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7018" w14:textId="77777777" w:rsidR="00B342F6" w:rsidRDefault="00B342F6" w:rsidP="00176331">
      <w:pPr>
        <w:spacing w:line="259" w:lineRule="auto"/>
        <w:ind w:left="708" w:hanging="708"/>
        <w:jc w:val="center"/>
        <w:rPr>
          <w:sz w:val="26"/>
          <w:szCs w:val="26"/>
        </w:rPr>
      </w:pPr>
    </w:p>
    <w:p w14:paraId="58071036" w14:textId="77777777" w:rsidR="00D948F4" w:rsidRDefault="00D948F4" w:rsidP="00063D51">
      <w:pPr>
        <w:spacing w:line="259" w:lineRule="auto"/>
        <w:jc w:val="center"/>
        <w:rPr>
          <w:sz w:val="26"/>
          <w:szCs w:val="26"/>
        </w:rPr>
      </w:pPr>
    </w:p>
    <w:p w14:paraId="6C4AA8D5" w14:textId="1131928F" w:rsidR="005912E2" w:rsidRDefault="001D23FF" w:rsidP="00063D51">
      <w:pPr>
        <w:spacing w:line="259" w:lineRule="auto"/>
        <w:jc w:val="center"/>
        <w:rPr>
          <w:sz w:val="26"/>
          <w:szCs w:val="26"/>
        </w:rPr>
      </w:pPr>
      <w:r>
        <w:rPr>
          <w:noProof/>
        </w:rPr>
        <w:drawing>
          <wp:inline distT="0" distB="0" distL="0" distR="0" wp14:anchorId="35D022CF" wp14:editId="0CD43525">
            <wp:extent cx="4419600" cy="714375"/>
            <wp:effectExtent l="0" t="0" r="0" b="9525"/>
            <wp:docPr id="1991778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78904" name=""/>
                    <pic:cNvPicPr/>
                  </pic:nvPicPr>
                  <pic:blipFill>
                    <a:blip r:embed="rId8"/>
                    <a:stretch>
                      <a:fillRect/>
                    </a:stretch>
                  </pic:blipFill>
                  <pic:spPr>
                    <a:xfrm>
                      <a:off x="0" y="0"/>
                      <a:ext cx="4419600" cy="714375"/>
                    </a:xfrm>
                    <a:prstGeom prst="rect">
                      <a:avLst/>
                    </a:prstGeom>
                  </pic:spPr>
                </pic:pic>
              </a:graphicData>
            </a:graphic>
          </wp:inline>
        </w:drawing>
      </w:r>
    </w:p>
    <w:p w14:paraId="1894066C" w14:textId="45F8306B" w:rsidR="00063D51" w:rsidRPr="00621507" w:rsidRDefault="00063D51" w:rsidP="00063D51">
      <w:pPr>
        <w:spacing w:line="259" w:lineRule="auto"/>
        <w:jc w:val="center"/>
        <w:rPr>
          <w:sz w:val="36"/>
          <w:szCs w:val="36"/>
        </w:rPr>
      </w:pPr>
      <w:r w:rsidRPr="00621507">
        <w:rPr>
          <w:sz w:val="36"/>
          <w:szCs w:val="36"/>
        </w:rPr>
        <w:t>FACULTAD DE INGENIERÍA Y ARQUITECTURA</w:t>
      </w:r>
    </w:p>
    <w:p w14:paraId="01C72DDD" w14:textId="0EFF0ECC" w:rsidR="00063D51" w:rsidRPr="00C129A6" w:rsidRDefault="00063D51" w:rsidP="00063D51">
      <w:pPr>
        <w:spacing w:line="259" w:lineRule="auto"/>
        <w:jc w:val="center"/>
        <w:rPr>
          <w:sz w:val="32"/>
          <w:szCs w:val="32"/>
        </w:rPr>
      </w:pPr>
      <w:r w:rsidRPr="00C129A6">
        <w:rPr>
          <w:sz w:val="32"/>
          <w:szCs w:val="32"/>
        </w:rPr>
        <w:t>ESCUELA PROFESIONAL DE INGENIERÍA DE SISTEMAS</w:t>
      </w:r>
    </w:p>
    <w:p w14:paraId="70B02738" w14:textId="77777777" w:rsidR="00621507" w:rsidRDefault="00621507" w:rsidP="00621507">
      <w:pPr>
        <w:spacing w:line="259" w:lineRule="auto"/>
        <w:jc w:val="center"/>
      </w:pPr>
    </w:p>
    <w:sdt>
      <w:sdtPr>
        <w:rPr>
          <w:b/>
          <w:bCs/>
          <w:sz w:val="28"/>
          <w:szCs w:val="28"/>
        </w:rPr>
        <w:alias w:val="Título del proyecto de investigación"/>
        <w:tag w:val="Título del proyecto de investigación"/>
        <w:id w:val="-1029574777"/>
        <w:placeholder>
          <w:docPart w:val="DefaultPlaceholder_-1854013440"/>
        </w:placeholder>
        <w15:color w:val="000000"/>
      </w:sdtPr>
      <w:sdtContent>
        <w:sdt>
          <w:sdtPr>
            <w:rPr>
              <w:b/>
              <w:bCs/>
              <w:sz w:val="28"/>
              <w:szCs w:val="28"/>
            </w:rPr>
            <w:alias w:val="Título del proyecto de investigación"/>
            <w:tag w:val="Título del proyecto de investigación"/>
            <w:id w:val="-1367978868"/>
            <w:placeholder>
              <w:docPart w:val="8024BCD8FF0D4B358439C245FC91FFF4"/>
            </w:placeholder>
            <w15:color w:val="000000"/>
          </w:sdtPr>
          <w:sdtContent>
            <w:p w14:paraId="781C9B25" w14:textId="2B99CB4E" w:rsidR="00221EEE" w:rsidRPr="00C7177C" w:rsidRDefault="00000000" w:rsidP="00C7177C">
              <w:pPr>
                <w:spacing w:line="259" w:lineRule="auto"/>
                <w:jc w:val="center"/>
              </w:pPr>
              <w:sdt>
                <w:sdtPr>
                  <w:rPr>
                    <w:b/>
                    <w:bCs/>
                    <w:sz w:val="28"/>
                    <w:szCs w:val="28"/>
                  </w:rPr>
                  <w:alias w:val="Título del proyecto de investigación"/>
                  <w:tag w:val="Título del proyecto de investigación"/>
                  <w:id w:val="2109617075"/>
                  <w:placeholder>
                    <w:docPart w:val="5C669F7AAC5A48F1971AA2D8DC9F95D1"/>
                  </w:placeholder>
                  <w15:color w:val="000000"/>
                </w:sdtPr>
                <w:sdtEndPr>
                  <w:rPr>
                    <w:rFonts w:cs="Arial"/>
                    <w:sz w:val="24"/>
                    <w:szCs w:val="22"/>
                  </w:rPr>
                </w:sdtEndPr>
                <w:sdtContent>
                  <w:r w:rsidR="00C7177C" w:rsidRPr="00E66318">
                    <w:rPr>
                      <w:b/>
                      <w:bCs/>
                      <w:sz w:val="28"/>
                      <w:szCs w:val="28"/>
                    </w:rPr>
                    <w:t>Gestión automatizada de riesgos de seguridad de información basada en ISO/IEC 27005 para continuidad operativa en instituto de Tarapoto, 2026</w:t>
                  </w:r>
                </w:sdtContent>
              </w:sdt>
            </w:p>
          </w:sdtContent>
        </w:sdt>
      </w:sdtContent>
    </w:sdt>
    <w:p w14:paraId="102CFCFA" w14:textId="77777777" w:rsidR="00266404" w:rsidRDefault="00266404" w:rsidP="004D0A84">
      <w:pPr>
        <w:spacing w:line="259" w:lineRule="auto"/>
        <w:jc w:val="center"/>
        <w:rPr>
          <w:rFonts w:cs="Arial"/>
          <w:b/>
          <w:bCs/>
        </w:rPr>
      </w:pPr>
    </w:p>
    <w:p w14:paraId="5165CC89" w14:textId="2EC68019" w:rsidR="004D0A84" w:rsidRDefault="00000000" w:rsidP="004D0A84">
      <w:pPr>
        <w:spacing w:line="259" w:lineRule="auto"/>
        <w:jc w:val="center"/>
        <w:rPr>
          <w:rFonts w:cs="Arial"/>
          <w:b/>
          <w:bCs/>
        </w:rPr>
      </w:pPr>
      <w:sdt>
        <w:sdtPr>
          <w:rPr>
            <w:rFonts w:cs="Arial"/>
            <w:b/>
            <w:bCs/>
          </w:rPr>
          <w:id w:val="1412347316"/>
          <w:placeholder>
            <w:docPart w:val="3F2162F752C348B8A24C45A8E3F09F1A"/>
          </w:placeholder>
          <w:dropDownList>
            <w:listItem w:value="Elija un elemento."/>
            <w:listItem w:displayText="Autor" w:value="Autor"/>
            <w:listItem w:displayText="Autora" w:value="Autora"/>
            <w:listItem w:displayText="Autores" w:value="Autores"/>
            <w:listItem w:displayText="Autoras" w:value="Autoras"/>
          </w:dropDownList>
        </w:sdtPr>
        <w:sdtContent>
          <w:r w:rsidR="0057435D">
            <w:rPr>
              <w:rFonts w:cs="Arial"/>
              <w:b/>
              <w:bCs/>
            </w:rPr>
            <w:t>Autores</w:t>
          </w:r>
        </w:sdtContent>
      </w:sdt>
      <w:r w:rsidR="004D0A84" w:rsidRPr="00380816">
        <w:rPr>
          <w:rFonts w:cs="Arial"/>
          <w:b/>
          <w:bCs/>
        </w:rPr>
        <w:t xml:space="preserve">: </w:t>
      </w:r>
    </w:p>
    <w:p w14:paraId="7CBA7C9F" w14:textId="77777777" w:rsidR="00AB3BC4" w:rsidRDefault="00AB3BC4" w:rsidP="00AB3BC4">
      <w:pPr>
        <w:spacing w:line="259" w:lineRule="auto"/>
        <w:jc w:val="center"/>
        <w:rPr>
          <w:b/>
          <w:bCs/>
        </w:rPr>
      </w:pPr>
      <w:r>
        <w:t xml:space="preserve">Bustamante Barturen, José </w:t>
      </w:r>
      <w:proofErr w:type="spellStart"/>
      <w:r>
        <w:t>Jhonatan</w:t>
      </w:r>
      <w:proofErr w:type="spellEnd"/>
      <w:r>
        <w:t xml:space="preserve"> (</w:t>
      </w:r>
      <w:hyperlink r:id="rId9">
        <w:r>
          <w:rPr>
            <w:color w:val="1155CC"/>
            <w:u w:val="single"/>
          </w:rPr>
          <w:t>orcid.org/0000-0003-4134-8698</w:t>
        </w:r>
      </w:hyperlink>
      <w:r>
        <w:t>)</w:t>
      </w:r>
    </w:p>
    <w:p w14:paraId="49648806" w14:textId="566B00BF" w:rsidR="004D0A84" w:rsidRPr="00CC4BBF" w:rsidRDefault="00FA5732" w:rsidP="004D0A84">
      <w:pPr>
        <w:spacing w:line="259" w:lineRule="auto"/>
        <w:jc w:val="center"/>
        <w:rPr>
          <w:rFonts w:cs="Arial"/>
          <w:lang w:val="en-US"/>
        </w:rPr>
      </w:pPr>
      <w:r w:rsidRPr="00CC4BBF">
        <w:rPr>
          <w:rFonts w:cs="Arial"/>
          <w:lang w:val="en-US"/>
        </w:rPr>
        <w:t xml:space="preserve">Ruiz </w:t>
      </w:r>
      <w:proofErr w:type="spellStart"/>
      <w:r w:rsidRPr="00CC4BBF">
        <w:rPr>
          <w:rFonts w:cs="Arial"/>
          <w:lang w:val="en-US"/>
        </w:rPr>
        <w:t>Tangoa</w:t>
      </w:r>
      <w:proofErr w:type="spellEnd"/>
      <w:r w:rsidR="004D0A84" w:rsidRPr="00CC4BBF">
        <w:rPr>
          <w:rFonts w:cs="Arial"/>
          <w:lang w:val="en-US"/>
        </w:rPr>
        <w:t xml:space="preserve">, </w:t>
      </w:r>
      <w:r w:rsidR="00D65B1A" w:rsidRPr="00CC4BBF">
        <w:rPr>
          <w:rFonts w:cs="Arial"/>
          <w:lang w:val="en-US"/>
        </w:rPr>
        <w:t>Ray Nixon</w:t>
      </w:r>
      <w:r w:rsidR="004D0A84" w:rsidRPr="00CC4BBF">
        <w:rPr>
          <w:rFonts w:cs="Arial"/>
          <w:lang w:val="en-US"/>
        </w:rPr>
        <w:t xml:space="preserve"> (</w:t>
      </w:r>
      <w:hyperlink r:id="rId10">
        <w:r w:rsidR="00AB3BC4" w:rsidRPr="00CC4BBF">
          <w:rPr>
            <w:color w:val="1155CC"/>
            <w:u w:val="single"/>
            <w:lang w:val="en-US"/>
          </w:rPr>
          <w:t>orcid.org/0000-0001-6863-194X</w:t>
        </w:r>
      </w:hyperlink>
      <w:r w:rsidR="004D0A84" w:rsidRPr="00CC4BBF">
        <w:rPr>
          <w:rFonts w:cs="Arial"/>
          <w:lang w:val="en-US"/>
        </w:rPr>
        <w:t>)</w:t>
      </w:r>
    </w:p>
    <w:p w14:paraId="4D455E37" w14:textId="77777777" w:rsidR="00FA0C84" w:rsidRPr="00CC4BBF" w:rsidRDefault="00FA0C84" w:rsidP="006624CA">
      <w:pPr>
        <w:spacing w:line="259" w:lineRule="auto"/>
        <w:jc w:val="center"/>
        <w:rPr>
          <w:lang w:val="en-US"/>
        </w:rPr>
      </w:pPr>
    </w:p>
    <w:p w14:paraId="4EE72023" w14:textId="19099E9A" w:rsidR="009555D5" w:rsidRPr="00090C36" w:rsidRDefault="00000000" w:rsidP="009555D5">
      <w:pPr>
        <w:spacing w:line="259" w:lineRule="auto"/>
        <w:jc w:val="center"/>
        <w:rPr>
          <w:rFonts w:cs="Arial"/>
          <w:b/>
          <w:bCs/>
        </w:rPr>
      </w:pPr>
      <w:sdt>
        <w:sdtPr>
          <w:rPr>
            <w:rFonts w:cs="Arial"/>
            <w:b/>
            <w:bCs/>
          </w:rPr>
          <w:id w:val="-792436482"/>
          <w:placeholder>
            <w:docPart w:val="8D0AEF4940074EA59237D64F9D314ECE"/>
          </w:placeholder>
          <w:dropDownList>
            <w:listItem w:value="Elija un elemento."/>
            <w:listItem w:displayText="Asesor" w:value="Asesor"/>
            <w:listItem w:displayText="Asesora" w:value="Asesora"/>
            <w:listItem w:displayText="Asesores" w:value="Asesores"/>
            <w:listItem w:displayText="Asesoras" w:value="Asesoras"/>
          </w:dropDownList>
        </w:sdtPr>
        <w:sdtContent>
          <w:r w:rsidR="0057435D">
            <w:rPr>
              <w:rFonts w:cs="Arial"/>
              <w:b/>
              <w:bCs/>
            </w:rPr>
            <w:t>Asesor</w:t>
          </w:r>
        </w:sdtContent>
      </w:sdt>
      <w:r w:rsidR="009555D5" w:rsidRPr="00090C36">
        <w:rPr>
          <w:rFonts w:cs="Arial"/>
          <w:b/>
          <w:bCs/>
        </w:rPr>
        <w:t>:</w:t>
      </w:r>
    </w:p>
    <w:p w14:paraId="13C8ABE5" w14:textId="3EDA3CAD" w:rsidR="009555D5" w:rsidRPr="00751227" w:rsidRDefault="00000000" w:rsidP="009555D5">
      <w:pPr>
        <w:spacing w:line="259" w:lineRule="auto"/>
        <w:jc w:val="center"/>
        <w:rPr>
          <w:rFonts w:cs="Arial"/>
        </w:rPr>
      </w:pPr>
      <w:sdt>
        <w:sdtPr>
          <w:rPr>
            <w:rFonts w:cs="Arial"/>
          </w:rPr>
          <w:id w:val="-1891572893"/>
          <w:placeholder>
            <w:docPart w:val="4CE1C1596EE64CCBA2DA8D4C30988077"/>
          </w:placeholder>
          <w:comboBox>
            <w:listItem w:value="Elija un elemento."/>
            <w:listItem w:displayText="Dr." w:value="Dr."/>
            <w:listItem w:displayText="Dra." w:value="Dra."/>
            <w:listItem w:displayText="Mg." w:value="Mg."/>
            <w:listItem w:displayText="Phd." w:value="Phd."/>
            <w:listItem w:displayText="Ms." w:value="Ms."/>
          </w:comboBox>
        </w:sdtPr>
        <w:sdtContent>
          <w:r w:rsidR="0057435D">
            <w:rPr>
              <w:rFonts w:cs="Arial"/>
            </w:rPr>
            <w:t>Mg.</w:t>
          </w:r>
        </w:sdtContent>
      </w:sdt>
      <w:r w:rsidR="009555D5" w:rsidRPr="00751227">
        <w:rPr>
          <w:rFonts w:cs="Arial"/>
        </w:rPr>
        <w:t xml:space="preserve"> </w:t>
      </w:r>
      <w:proofErr w:type="spellStart"/>
      <w:r w:rsidR="00D65B1A" w:rsidRPr="00751227">
        <w:rPr>
          <w:rFonts w:cs="Arial"/>
        </w:rPr>
        <w:t>Callacná</w:t>
      </w:r>
      <w:proofErr w:type="spellEnd"/>
      <w:r w:rsidR="00D65B1A" w:rsidRPr="00751227">
        <w:rPr>
          <w:rFonts w:cs="Arial"/>
        </w:rPr>
        <w:t xml:space="preserve"> Ponce</w:t>
      </w:r>
      <w:r w:rsidR="009555D5" w:rsidRPr="00751227">
        <w:rPr>
          <w:rFonts w:cs="Arial"/>
        </w:rPr>
        <w:t xml:space="preserve">, </w:t>
      </w:r>
      <w:r w:rsidR="00D65B1A" w:rsidRPr="00751227">
        <w:rPr>
          <w:rFonts w:cs="Arial"/>
        </w:rPr>
        <w:t>Luis Gibson</w:t>
      </w:r>
      <w:r w:rsidR="009555D5" w:rsidRPr="00751227">
        <w:rPr>
          <w:rFonts w:cs="Arial"/>
        </w:rPr>
        <w:t xml:space="preserve"> (</w:t>
      </w:r>
      <w:hyperlink r:id="rId11" w:history="1">
        <w:r w:rsidR="00AB3BC4" w:rsidRPr="00E4244A">
          <w:rPr>
            <w:color w:val="1155CC"/>
            <w:u w:val="single"/>
          </w:rPr>
          <w:t>orcid.org/0000-0002-6021-054X</w:t>
        </w:r>
      </w:hyperlink>
      <w:r w:rsidR="00AB3BC4">
        <w:t>)</w:t>
      </w:r>
    </w:p>
    <w:p w14:paraId="6A968823" w14:textId="77777777" w:rsidR="005912E2" w:rsidRPr="005912E2" w:rsidRDefault="005912E2" w:rsidP="006624CA">
      <w:pPr>
        <w:spacing w:line="259" w:lineRule="auto"/>
        <w:jc w:val="center"/>
      </w:pPr>
    </w:p>
    <w:p w14:paraId="21388F08" w14:textId="582A21A5" w:rsidR="00063D51" w:rsidRPr="006D3A58" w:rsidRDefault="00C129A6" w:rsidP="006624CA">
      <w:pPr>
        <w:spacing w:line="259" w:lineRule="auto"/>
        <w:jc w:val="center"/>
        <w:rPr>
          <w:b/>
          <w:bCs/>
        </w:rPr>
      </w:pPr>
      <w:r>
        <w:rPr>
          <w:b/>
          <w:bCs/>
        </w:rPr>
        <w:t>Línea de investigación</w:t>
      </w:r>
      <w:r w:rsidR="00063D51" w:rsidRPr="006D3A58">
        <w:rPr>
          <w:b/>
          <w:bCs/>
        </w:rPr>
        <w:t>:</w:t>
      </w:r>
    </w:p>
    <w:sdt>
      <w:sdtPr>
        <w:alias w:val="Líneas de Investigación"/>
        <w:tag w:val="Líneas de Investigación"/>
        <w:id w:val="-1337758332"/>
        <w:placeholder>
          <w:docPart w:val="7DAAABA39B9244D2BC65B56414197E3F"/>
        </w:placeholder>
        <w:dropDownList>
          <w:listItem w:value="Elija un elemento."/>
          <w:listItem w:displayText="Sistema de Información y Comunicaciones" w:value="Sistema de Información y Comunicaciones"/>
          <w:listItem w:displayText="Infraestructura de Servicio de Redes y Comunicaciones" w:value="Infraestructura de Servicio de Redes y Comunicaciones"/>
          <w:listItem w:displayText="Auditoría de Sistemas y Seguridad de la Información" w:value="Auditoría de Sistemas y Seguridad de la Información"/>
        </w:dropDownList>
      </w:sdtPr>
      <w:sdtContent>
        <w:p w14:paraId="4F2C38E2" w14:textId="33EEA08D" w:rsidR="006624CA" w:rsidRDefault="0057435D" w:rsidP="006624CA">
          <w:pPr>
            <w:spacing w:line="259" w:lineRule="auto"/>
            <w:jc w:val="center"/>
          </w:pPr>
          <w:r>
            <w:t>Sistema de Información y Comunicaciones</w:t>
          </w:r>
        </w:p>
      </w:sdtContent>
    </w:sdt>
    <w:p w14:paraId="11D3FBED" w14:textId="77777777" w:rsidR="00063D51" w:rsidRDefault="00063D51" w:rsidP="006624CA">
      <w:pPr>
        <w:spacing w:line="259" w:lineRule="auto"/>
        <w:jc w:val="center"/>
      </w:pPr>
    </w:p>
    <w:p w14:paraId="5D684C57" w14:textId="64D4C2B3" w:rsidR="00D73BBE" w:rsidRPr="006D3A58" w:rsidRDefault="00C129A6" w:rsidP="00D73BBE">
      <w:pPr>
        <w:spacing w:line="259" w:lineRule="auto"/>
        <w:jc w:val="center"/>
        <w:rPr>
          <w:b/>
          <w:bCs/>
        </w:rPr>
      </w:pPr>
      <w:r>
        <w:rPr>
          <w:b/>
          <w:bCs/>
        </w:rPr>
        <w:t>Línea de responsabilidad social universitaria:</w:t>
      </w:r>
    </w:p>
    <w:sdt>
      <w:sdtPr>
        <w:id w:val="1334576532"/>
        <w:placeholder>
          <w:docPart w:val="6931D4AD97CF4CAF930C497A2FF3EDC4"/>
        </w:placeholder>
        <w:dropDownList>
          <w:listItem w:value="Elija un elemento."/>
          <w:listItem w:displayText="Desarrollo económico, empleo y emprendimiento" w:value="Desarrollo económico, empleo y emprendimiento"/>
          <w:listItem w:displayText="Desarrollo sostenible y adaptación al cambio climático" w:value="Desarrollo sostenible y adaptación al cambio climático"/>
        </w:dropDownList>
      </w:sdtPr>
      <w:sdtContent>
        <w:p w14:paraId="4F5A7C88" w14:textId="5014754D" w:rsidR="00D73BBE" w:rsidRDefault="0057435D" w:rsidP="006624CA">
          <w:pPr>
            <w:spacing w:line="259" w:lineRule="auto"/>
            <w:jc w:val="center"/>
          </w:pPr>
          <w:r>
            <w:t>Desarrollo económico, empleo y emprendimiento</w:t>
          </w:r>
        </w:p>
      </w:sdtContent>
    </w:sdt>
    <w:p w14:paraId="4168A7A5" w14:textId="77777777" w:rsidR="00EB4A2E" w:rsidRDefault="00EB4A2E" w:rsidP="006624CA">
      <w:pPr>
        <w:spacing w:line="259" w:lineRule="auto"/>
        <w:jc w:val="center"/>
      </w:pPr>
    </w:p>
    <w:p w14:paraId="43B2BAF7" w14:textId="5672D983" w:rsidR="008F53C9" w:rsidRDefault="00000000" w:rsidP="008F53C9">
      <w:pPr>
        <w:spacing w:line="259" w:lineRule="auto"/>
        <w:jc w:val="center"/>
      </w:pPr>
      <w:sdt>
        <w:sdtPr>
          <w:id w:val="-1894188411"/>
          <w:placeholder>
            <w:docPart w:val="801D48BA9D38497B809689204C58EE88"/>
          </w:placeholder>
          <w:dropDownList>
            <w:listItem w:value="Elija un elemento."/>
            <w:listItem w:displayText="TRUJILLO" w:value="TRUJILLO"/>
            <w:listItem w:displayText="LIMA" w:value="LIMA"/>
            <w:listItem w:displayText="CALLAO" w:value="CALLAO"/>
            <w:listItem w:displayText="CHICLAYO" w:value="CHICLAYO"/>
            <w:listItem w:displayText="PIURA" w:value="PIURA"/>
            <w:listItem w:displayText="TARAPOTO" w:value="TARAPOTO"/>
            <w:listItem w:displayText="CHEPEN" w:value="CHEPEN"/>
          </w:dropDownList>
        </w:sdtPr>
        <w:sdtContent>
          <w:r w:rsidR="0057435D">
            <w:t>TARAPOTO</w:t>
          </w:r>
        </w:sdtContent>
      </w:sdt>
      <w:r w:rsidR="008F53C9">
        <w:t xml:space="preserve"> – PERÚ </w:t>
      </w:r>
    </w:p>
    <w:p w14:paraId="3ABB5CEA" w14:textId="00847362" w:rsidR="008F53C9" w:rsidRDefault="008F53C9" w:rsidP="008F53C9">
      <w:pPr>
        <w:spacing w:line="259" w:lineRule="auto"/>
        <w:jc w:val="center"/>
        <w:sectPr w:rsidR="008F53C9" w:rsidSect="008F53C9">
          <w:footerReference w:type="default" r:id="rId12"/>
          <w:pgSz w:w="11906" w:h="16838"/>
          <w:pgMar w:top="1418" w:right="1418" w:bottom="1701" w:left="1701" w:header="709" w:footer="709" w:gutter="0"/>
          <w:pgNumType w:fmt="lowerRoman"/>
          <w:cols w:space="708"/>
          <w:docGrid w:linePitch="360"/>
        </w:sectPr>
      </w:pPr>
      <w:r>
        <w:t>202</w:t>
      </w:r>
      <w:r w:rsidR="00D65B1A">
        <w:t>6</w:t>
      </w:r>
    </w:p>
    <w:p w14:paraId="0876EFB5" w14:textId="46E7157A" w:rsidR="0010599C" w:rsidRDefault="00C91DE4" w:rsidP="0010599C">
      <w:pPr>
        <w:spacing w:line="259" w:lineRule="auto"/>
        <w:jc w:val="center"/>
      </w:pPr>
      <w:r>
        <w:lastRenderedPageBreak/>
        <w:t>Declaratoria de autenticidad del asesor</w:t>
      </w:r>
      <w:r w:rsidR="00C129A6">
        <w:t xml:space="preserve"> (a)</w:t>
      </w:r>
    </w:p>
    <w:p w14:paraId="7D08D295" w14:textId="77777777" w:rsidR="0010599C" w:rsidRDefault="0010599C">
      <w:pPr>
        <w:spacing w:line="259" w:lineRule="auto"/>
        <w:jc w:val="left"/>
      </w:pPr>
      <w:r>
        <w:br w:type="page"/>
      </w:r>
    </w:p>
    <w:p w14:paraId="026349EE" w14:textId="6DE65909" w:rsidR="0010599C" w:rsidRDefault="00C91DE4" w:rsidP="0010599C">
      <w:pPr>
        <w:spacing w:line="259" w:lineRule="auto"/>
        <w:jc w:val="center"/>
      </w:pPr>
      <w:r>
        <w:lastRenderedPageBreak/>
        <w:t>Declaratoria de originalidad del</w:t>
      </w:r>
      <w:r w:rsidR="00C129A6">
        <w:t>/</w:t>
      </w:r>
      <w:proofErr w:type="gramStart"/>
      <w:r w:rsidR="00C129A6">
        <w:t>los</w:t>
      </w:r>
      <w:r>
        <w:t xml:space="preserve"> autor</w:t>
      </w:r>
      <w:proofErr w:type="gramEnd"/>
      <w:r w:rsidR="00C129A6">
        <w:t>/es</w:t>
      </w:r>
    </w:p>
    <w:p w14:paraId="11050426" w14:textId="77777777" w:rsidR="0010599C" w:rsidRDefault="0010599C">
      <w:pPr>
        <w:spacing w:line="259" w:lineRule="auto"/>
        <w:jc w:val="left"/>
      </w:pPr>
      <w:r>
        <w:br w:type="page"/>
      </w:r>
    </w:p>
    <w:p w14:paraId="0D5335C0" w14:textId="6B0FFEC7" w:rsidR="000635BA" w:rsidRDefault="00FE5AB7" w:rsidP="00F36CD9">
      <w:pPr>
        <w:jc w:val="center"/>
      </w:pPr>
      <w:r>
        <w:lastRenderedPageBreak/>
        <w:fldChar w:fldCharType="begin"/>
      </w:r>
      <w:r>
        <w:fldChar w:fldCharType="separate"/>
      </w:r>
      <w:sdt>
        <w:sdtPr>
          <w:alias w:val="Nombres y Apellidos del Autor 1"/>
          <w:tag w:val="Autor 1"/>
          <w:id w:val="-3361350"/>
          <w:lock w:val="sdtLocked"/>
          <w:placeholder>
            <w:docPart w:val="D2DD62D5A2034C888FC8682DCECF14F8"/>
          </w:placeholder>
          <w:showingPlcHdr/>
          <w:text/>
        </w:sdtPr>
        <w:sdtContent>
          <w:r w:rsidRPr="005D4678">
            <w:rPr>
              <w:rStyle w:val="Textodelmarcadordeposicin"/>
            </w:rPr>
            <w:t>Haga clic o pulse aquí para escribir texto.</w:t>
          </w:r>
        </w:sdtContent>
      </w:sdt>
      <w:r>
        <w:fldChar w:fldCharType="end"/>
      </w:r>
      <w:r w:rsidR="00097D59">
        <w:t xml:space="preserve">Índice </w:t>
      </w:r>
      <w:r w:rsidR="00C91DE4">
        <w:t>d</w:t>
      </w:r>
      <w:r w:rsidR="00097D59">
        <w:t xml:space="preserve">e </w:t>
      </w:r>
      <w:r w:rsidR="00C91DE4">
        <w:t>c</w:t>
      </w:r>
      <w:r w:rsidR="00097D59">
        <w:t>ontenidos</w:t>
      </w:r>
    </w:p>
    <w:sdt>
      <w:sdtPr>
        <w:rPr>
          <w:rFonts w:ascii="Times New Roman" w:eastAsiaTheme="minorHAnsi" w:hAnsi="Times New Roman" w:cstheme="minorBidi"/>
          <w:color w:val="auto"/>
          <w:sz w:val="24"/>
          <w:szCs w:val="22"/>
          <w:lang w:val="es-ES" w:eastAsia="en-US"/>
        </w:rPr>
        <w:id w:val="332111179"/>
        <w:docPartObj>
          <w:docPartGallery w:val="Table of Contents"/>
          <w:docPartUnique/>
        </w:docPartObj>
      </w:sdtPr>
      <w:sdtEndPr>
        <w:rPr>
          <w:rFonts w:ascii="Arial" w:hAnsi="Arial"/>
          <w:b/>
          <w:bCs/>
        </w:rPr>
      </w:sdtEndPr>
      <w:sdtContent>
        <w:p w14:paraId="394F6EB5" w14:textId="06D26A63" w:rsidR="002666FA" w:rsidRPr="00C8357E" w:rsidRDefault="005C16D0" w:rsidP="005C16D0">
          <w:pPr>
            <w:pStyle w:val="TtuloTDC"/>
            <w:spacing w:line="360" w:lineRule="auto"/>
            <w:rPr>
              <w:rFonts w:ascii="Arial" w:hAnsi="Arial" w:cs="Arial"/>
            </w:rPr>
          </w:pPr>
          <w:r w:rsidRPr="00C8357E">
            <w:rPr>
              <w:rFonts w:ascii="Arial" w:eastAsiaTheme="minorHAnsi" w:hAnsi="Arial" w:cs="Arial"/>
              <w:color w:val="auto"/>
              <w:sz w:val="24"/>
              <w:szCs w:val="22"/>
              <w:lang w:val="es-ES" w:eastAsia="en-US"/>
            </w:rPr>
            <w:t>Carátula……………………………………………………………………</w:t>
          </w:r>
          <w:proofErr w:type="gramStart"/>
          <w:r w:rsidRPr="00C8357E">
            <w:rPr>
              <w:rFonts w:ascii="Arial" w:eastAsiaTheme="minorHAnsi" w:hAnsi="Arial" w:cs="Arial"/>
              <w:color w:val="auto"/>
              <w:sz w:val="24"/>
              <w:szCs w:val="22"/>
              <w:lang w:val="es-ES" w:eastAsia="en-US"/>
            </w:rPr>
            <w:t>……</w:t>
          </w:r>
          <w:r w:rsidR="00537860" w:rsidRPr="00C8357E">
            <w:rPr>
              <w:rFonts w:ascii="Arial" w:eastAsiaTheme="minorHAnsi" w:hAnsi="Arial" w:cs="Arial"/>
              <w:color w:val="auto"/>
              <w:sz w:val="24"/>
              <w:szCs w:val="22"/>
              <w:lang w:val="es-ES" w:eastAsia="en-US"/>
            </w:rPr>
            <w:t>.</w:t>
          </w:r>
          <w:proofErr w:type="gramEnd"/>
          <w:r w:rsidR="00537860" w:rsidRPr="00C8357E">
            <w:rPr>
              <w:rFonts w:ascii="Arial" w:eastAsiaTheme="minorHAnsi" w:hAnsi="Arial" w:cs="Arial"/>
              <w:color w:val="auto"/>
              <w:sz w:val="24"/>
              <w:szCs w:val="22"/>
              <w:lang w:val="es-ES" w:eastAsia="en-US"/>
            </w:rPr>
            <w:t>.</w:t>
          </w:r>
          <w:r w:rsidRPr="00C8357E">
            <w:rPr>
              <w:rFonts w:ascii="Arial" w:eastAsiaTheme="minorHAnsi" w:hAnsi="Arial" w:cs="Arial"/>
              <w:color w:val="auto"/>
              <w:sz w:val="24"/>
              <w:szCs w:val="22"/>
              <w:lang w:val="es-ES" w:eastAsia="en-US"/>
            </w:rPr>
            <w:t>……</w:t>
          </w:r>
          <w:r w:rsidR="00537860" w:rsidRPr="00C8357E">
            <w:rPr>
              <w:rFonts w:ascii="Arial" w:eastAsiaTheme="minorHAnsi" w:hAnsi="Arial" w:cs="Arial"/>
              <w:color w:val="auto"/>
              <w:sz w:val="24"/>
              <w:szCs w:val="22"/>
              <w:lang w:val="es-ES" w:eastAsia="en-US"/>
            </w:rPr>
            <w:t>……</w:t>
          </w:r>
          <w:r w:rsidRPr="00C8357E">
            <w:rPr>
              <w:rFonts w:ascii="Arial" w:eastAsiaTheme="minorHAnsi" w:hAnsi="Arial" w:cs="Arial"/>
              <w:color w:val="auto"/>
              <w:sz w:val="24"/>
              <w:szCs w:val="22"/>
              <w:lang w:val="es-ES" w:eastAsia="en-US"/>
            </w:rPr>
            <w:t>i</w:t>
          </w:r>
        </w:p>
        <w:p w14:paraId="68E1EC6F" w14:textId="140C8F0C" w:rsidR="00C8357E" w:rsidRPr="00C8357E" w:rsidRDefault="002666FA">
          <w:pPr>
            <w:pStyle w:val="TDC1"/>
            <w:tabs>
              <w:tab w:val="right" w:leader="dot" w:pos="8777"/>
            </w:tabs>
            <w:rPr>
              <w:rFonts w:asciiTheme="minorHAnsi" w:eastAsiaTheme="minorEastAsia" w:hAnsiTheme="minorHAnsi"/>
              <w:noProof/>
              <w:sz w:val="22"/>
              <w:lang w:eastAsia="es-PE"/>
            </w:rPr>
          </w:pPr>
          <w:r w:rsidRPr="00C8357E">
            <w:fldChar w:fldCharType="begin"/>
          </w:r>
          <w:r w:rsidRPr="00C8357E">
            <w:instrText xml:space="preserve"> TOC \o "1-3" \h \z \u </w:instrText>
          </w:r>
          <w:r w:rsidRPr="00C8357E">
            <w:fldChar w:fldCharType="separate"/>
          </w:r>
          <w:hyperlink w:anchor="_Toc230951489" w:history="1">
            <w:r w:rsidR="00C8357E" w:rsidRPr="00C8357E">
              <w:rPr>
                <w:rStyle w:val="Hipervnculo"/>
                <w:noProof/>
              </w:rPr>
              <w:t>Índice de tablas</w:t>
            </w:r>
            <w:r w:rsidR="00C8357E" w:rsidRPr="00C8357E">
              <w:rPr>
                <w:noProof/>
                <w:webHidden/>
              </w:rPr>
              <w:tab/>
            </w:r>
            <w:r w:rsidR="00C8357E" w:rsidRPr="00C8357E">
              <w:rPr>
                <w:noProof/>
                <w:webHidden/>
              </w:rPr>
              <w:fldChar w:fldCharType="begin"/>
            </w:r>
            <w:r w:rsidR="00C8357E" w:rsidRPr="00C8357E">
              <w:rPr>
                <w:noProof/>
                <w:webHidden/>
              </w:rPr>
              <w:instrText xml:space="preserve"> PAGEREF _Toc230951489 \h </w:instrText>
            </w:r>
            <w:r w:rsidR="00C8357E" w:rsidRPr="00C8357E">
              <w:rPr>
                <w:noProof/>
                <w:webHidden/>
              </w:rPr>
            </w:r>
            <w:r w:rsidR="00C8357E" w:rsidRPr="00C8357E">
              <w:rPr>
                <w:noProof/>
                <w:webHidden/>
              </w:rPr>
              <w:fldChar w:fldCharType="separate"/>
            </w:r>
            <w:r w:rsidR="00C8357E" w:rsidRPr="00C8357E">
              <w:rPr>
                <w:noProof/>
                <w:webHidden/>
              </w:rPr>
              <w:t>v</w:t>
            </w:r>
            <w:r w:rsidR="00C8357E" w:rsidRPr="00C8357E">
              <w:rPr>
                <w:noProof/>
                <w:webHidden/>
              </w:rPr>
              <w:fldChar w:fldCharType="end"/>
            </w:r>
          </w:hyperlink>
        </w:p>
        <w:p w14:paraId="3E384666" w14:textId="0E5FE021" w:rsidR="00C8357E" w:rsidRPr="00C8357E" w:rsidRDefault="00C8357E">
          <w:pPr>
            <w:pStyle w:val="TDC1"/>
            <w:tabs>
              <w:tab w:val="right" w:leader="dot" w:pos="8777"/>
            </w:tabs>
            <w:rPr>
              <w:rFonts w:asciiTheme="minorHAnsi" w:eastAsiaTheme="minorEastAsia" w:hAnsiTheme="minorHAnsi"/>
              <w:noProof/>
              <w:sz w:val="22"/>
              <w:lang w:eastAsia="es-PE"/>
            </w:rPr>
          </w:pPr>
          <w:hyperlink w:anchor="_Toc230951490" w:history="1">
            <w:r w:rsidRPr="00C8357E">
              <w:rPr>
                <w:rStyle w:val="Hipervnculo"/>
                <w:noProof/>
              </w:rPr>
              <w:t>Índice de figuras</w:t>
            </w:r>
            <w:r w:rsidRPr="00C8357E">
              <w:rPr>
                <w:noProof/>
                <w:webHidden/>
              </w:rPr>
              <w:tab/>
            </w:r>
            <w:r w:rsidRPr="00C8357E">
              <w:rPr>
                <w:noProof/>
                <w:webHidden/>
              </w:rPr>
              <w:fldChar w:fldCharType="begin"/>
            </w:r>
            <w:r w:rsidRPr="00C8357E">
              <w:rPr>
                <w:noProof/>
                <w:webHidden/>
              </w:rPr>
              <w:instrText xml:space="preserve"> PAGEREF _Toc230951490 \h </w:instrText>
            </w:r>
            <w:r w:rsidRPr="00C8357E">
              <w:rPr>
                <w:noProof/>
                <w:webHidden/>
              </w:rPr>
            </w:r>
            <w:r w:rsidRPr="00C8357E">
              <w:rPr>
                <w:noProof/>
                <w:webHidden/>
              </w:rPr>
              <w:fldChar w:fldCharType="separate"/>
            </w:r>
            <w:r w:rsidRPr="00C8357E">
              <w:rPr>
                <w:noProof/>
                <w:webHidden/>
              </w:rPr>
              <w:t>vi</w:t>
            </w:r>
            <w:r w:rsidRPr="00C8357E">
              <w:rPr>
                <w:noProof/>
                <w:webHidden/>
              </w:rPr>
              <w:fldChar w:fldCharType="end"/>
            </w:r>
          </w:hyperlink>
        </w:p>
        <w:p w14:paraId="0FF19C5C" w14:textId="0D678D6D" w:rsidR="00C8357E" w:rsidRPr="00C8357E" w:rsidRDefault="00C8357E">
          <w:pPr>
            <w:pStyle w:val="TDC1"/>
            <w:tabs>
              <w:tab w:val="left" w:pos="440"/>
              <w:tab w:val="right" w:leader="dot" w:pos="8777"/>
            </w:tabs>
            <w:rPr>
              <w:rFonts w:asciiTheme="minorHAnsi" w:eastAsiaTheme="minorEastAsia" w:hAnsiTheme="minorHAnsi"/>
              <w:noProof/>
              <w:sz w:val="22"/>
              <w:lang w:eastAsia="es-PE"/>
            </w:rPr>
          </w:pPr>
          <w:hyperlink w:anchor="_Toc230951491" w:history="1">
            <w:r w:rsidRPr="00C8357E">
              <w:rPr>
                <w:rStyle w:val="Hipervnculo"/>
                <w:noProof/>
              </w:rPr>
              <w:t>I.</w:t>
            </w:r>
            <w:r w:rsidRPr="00C8357E">
              <w:rPr>
                <w:rFonts w:asciiTheme="minorHAnsi" w:eastAsiaTheme="minorEastAsia" w:hAnsiTheme="minorHAnsi"/>
                <w:noProof/>
                <w:sz w:val="22"/>
                <w:lang w:eastAsia="es-PE"/>
              </w:rPr>
              <w:tab/>
            </w:r>
            <w:r w:rsidRPr="00C8357E">
              <w:rPr>
                <w:rStyle w:val="Hipervnculo"/>
                <w:noProof/>
              </w:rPr>
              <w:t>Introducción</w:t>
            </w:r>
            <w:r w:rsidRPr="00C8357E">
              <w:rPr>
                <w:noProof/>
                <w:webHidden/>
              </w:rPr>
              <w:tab/>
            </w:r>
            <w:r w:rsidRPr="00C8357E">
              <w:rPr>
                <w:noProof/>
                <w:webHidden/>
              </w:rPr>
              <w:fldChar w:fldCharType="begin"/>
            </w:r>
            <w:r w:rsidRPr="00C8357E">
              <w:rPr>
                <w:noProof/>
                <w:webHidden/>
              </w:rPr>
              <w:instrText xml:space="preserve"> PAGEREF _Toc230951491 \h </w:instrText>
            </w:r>
            <w:r w:rsidRPr="00C8357E">
              <w:rPr>
                <w:noProof/>
                <w:webHidden/>
              </w:rPr>
            </w:r>
            <w:r w:rsidRPr="00C8357E">
              <w:rPr>
                <w:noProof/>
                <w:webHidden/>
              </w:rPr>
              <w:fldChar w:fldCharType="separate"/>
            </w:r>
            <w:r w:rsidRPr="00C8357E">
              <w:rPr>
                <w:noProof/>
                <w:webHidden/>
              </w:rPr>
              <w:t>1</w:t>
            </w:r>
            <w:r w:rsidRPr="00C8357E">
              <w:rPr>
                <w:noProof/>
                <w:webHidden/>
              </w:rPr>
              <w:fldChar w:fldCharType="end"/>
            </w:r>
          </w:hyperlink>
        </w:p>
        <w:p w14:paraId="43083F14" w14:textId="4CFD1213" w:rsidR="00C8357E" w:rsidRPr="00C8357E" w:rsidRDefault="00C8357E">
          <w:pPr>
            <w:pStyle w:val="TDC1"/>
            <w:tabs>
              <w:tab w:val="left" w:pos="440"/>
              <w:tab w:val="right" w:leader="dot" w:pos="8777"/>
            </w:tabs>
            <w:rPr>
              <w:rFonts w:asciiTheme="minorHAnsi" w:eastAsiaTheme="minorEastAsia" w:hAnsiTheme="minorHAnsi"/>
              <w:noProof/>
              <w:sz w:val="22"/>
              <w:lang w:eastAsia="es-PE"/>
            </w:rPr>
          </w:pPr>
          <w:hyperlink w:anchor="_Toc230951492" w:history="1">
            <w:r w:rsidRPr="00C8357E">
              <w:rPr>
                <w:rStyle w:val="Hipervnculo"/>
                <w:noProof/>
              </w:rPr>
              <w:t>II.</w:t>
            </w:r>
            <w:r w:rsidRPr="00C8357E">
              <w:rPr>
                <w:rFonts w:asciiTheme="minorHAnsi" w:eastAsiaTheme="minorEastAsia" w:hAnsiTheme="minorHAnsi"/>
                <w:noProof/>
                <w:sz w:val="22"/>
                <w:lang w:eastAsia="es-PE"/>
              </w:rPr>
              <w:tab/>
            </w:r>
            <w:r w:rsidRPr="00C8357E">
              <w:rPr>
                <w:rStyle w:val="Hipervnculo"/>
                <w:noProof/>
              </w:rPr>
              <w:t>Metodología</w:t>
            </w:r>
            <w:r w:rsidRPr="00C8357E">
              <w:rPr>
                <w:noProof/>
                <w:webHidden/>
              </w:rPr>
              <w:tab/>
            </w:r>
            <w:r w:rsidRPr="00C8357E">
              <w:rPr>
                <w:noProof/>
                <w:webHidden/>
              </w:rPr>
              <w:fldChar w:fldCharType="begin"/>
            </w:r>
            <w:r w:rsidRPr="00C8357E">
              <w:rPr>
                <w:noProof/>
                <w:webHidden/>
              </w:rPr>
              <w:instrText xml:space="preserve"> PAGEREF _Toc230951492 \h </w:instrText>
            </w:r>
            <w:r w:rsidRPr="00C8357E">
              <w:rPr>
                <w:noProof/>
                <w:webHidden/>
              </w:rPr>
            </w:r>
            <w:r w:rsidRPr="00C8357E">
              <w:rPr>
                <w:noProof/>
                <w:webHidden/>
              </w:rPr>
              <w:fldChar w:fldCharType="separate"/>
            </w:r>
            <w:r w:rsidRPr="00C8357E">
              <w:rPr>
                <w:noProof/>
                <w:webHidden/>
              </w:rPr>
              <w:t>20</w:t>
            </w:r>
            <w:r w:rsidRPr="00C8357E">
              <w:rPr>
                <w:noProof/>
                <w:webHidden/>
              </w:rPr>
              <w:fldChar w:fldCharType="end"/>
            </w:r>
          </w:hyperlink>
        </w:p>
        <w:p w14:paraId="2E68AAF3" w14:textId="1DFE1845" w:rsidR="00C8357E" w:rsidRPr="00C8357E" w:rsidRDefault="00C8357E">
          <w:pPr>
            <w:pStyle w:val="TDC1"/>
            <w:tabs>
              <w:tab w:val="left" w:pos="660"/>
              <w:tab w:val="right" w:leader="dot" w:pos="8777"/>
            </w:tabs>
            <w:rPr>
              <w:rFonts w:asciiTheme="minorHAnsi" w:eastAsiaTheme="minorEastAsia" w:hAnsiTheme="minorHAnsi"/>
              <w:noProof/>
              <w:sz w:val="22"/>
              <w:lang w:eastAsia="es-PE"/>
            </w:rPr>
          </w:pPr>
          <w:hyperlink w:anchor="_Toc230951493" w:history="1">
            <w:r w:rsidRPr="00C8357E">
              <w:rPr>
                <w:rStyle w:val="Hipervnculo"/>
                <w:noProof/>
              </w:rPr>
              <w:t>III.</w:t>
            </w:r>
            <w:r w:rsidRPr="00C8357E">
              <w:rPr>
                <w:rFonts w:asciiTheme="minorHAnsi" w:eastAsiaTheme="minorEastAsia" w:hAnsiTheme="minorHAnsi"/>
                <w:noProof/>
                <w:sz w:val="22"/>
                <w:lang w:eastAsia="es-PE"/>
              </w:rPr>
              <w:tab/>
            </w:r>
            <w:r w:rsidRPr="00C8357E">
              <w:rPr>
                <w:rStyle w:val="Hipervnculo"/>
                <w:noProof/>
              </w:rPr>
              <w:t>Aspectos administrativos</w:t>
            </w:r>
            <w:r w:rsidRPr="00C8357E">
              <w:rPr>
                <w:noProof/>
                <w:webHidden/>
              </w:rPr>
              <w:tab/>
            </w:r>
            <w:r w:rsidRPr="00C8357E">
              <w:rPr>
                <w:noProof/>
                <w:webHidden/>
              </w:rPr>
              <w:fldChar w:fldCharType="begin"/>
            </w:r>
            <w:r w:rsidRPr="00C8357E">
              <w:rPr>
                <w:noProof/>
                <w:webHidden/>
              </w:rPr>
              <w:instrText xml:space="preserve"> PAGEREF _Toc230951493 \h </w:instrText>
            </w:r>
            <w:r w:rsidRPr="00C8357E">
              <w:rPr>
                <w:noProof/>
                <w:webHidden/>
              </w:rPr>
            </w:r>
            <w:r w:rsidRPr="00C8357E">
              <w:rPr>
                <w:noProof/>
                <w:webHidden/>
              </w:rPr>
              <w:fldChar w:fldCharType="separate"/>
            </w:r>
            <w:r w:rsidRPr="00C8357E">
              <w:rPr>
                <w:noProof/>
                <w:webHidden/>
              </w:rPr>
              <w:t>24</w:t>
            </w:r>
            <w:r w:rsidRPr="00C8357E">
              <w:rPr>
                <w:noProof/>
                <w:webHidden/>
              </w:rPr>
              <w:fldChar w:fldCharType="end"/>
            </w:r>
          </w:hyperlink>
        </w:p>
        <w:p w14:paraId="0072E71A" w14:textId="293D79B7" w:rsidR="00C8357E" w:rsidRPr="00C8357E" w:rsidRDefault="00C8357E">
          <w:pPr>
            <w:pStyle w:val="TDC2"/>
            <w:tabs>
              <w:tab w:val="left" w:pos="880"/>
              <w:tab w:val="right" w:leader="dot" w:pos="8777"/>
            </w:tabs>
            <w:rPr>
              <w:rFonts w:asciiTheme="minorHAnsi" w:eastAsiaTheme="minorEastAsia" w:hAnsiTheme="minorHAnsi"/>
              <w:noProof/>
              <w:sz w:val="22"/>
              <w:lang w:eastAsia="es-PE"/>
            </w:rPr>
          </w:pPr>
          <w:hyperlink w:anchor="_Toc230951494" w:history="1">
            <w:r w:rsidRPr="00C8357E">
              <w:rPr>
                <w:rStyle w:val="Hipervnculo"/>
                <w:noProof/>
              </w:rPr>
              <w:t>3.1.</w:t>
            </w:r>
            <w:r w:rsidRPr="00C8357E">
              <w:rPr>
                <w:rFonts w:asciiTheme="minorHAnsi" w:eastAsiaTheme="minorEastAsia" w:hAnsiTheme="minorHAnsi"/>
                <w:noProof/>
                <w:sz w:val="22"/>
                <w:lang w:eastAsia="es-PE"/>
              </w:rPr>
              <w:tab/>
            </w:r>
            <w:r w:rsidRPr="00C8357E">
              <w:rPr>
                <w:rStyle w:val="Hipervnculo"/>
                <w:noProof/>
              </w:rPr>
              <w:t>Recursos</w:t>
            </w:r>
            <w:r w:rsidRPr="00C8357E">
              <w:rPr>
                <w:noProof/>
                <w:webHidden/>
              </w:rPr>
              <w:tab/>
            </w:r>
            <w:r w:rsidRPr="00C8357E">
              <w:rPr>
                <w:noProof/>
                <w:webHidden/>
              </w:rPr>
              <w:fldChar w:fldCharType="begin"/>
            </w:r>
            <w:r w:rsidRPr="00C8357E">
              <w:rPr>
                <w:noProof/>
                <w:webHidden/>
              </w:rPr>
              <w:instrText xml:space="preserve"> PAGEREF _Toc230951494 \h </w:instrText>
            </w:r>
            <w:r w:rsidRPr="00C8357E">
              <w:rPr>
                <w:noProof/>
                <w:webHidden/>
              </w:rPr>
            </w:r>
            <w:r w:rsidRPr="00C8357E">
              <w:rPr>
                <w:noProof/>
                <w:webHidden/>
              </w:rPr>
              <w:fldChar w:fldCharType="separate"/>
            </w:r>
            <w:r w:rsidRPr="00C8357E">
              <w:rPr>
                <w:noProof/>
                <w:webHidden/>
              </w:rPr>
              <w:t>24</w:t>
            </w:r>
            <w:r w:rsidRPr="00C8357E">
              <w:rPr>
                <w:noProof/>
                <w:webHidden/>
              </w:rPr>
              <w:fldChar w:fldCharType="end"/>
            </w:r>
          </w:hyperlink>
        </w:p>
        <w:p w14:paraId="5318741C" w14:textId="4FC6B9E7" w:rsidR="00C8357E" w:rsidRPr="00C8357E" w:rsidRDefault="00C8357E">
          <w:pPr>
            <w:pStyle w:val="TDC2"/>
            <w:tabs>
              <w:tab w:val="left" w:pos="880"/>
              <w:tab w:val="right" w:leader="dot" w:pos="8777"/>
            </w:tabs>
            <w:rPr>
              <w:rFonts w:asciiTheme="minorHAnsi" w:eastAsiaTheme="minorEastAsia" w:hAnsiTheme="minorHAnsi"/>
              <w:noProof/>
              <w:sz w:val="22"/>
              <w:lang w:eastAsia="es-PE"/>
            </w:rPr>
          </w:pPr>
          <w:hyperlink w:anchor="_Toc230951495" w:history="1">
            <w:r w:rsidRPr="00C8357E">
              <w:rPr>
                <w:rStyle w:val="Hipervnculo"/>
                <w:noProof/>
              </w:rPr>
              <w:t>3.2.</w:t>
            </w:r>
            <w:r w:rsidRPr="00C8357E">
              <w:rPr>
                <w:rFonts w:asciiTheme="minorHAnsi" w:eastAsiaTheme="minorEastAsia" w:hAnsiTheme="minorHAnsi"/>
                <w:noProof/>
                <w:sz w:val="22"/>
                <w:lang w:eastAsia="es-PE"/>
              </w:rPr>
              <w:tab/>
            </w:r>
            <w:r w:rsidRPr="00C8357E">
              <w:rPr>
                <w:rStyle w:val="Hipervnculo"/>
                <w:noProof/>
              </w:rPr>
              <w:t>Cronograma de ejecución</w:t>
            </w:r>
            <w:r w:rsidRPr="00C8357E">
              <w:rPr>
                <w:noProof/>
                <w:webHidden/>
              </w:rPr>
              <w:tab/>
            </w:r>
            <w:r w:rsidRPr="00C8357E">
              <w:rPr>
                <w:noProof/>
                <w:webHidden/>
              </w:rPr>
              <w:fldChar w:fldCharType="begin"/>
            </w:r>
            <w:r w:rsidRPr="00C8357E">
              <w:rPr>
                <w:noProof/>
                <w:webHidden/>
              </w:rPr>
              <w:instrText xml:space="preserve"> PAGEREF _Toc230951495 \h </w:instrText>
            </w:r>
            <w:r w:rsidRPr="00C8357E">
              <w:rPr>
                <w:noProof/>
                <w:webHidden/>
              </w:rPr>
            </w:r>
            <w:r w:rsidRPr="00C8357E">
              <w:rPr>
                <w:noProof/>
                <w:webHidden/>
              </w:rPr>
              <w:fldChar w:fldCharType="separate"/>
            </w:r>
            <w:r w:rsidRPr="00C8357E">
              <w:rPr>
                <w:noProof/>
                <w:webHidden/>
              </w:rPr>
              <w:t>25</w:t>
            </w:r>
            <w:r w:rsidRPr="00C8357E">
              <w:rPr>
                <w:noProof/>
                <w:webHidden/>
              </w:rPr>
              <w:fldChar w:fldCharType="end"/>
            </w:r>
          </w:hyperlink>
        </w:p>
        <w:p w14:paraId="6C2B41B1" w14:textId="025B05DE" w:rsidR="00C8357E" w:rsidRPr="00C8357E" w:rsidRDefault="00C8357E">
          <w:pPr>
            <w:pStyle w:val="TDC1"/>
            <w:tabs>
              <w:tab w:val="right" w:leader="dot" w:pos="8777"/>
            </w:tabs>
            <w:rPr>
              <w:rFonts w:asciiTheme="minorHAnsi" w:eastAsiaTheme="minorEastAsia" w:hAnsiTheme="minorHAnsi"/>
              <w:noProof/>
              <w:sz w:val="22"/>
              <w:lang w:eastAsia="es-PE"/>
            </w:rPr>
          </w:pPr>
          <w:hyperlink w:anchor="_Toc230951496" w:history="1">
            <w:r w:rsidRPr="00C8357E">
              <w:rPr>
                <w:rStyle w:val="Hipervnculo"/>
                <w:noProof/>
                <w:lang w:val="en-US"/>
              </w:rPr>
              <w:t>Referencias</w:t>
            </w:r>
            <w:r w:rsidRPr="00C8357E">
              <w:rPr>
                <w:noProof/>
                <w:webHidden/>
              </w:rPr>
              <w:tab/>
            </w:r>
            <w:r w:rsidRPr="00C8357E">
              <w:rPr>
                <w:noProof/>
                <w:webHidden/>
              </w:rPr>
              <w:fldChar w:fldCharType="begin"/>
            </w:r>
            <w:r w:rsidRPr="00C8357E">
              <w:rPr>
                <w:noProof/>
                <w:webHidden/>
              </w:rPr>
              <w:instrText xml:space="preserve"> PAGEREF _Toc230951496 \h </w:instrText>
            </w:r>
            <w:r w:rsidRPr="00C8357E">
              <w:rPr>
                <w:noProof/>
                <w:webHidden/>
              </w:rPr>
            </w:r>
            <w:r w:rsidRPr="00C8357E">
              <w:rPr>
                <w:noProof/>
                <w:webHidden/>
              </w:rPr>
              <w:fldChar w:fldCharType="separate"/>
            </w:r>
            <w:r w:rsidRPr="00C8357E">
              <w:rPr>
                <w:noProof/>
                <w:webHidden/>
              </w:rPr>
              <w:t>26</w:t>
            </w:r>
            <w:r w:rsidRPr="00C8357E">
              <w:rPr>
                <w:noProof/>
                <w:webHidden/>
              </w:rPr>
              <w:fldChar w:fldCharType="end"/>
            </w:r>
          </w:hyperlink>
        </w:p>
        <w:p w14:paraId="528421B4" w14:textId="1EAA6A2E" w:rsidR="00C8357E" w:rsidRPr="00C8357E" w:rsidRDefault="00C8357E">
          <w:pPr>
            <w:pStyle w:val="TDC1"/>
            <w:tabs>
              <w:tab w:val="right" w:leader="dot" w:pos="8777"/>
            </w:tabs>
            <w:rPr>
              <w:rFonts w:asciiTheme="minorHAnsi" w:eastAsiaTheme="minorEastAsia" w:hAnsiTheme="minorHAnsi"/>
              <w:noProof/>
              <w:sz w:val="22"/>
              <w:lang w:eastAsia="es-PE"/>
            </w:rPr>
          </w:pPr>
          <w:hyperlink w:anchor="_Toc230951497" w:history="1">
            <w:r w:rsidRPr="00C8357E">
              <w:rPr>
                <w:rStyle w:val="Hipervnculo"/>
                <w:noProof/>
              </w:rPr>
              <w:t>Anexos</w:t>
            </w:r>
            <w:r w:rsidRPr="00C8357E">
              <w:rPr>
                <w:noProof/>
                <w:webHidden/>
              </w:rPr>
              <w:tab/>
            </w:r>
            <w:r w:rsidRPr="00C8357E">
              <w:rPr>
                <w:noProof/>
                <w:webHidden/>
              </w:rPr>
              <w:fldChar w:fldCharType="begin"/>
            </w:r>
            <w:r w:rsidRPr="00C8357E">
              <w:rPr>
                <w:noProof/>
                <w:webHidden/>
              </w:rPr>
              <w:instrText xml:space="preserve"> PAGEREF _Toc230951497 \h </w:instrText>
            </w:r>
            <w:r w:rsidRPr="00C8357E">
              <w:rPr>
                <w:noProof/>
                <w:webHidden/>
              </w:rPr>
            </w:r>
            <w:r w:rsidRPr="00C8357E">
              <w:rPr>
                <w:noProof/>
                <w:webHidden/>
              </w:rPr>
              <w:fldChar w:fldCharType="separate"/>
            </w:r>
            <w:r w:rsidRPr="00C8357E">
              <w:rPr>
                <w:noProof/>
                <w:webHidden/>
              </w:rPr>
              <w:t>32</w:t>
            </w:r>
            <w:r w:rsidRPr="00C8357E">
              <w:rPr>
                <w:noProof/>
                <w:webHidden/>
              </w:rPr>
              <w:fldChar w:fldCharType="end"/>
            </w:r>
          </w:hyperlink>
        </w:p>
        <w:p w14:paraId="3756F61D" w14:textId="320DE0B7" w:rsidR="002666FA" w:rsidRDefault="002666FA">
          <w:r w:rsidRPr="00C8357E">
            <w:rPr>
              <w:lang w:val="es-ES"/>
            </w:rPr>
            <w:fldChar w:fldCharType="end"/>
          </w:r>
        </w:p>
      </w:sdtContent>
    </w:sdt>
    <w:p w14:paraId="092D2340" w14:textId="77777777" w:rsidR="002666FA" w:rsidRDefault="002666FA"/>
    <w:p w14:paraId="03B888A6" w14:textId="77777777" w:rsidR="005C2B8F" w:rsidRDefault="005C2B8F">
      <w:pPr>
        <w:spacing w:line="259" w:lineRule="auto"/>
        <w:jc w:val="left"/>
      </w:pPr>
      <w:r>
        <w:br w:type="page"/>
      </w:r>
    </w:p>
    <w:p w14:paraId="441C37BC" w14:textId="58EE8A60" w:rsidR="006B1532" w:rsidRDefault="005669E8" w:rsidP="00516405">
      <w:pPr>
        <w:pStyle w:val="Ttulo1"/>
        <w:spacing w:after="120"/>
        <w:jc w:val="center"/>
      </w:pPr>
      <w:bookmarkStart w:id="0" w:name="_Toc230951489"/>
      <w:r>
        <w:lastRenderedPageBreak/>
        <w:t>Índice de tablas</w:t>
      </w:r>
      <w:bookmarkEnd w:id="0"/>
    </w:p>
    <w:p w14:paraId="37AF33FA" w14:textId="349E348A" w:rsidR="00516405" w:rsidRDefault="00516405">
      <w:pPr>
        <w:pStyle w:val="Tabladeilustraciones"/>
        <w:tabs>
          <w:tab w:val="right" w:leader="dot" w:pos="8777"/>
        </w:tabs>
        <w:rPr>
          <w:rFonts w:asciiTheme="minorHAnsi" w:eastAsiaTheme="minorEastAsia" w:hAnsiTheme="minorHAnsi"/>
          <w:noProof/>
          <w:sz w:val="22"/>
          <w:lang w:eastAsia="es-PE"/>
        </w:rPr>
      </w:pPr>
      <w:r>
        <w:fldChar w:fldCharType="begin"/>
      </w:r>
      <w:r>
        <w:instrText xml:space="preserve"> TOC \h \z \c "Tabla" </w:instrText>
      </w:r>
      <w:r>
        <w:fldChar w:fldCharType="separate"/>
      </w:r>
      <w:hyperlink w:anchor="_Toc194875906" w:history="1">
        <w:r w:rsidRPr="00706A86">
          <w:rPr>
            <w:rStyle w:val="Hipervnculo"/>
            <w:b/>
            <w:bCs/>
            <w:noProof/>
          </w:rPr>
          <w:t>Tabla 1</w:t>
        </w:r>
        <w:r w:rsidRPr="00706A86">
          <w:rPr>
            <w:rStyle w:val="Hipervnculo"/>
            <w:noProof/>
          </w:rPr>
          <w:t>. Recursos no monetarios del proyecto de investigación</w:t>
        </w:r>
        <w:r>
          <w:rPr>
            <w:noProof/>
            <w:webHidden/>
          </w:rPr>
          <w:tab/>
        </w:r>
        <w:r>
          <w:rPr>
            <w:noProof/>
            <w:webHidden/>
          </w:rPr>
          <w:fldChar w:fldCharType="begin"/>
        </w:r>
        <w:r>
          <w:rPr>
            <w:noProof/>
            <w:webHidden/>
          </w:rPr>
          <w:instrText xml:space="preserve"> PAGEREF _Toc194875906 \h </w:instrText>
        </w:r>
        <w:r>
          <w:rPr>
            <w:noProof/>
            <w:webHidden/>
          </w:rPr>
        </w:r>
        <w:r>
          <w:rPr>
            <w:noProof/>
            <w:webHidden/>
          </w:rPr>
          <w:fldChar w:fldCharType="separate"/>
        </w:r>
        <w:r w:rsidR="00DA66F2">
          <w:rPr>
            <w:noProof/>
            <w:webHidden/>
          </w:rPr>
          <w:t>21</w:t>
        </w:r>
        <w:r>
          <w:rPr>
            <w:noProof/>
            <w:webHidden/>
          </w:rPr>
          <w:fldChar w:fldCharType="end"/>
        </w:r>
      </w:hyperlink>
    </w:p>
    <w:p w14:paraId="5769CEF7" w14:textId="5755D487" w:rsidR="00516405" w:rsidRDefault="00516405">
      <w:pPr>
        <w:pStyle w:val="Tabladeilustraciones"/>
        <w:tabs>
          <w:tab w:val="right" w:leader="dot" w:pos="8777"/>
        </w:tabs>
        <w:rPr>
          <w:rFonts w:asciiTheme="minorHAnsi" w:eastAsiaTheme="minorEastAsia" w:hAnsiTheme="minorHAnsi"/>
          <w:noProof/>
          <w:sz w:val="22"/>
          <w:lang w:eastAsia="es-PE"/>
        </w:rPr>
      </w:pPr>
      <w:hyperlink w:anchor="_Toc194875907" w:history="1">
        <w:r w:rsidRPr="00706A86">
          <w:rPr>
            <w:rStyle w:val="Hipervnculo"/>
            <w:b/>
            <w:bCs/>
            <w:noProof/>
          </w:rPr>
          <w:t>Tabla 2</w:t>
        </w:r>
        <w:r w:rsidRPr="00706A86">
          <w:rPr>
            <w:rStyle w:val="Hipervnculo"/>
            <w:noProof/>
          </w:rPr>
          <w:t>. Recursos monetarios del proyecto de investigación</w:t>
        </w:r>
        <w:r>
          <w:rPr>
            <w:noProof/>
            <w:webHidden/>
          </w:rPr>
          <w:tab/>
        </w:r>
        <w:r>
          <w:rPr>
            <w:noProof/>
            <w:webHidden/>
          </w:rPr>
          <w:fldChar w:fldCharType="begin"/>
        </w:r>
        <w:r>
          <w:rPr>
            <w:noProof/>
            <w:webHidden/>
          </w:rPr>
          <w:instrText xml:space="preserve"> PAGEREF _Toc194875907 \h </w:instrText>
        </w:r>
        <w:r>
          <w:rPr>
            <w:noProof/>
            <w:webHidden/>
          </w:rPr>
        </w:r>
        <w:r>
          <w:rPr>
            <w:noProof/>
            <w:webHidden/>
          </w:rPr>
          <w:fldChar w:fldCharType="separate"/>
        </w:r>
        <w:r w:rsidR="00DA66F2">
          <w:rPr>
            <w:noProof/>
            <w:webHidden/>
          </w:rPr>
          <w:t>22</w:t>
        </w:r>
        <w:r>
          <w:rPr>
            <w:noProof/>
            <w:webHidden/>
          </w:rPr>
          <w:fldChar w:fldCharType="end"/>
        </w:r>
      </w:hyperlink>
    </w:p>
    <w:p w14:paraId="1135CF12" w14:textId="7BA7E10C" w:rsidR="00516405" w:rsidRDefault="00516405">
      <w:pPr>
        <w:pStyle w:val="Tabladeilustraciones"/>
        <w:tabs>
          <w:tab w:val="right" w:leader="dot" w:pos="8777"/>
        </w:tabs>
        <w:rPr>
          <w:rFonts w:asciiTheme="minorHAnsi" w:eastAsiaTheme="minorEastAsia" w:hAnsiTheme="minorHAnsi"/>
          <w:noProof/>
          <w:sz w:val="22"/>
          <w:lang w:eastAsia="es-PE"/>
        </w:rPr>
      </w:pPr>
      <w:hyperlink w:anchor="_Toc194875908" w:history="1">
        <w:r w:rsidRPr="00706A86">
          <w:rPr>
            <w:rStyle w:val="Hipervnculo"/>
            <w:b/>
            <w:bCs/>
            <w:noProof/>
          </w:rPr>
          <w:t>Tabla 3.</w:t>
        </w:r>
        <w:r w:rsidRPr="00706A86">
          <w:rPr>
            <w:rStyle w:val="Hipervnculo"/>
            <w:noProof/>
          </w:rPr>
          <w:t xml:space="preserve"> Financiamiento de recursos de la investigación</w:t>
        </w:r>
        <w:r>
          <w:rPr>
            <w:noProof/>
            <w:webHidden/>
          </w:rPr>
          <w:tab/>
        </w:r>
        <w:r>
          <w:rPr>
            <w:noProof/>
            <w:webHidden/>
          </w:rPr>
          <w:fldChar w:fldCharType="begin"/>
        </w:r>
        <w:r>
          <w:rPr>
            <w:noProof/>
            <w:webHidden/>
          </w:rPr>
          <w:instrText xml:space="preserve"> PAGEREF _Toc194875908 \h </w:instrText>
        </w:r>
        <w:r>
          <w:rPr>
            <w:noProof/>
            <w:webHidden/>
          </w:rPr>
        </w:r>
        <w:r>
          <w:rPr>
            <w:noProof/>
            <w:webHidden/>
          </w:rPr>
          <w:fldChar w:fldCharType="separate"/>
        </w:r>
        <w:r w:rsidR="00DA66F2">
          <w:rPr>
            <w:noProof/>
            <w:webHidden/>
          </w:rPr>
          <w:t>23</w:t>
        </w:r>
        <w:r>
          <w:rPr>
            <w:noProof/>
            <w:webHidden/>
          </w:rPr>
          <w:fldChar w:fldCharType="end"/>
        </w:r>
      </w:hyperlink>
    </w:p>
    <w:p w14:paraId="5855AA3F" w14:textId="054792A3" w:rsidR="00516405" w:rsidRDefault="00516405">
      <w:pPr>
        <w:pStyle w:val="Tabladeilustraciones"/>
        <w:tabs>
          <w:tab w:val="right" w:leader="dot" w:pos="8777"/>
        </w:tabs>
        <w:rPr>
          <w:rFonts w:asciiTheme="minorHAnsi" w:eastAsiaTheme="minorEastAsia" w:hAnsiTheme="minorHAnsi"/>
          <w:noProof/>
          <w:sz w:val="22"/>
          <w:lang w:eastAsia="es-PE"/>
        </w:rPr>
      </w:pPr>
      <w:hyperlink w:anchor="_Toc194875909" w:history="1">
        <w:r w:rsidRPr="00706A86">
          <w:rPr>
            <w:rStyle w:val="Hipervnculo"/>
            <w:b/>
            <w:bCs/>
            <w:noProof/>
          </w:rPr>
          <w:t>Tabla 4</w:t>
        </w:r>
        <w:r w:rsidRPr="00706A86">
          <w:rPr>
            <w:rStyle w:val="Hipervnculo"/>
            <w:noProof/>
          </w:rPr>
          <w:t>. Cronograma de ejecución del proyecto de investigación.</w:t>
        </w:r>
        <w:r>
          <w:rPr>
            <w:noProof/>
            <w:webHidden/>
          </w:rPr>
          <w:tab/>
        </w:r>
        <w:r>
          <w:rPr>
            <w:noProof/>
            <w:webHidden/>
          </w:rPr>
          <w:fldChar w:fldCharType="begin"/>
        </w:r>
        <w:r>
          <w:rPr>
            <w:noProof/>
            <w:webHidden/>
          </w:rPr>
          <w:instrText xml:space="preserve"> PAGEREF _Toc194875909 \h </w:instrText>
        </w:r>
        <w:r>
          <w:rPr>
            <w:noProof/>
            <w:webHidden/>
          </w:rPr>
        </w:r>
        <w:r>
          <w:rPr>
            <w:noProof/>
            <w:webHidden/>
          </w:rPr>
          <w:fldChar w:fldCharType="separate"/>
        </w:r>
        <w:r w:rsidR="00DA66F2">
          <w:rPr>
            <w:noProof/>
            <w:webHidden/>
          </w:rPr>
          <w:t>24</w:t>
        </w:r>
        <w:r>
          <w:rPr>
            <w:noProof/>
            <w:webHidden/>
          </w:rPr>
          <w:fldChar w:fldCharType="end"/>
        </w:r>
      </w:hyperlink>
    </w:p>
    <w:p w14:paraId="7A6ECD70" w14:textId="69712261" w:rsidR="00173971" w:rsidRPr="00173971" w:rsidRDefault="00516405" w:rsidP="00516405">
      <w:pPr>
        <w:spacing w:after="120"/>
      </w:pPr>
      <w:r>
        <w:fldChar w:fldCharType="end"/>
      </w:r>
    </w:p>
    <w:p w14:paraId="2DDC6316" w14:textId="1F890216" w:rsidR="005C2B8F" w:rsidRDefault="005C2B8F" w:rsidP="00516405">
      <w:pPr>
        <w:spacing w:after="120"/>
        <w:jc w:val="left"/>
      </w:pPr>
      <w:r>
        <w:br w:type="page"/>
      </w:r>
    </w:p>
    <w:p w14:paraId="0ED3F0CB" w14:textId="587A27D9" w:rsidR="006B1532" w:rsidRDefault="00493238" w:rsidP="00516405">
      <w:pPr>
        <w:pStyle w:val="Ttulo1"/>
        <w:spacing w:before="0" w:after="120"/>
        <w:jc w:val="center"/>
      </w:pPr>
      <w:bookmarkStart w:id="1" w:name="_Toc230951490"/>
      <w:r>
        <w:lastRenderedPageBreak/>
        <w:t>Í</w:t>
      </w:r>
      <w:r w:rsidR="005669E8">
        <w:t>ndice de figuras</w:t>
      </w:r>
      <w:bookmarkEnd w:id="1"/>
    </w:p>
    <w:p w14:paraId="0F9532DC" w14:textId="460DF3EE" w:rsidR="00516405" w:rsidRDefault="00516405">
      <w:pPr>
        <w:sectPr w:rsidR="00516405" w:rsidSect="001F3A9B">
          <w:headerReference w:type="default" r:id="rId13"/>
          <w:footerReference w:type="default" r:id="rId14"/>
          <w:pgSz w:w="11906" w:h="16838"/>
          <w:pgMar w:top="1418" w:right="1418" w:bottom="1701" w:left="1701" w:header="709" w:footer="709" w:gutter="0"/>
          <w:pgNumType w:fmt="lowerRoman"/>
          <w:cols w:space="708"/>
          <w:docGrid w:linePitch="360"/>
        </w:sectPr>
      </w:pPr>
    </w:p>
    <w:p w14:paraId="0EBD1860" w14:textId="1B8F313F" w:rsidR="00AF5E97" w:rsidRDefault="00305E3B" w:rsidP="00B96BE6">
      <w:pPr>
        <w:pStyle w:val="Prrafodelista"/>
        <w:numPr>
          <w:ilvl w:val="0"/>
          <w:numId w:val="1"/>
        </w:numPr>
        <w:outlineLvl w:val="0"/>
      </w:pPr>
      <w:bookmarkStart w:id="2" w:name="_Toc230951491"/>
      <w:r w:rsidRPr="00B14A8F">
        <w:lastRenderedPageBreak/>
        <w:t>I</w:t>
      </w:r>
      <w:r w:rsidR="00C129A6">
        <w:t>ntroducción</w:t>
      </w:r>
      <w:bookmarkEnd w:id="2"/>
    </w:p>
    <w:p w14:paraId="2AA91A1B" w14:textId="0198BC88" w:rsidR="002432FD" w:rsidRPr="002017D0" w:rsidRDefault="002432FD" w:rsidP="002017D0">
      <w:pPr>
        <w:pStyle w:val="Prrafodelista"/>
        <w:spacing w:after="120"/>
        <w:ind w:left="357"/>
        <w:contextualSpacing w:val="0"/>
        <w:rPr>
          <w:rFonts w:cs="Arial"/>
        </w:rPr>
      </w:pPr>
      <w:r w:rsidRPr="002432FD">
        <w:rPr>
          <w:rFonts w:cs="Arial"/>
        </w:rPr>
        <w:t>La continuidad operativa de las organizaciones depende crecientemente de la disponibilidad y confiabilidad de los sistemas de información que soportan procesos misionales y de soporte. En el caso de instituciones educativas, los servicios digitales sostienen funciones críticas como matrícula, gestión académica, evaluación, emisión de constancias, administración de recursos, comunicaciones institucionales y custodia de información personal de estudiantes, docentes y personal administrativo. En este contexto, la seguridad de la información deja de ser un componente técnico aislado y se convierte en una condición habilitante para la prestación ininterrumpida de servicios y para la preservación de la confianza institucional</w:t>
      </w:r>
      <w:r w:rsidR="002C7AB8">
        <w:rPr>
          <w:rFonts w:cs="Arial"/>
        </w:rPr>
        <w:t xml:space="preserve">, </w:t>
      </w:r>
      <w:r w:rsidR="002C7AB8" w:rsidRPr="002C7AB8">
        <w:rPr>
          <w:rFonts w:cs="Arial"/>
        </w:rPr>
        <w:t>especialmente cuando los procesos de gestión de riesgos son automatizados mediante sistemas informáticos orientados a mejorar la capacidad de respuesta y continuidad institucional.</w:t>
      </w:r>
    </w:p>
    <w:p w14:paraId="37694995" w14:textId="0D928947" w:rsidR="000E196F" w:rsidRDefault="000E196F" w:rsidP="002017D0">
      <w:pPr>
        <w:pStyle w:val="Prrafodelista"/>
        <w:spacing w:after="120"/>
        <w:ind w:left="357"/>
        <w:contextualSpacing w:val="0"/>
        <w:rPr>
          <w:rFonts w:cs="Arial"/>
        </w:rPr>
      </w:pPr>
      <w:r w:rsidRPr="000E196F">
        <w:rPr>
          <w:rFonts w:cs="Arial"/>
        </w:rPr>
        <w:t xml:space="preserve">A nivel mundial, el impacto económico derivado de los incidentes de seguridad sigue en constante aumento, dado que el informe </w:t>
      </w:r>
      <w:r w:rsidRPr="000E196F">
        <w:rPr>
          <w:rFonts w:cs="Arial"/>
          <w:i/>
          <w:iCs/>
        </w:rPr>
        <w:t xml:space="preserve">Cost </w:t>
      </w:r>
      <w:proofErr w:type="spellStart"/>
      <w:r w:rsidRPr="000E196F">
        <w:rPr>
          <w:rFonts w:cs="Arial"/>
          <w:i/>
          <w:iCs/>
        </w:rPr>
        <w:t>of</w:t>
      </w:r>
      <w:proofErr w:type="spellEnd"/>
      <w:r w:rsidRPr="000E196F">
        <w:rPr>
          <w:rFonts w:cs="Arial"/>
          <w:i/>
          <w:iCs/>
        </w:rPr>
        <w:t xml:space="preserve"> a Data Breach </w:t>
      </w:r>
      <w:proofErr w:type="spellStart"/>
      <w:r w:rsidRPr="000E196F">
        <w:rPr>
          <w:rFonts w:cs="Arial"/>
          <w:i/>
          <w:iCs/>
        </w:rPr>
        <w:t>Report</w:t>
      </w:r>
      <w:proofErr w:type="spellEnd"/>
      <w:r w:rsidRPr="000E196F">
        <w:rPr>
          <w:rFonts w:cs="Arial"/>
          <w:i/>
          <w:iCs/>
        </w:rPr>
        <w:t xml:space="preserve"> 2024</w:t>
      </w:r>
      <w:r w:rsidRPr="000E196F">
        <w:rPr>
          <w:rFonts w:cs="Arial"/>
        </w:rPr>
        <w:t xml:space="preserve"> señala un costo promedio de 4.88 millones de dólares por cada vulneración </w:t>
      </w:r>
      <w:r w:rsidR="004C6103">
        <w:rPr>
          <w:rFonts w:cs="Arial"/>
        </w:rPr>
        <w:fldChar w:fldCharType="begin"/>
      </w:r>
      <w:r w:rsidR="004C6103">
        <w:rPr>
          <w:rFonts w:cs="Arial"/>
        </w:rPr>
        <w:instrText xml:space="preserve"> ADDIN ZOTERO_ITEM CSL_CITATION {"citationID":"V9rgvyGg","properties":{"formattedCitation":"[1]","plainCitation":"[1]","noteIndex":0},"citationItems":[{"id":5427,"uris":["http://zotero.org/users/8990768/items/IQULIFAK"],"itemData":{"id":5427,"type":"webpage","abstract":"Explore the latest breach incursions, associated costs and how organizations are fighting back in IBM's latest Cost of a Data Breach Report.","language":"en","publisher":"IBM","title":"Surging data breach disruption drives costs to record highs | IBM","URL":"https://www.ibm.com/think/insights/whats-new-2024-cost-of-a-data-breach-report","author":[{"family":"Zorabedian","given":"John"}],"accessed":{"date-parts":[["2026",1,22]]},"issued":{"date-parts":[["2025"]]}}}],"schema":"https://github.com/citation-style-language/schema/raw/master/csl-citation.json"} </w:instrText>
      </w:r>
      <w:r w:rsidR="004C6103">
        <w:rPr>
          <w:rFonts w:cs="Arial"/>
        </w:rPr>
        <w:fldChar w:fldCharType="separate"/>
      </w:r>
      <w:r w:rsidR="004C6103" w:rsidRPr="00751227">
        <w:rPr>
          <w:rFonts w:cs="Arial"/>
        </w:rPr>
        <w:t>[1]</w:t>
      </w:r>
      <w:r w:rsidR="004C6103">
        <w:rPr>
          <w:rFonts w:cs="Arial"/>
        </w:rPr>
        <w:fldChar w:fldCharType="end"/>
      </w:r>
      <w:r w:rsidR="004C6103" w:rsidRPr="002432FD">
        <w:rPr>
          <w:rFonts w:cs="Arial"/>
        </w:rPr>
        <w:t xml:space="preserve">. </w:t>
      </w:r>
      <w:r w:rsidRPr="000E196F">
        <w:rPr>
          <w:rFonts w:cs="Arial"/>
        </w:rPr>
        <w:t xml:space="preserve">lo cual refleja la enorme gravedad de las consecuencias financieras y operativas cuando se comprometen los servicios digitales; además, este panorama se vuelve aún más complejo debido al incremento de ataques dirigidos a vulnerar tanto la disponibilidad como la integridad de los datos, destacando amenazas como el </w:t>
      </w:r>
      <w:proofErr w:type="spellStart"/>
      <w:r w:rsidRPr="000E196F">
        <w:rPr>
          <w:rFonts w:cs="Arial"/>
          <w:i/>
          <w:iCs/>
        </w:rPr>
        <w:t>ransomware</w:t>
      </w:r>
      <w:proofErr w:type="spellEnd"/>
      <w:r w:rsidRPr="000E196F">
        <w:rPr>
          <w:rFonts w:cs="Arial"/>
        </w:rPr>
        <w:t xml:space="preserve"> o las intrusiones directas a los sistemas, las cuales generalmente provocan interrupciones muy extensas, una notable caída en el rendimiento y procesos de recuperación sumamente costosos.</w:t>
      </w:r>
    </w:p>
    <w:p w14:paraId="3A0B5327" w14:textId="30CF9704" w:rsidR="002432FD" w:rsidRPr="002017D0" w:rsidRDefault="000E196F" w:rsidP="002017D0">
      <w:pPr>
        <w:pStyle w:val="Prrafodelista"/>
        <w:spacing w:after="120"/>
        <w:ind w:left="357"/>
        <w:contextualSpacing w:val="0"/>
        <w:rPr>
          <w:rFonts w:cs="Arial"/>
        </w:rPr>
      </w:pPr>
      <w:r w:rsidRPr="000E196F">
        <w:rPr>
          <w:rFonts w:cs="Arial"/>
        </w:rPr>
        <w:t xml:space="preserve">Dentro del ámbito educativo, la evidencia a nivel internacional demuestra una preocupante exposición frente a ataques cibernéticos que perjudican directamente el funcionamiento de las instituciones, puesto que el informe </w:t>
      </w:r>
      <w:r w:rsidRPr="000E196F">
        <w:rPr>
          <w:rFonts w:cs="Arial"/>
          <w:i/>
          <w:iCs/>
        </w:rPr>
        <w:t xml:space="preserve">The State </w:t>
      </w:r>
      <w:proofErr w:type="spellStart"/>
      <w:r w:rsidRPr="000E196F">
        <w:rPr>
          <w:rFonts w:cs="Arial"/>
          <w:i/>
          <w:iCs/>
        </w:rPr>
        <w:t>of</w:t>
      </w:r>
      <w:proofErr w:type="spellEnd"/>
      <w:r w:rsidRPr="000E196F">
        <w:rPr>
          <w:rFonts w:cs="Arial"/>
          <w:i/>
          <w:iCs/>
        </w:rPr>
        <w:t xml:space="preserve"> </w:t>
      </w:r>
      <w:proofErr w:type="spellStart"/>
      <w:r w:rsidRPr="000E196F">
        <w:rPr>
          <w:rFonts w:cs="Arial"/>
          <w:i/>
          <w:iCs/>
        </w:rPr>
        <w:t>Ransomware</w:t>
      </w:r>
      <w:proofErr w:type="spellEnd"/>
      <w:r w:rsidRPr="000E196F">
        <w:rPr>
          <w:rFonts w:cs="Arial"/>
          <w:i/>
          <w:iCs/>
        </w:rPr>
        <w:t xml:space="preserve"> in </w:t>
      </w:r>
      <w:proofErr w:type="spellStart"/>
      <w:r w:rsidRPr="000E196F">
        <w:rPr>
          <w:rFonts w:cs="Arial"/>
          <w:i/>
          <w:iCs/>
        </w:rPr>
        <w:t>Education</w:t>
      </w:r>
      <w:proofErr w:type="spellEnd"/>
      <w:r w:rsidRPr="000E196F">
        <w:rPr>
          <w:rFonts w:cs="Arial"/>
          <w:i/>
          <w:iCs/>
        </w:rPr>
        <w:t xml:space="preserve"> 2024</w:t>
      </w:r>
      <w:r w:rsidRPr="000E196F">
        <w:rPr>
          <w:rFonts w:cs="Arial"/>
        </w:rPr>
        <w:t xml:space="preserve"> detalla que, tras sufrir un secuestro de datos, aproximadamente la mitad de los equipos informáticos resultan comprometidos, evidenciando así el enorme riesgo de paralización que enfrentan las plataformas y servicios esenciales </w:t>
      </w:r>
      <w:r w:rsidR="004C6103">
        <w:rPr>
          <w:rFonts w:cs="Arial"/>
        </w:rPr>
        <w:fldChar w:fldCharType="begin"/>
      </w:r>
      <w:r w:rsidR="004C6103">
        <w:rPr>
          <w:rFonts w:cs="Arial"/>
        </w:rPr>
        <w:instrText xml:space="preserve"> ADDIN ZOTERO_ITEM CSL_CITATION {"citationID":"qLkVbi0I","properties":{"formattedCitation":"[2]","plainCitation":"[2]","noteIndex":0},"citationItems":[{"id":5429,"uris":["http://zotero.org/users/8990768/items/Z2TG5CVG"],"itemData":{"id":5429,"type":"webpage","abstract":"600 IT/cybersecurity leaders share their ransomware experiences, revealing the realities facing education providers today.","container-title":"Sophos","language":"en-us","title":"The State of Ransomware in Education 2024","URL":"https://www.sophos.com/blog/the-state-of-ransomware-in-education-2024","author":[{"family":"Mahendru","given":"Puja"}],"accessed":{"date-parts":[["2026",1,22]]},"issued":{"date-parts":[["2024"]]}}}],"schema":"https://github.com/citation-style-language/schema/raw/master/csl-citation.json"} </w:instrText>
      </w:r>
      <w:r w:rsidR="004C6103">
        <w:rPr>
          <w:rFonts w:cs="Arial"/>
        </w:rPr>
        <w:fldChar w:fldCharType="separate"/>
      </w:r>
      <w:r w:rsidR="004C6103" w:rsidRPr="00751227">
        <w:rPr>
          <w:rFonts w:cs="Arial"/>
        </w:rPr>
        <w:t>[2]</w:t>
      </w:r>
      <w:r w:rsidR="004C6103">
        <w:rPr>
          <w:rFonts w:cs="Arial"/>
        </w:rPr>
        <w:fldChar w:fldCharType="end"/>
      </w:r>
      <w:r w:rsidRPr="000E196F">
        <w:rPr>
          <w:rFonts w:cs="Arial"/>
        </w:rPr>
        <w:t xml:space="preserve">; asimismo, diversos análisis de organizaciones especializadas respaldan esta tendencia al señalar que, a pesar de ligeras fluctuaciones anuales, la educación sigue destacando como uno de los sectores más golpeados, debiendo enfrentar constantes dificultades tanto para contener </w:t>
      </w:r>
      <w:r w:rsidRPr="000E196F">
        <w:rPr>
          <w:rFonts w:cs="Arial"/>
        </w:rPr>
        <w:lastRenderedPageBreak/>
        <w:t xml:space="preserve">estas amenazas como para lograr restablecer sus operaciones normales luego de un incidente </w:t>
      </w:r>
      <w:r w:rsidR="004C6103">
        <w:rPr>
          <w:rFonts w:cs="Arial"/>
        </w:rPr>
        <w:fldChar w:fldCharType="begin"/>
      </w:r>
      <w:r w:rsidR="004C6103">
        <w:rPr>
          <w:rFonts w:cs="Arial"/>
        </w:rPr>
        <w:instrText xml:space="preserve"> ADDIN ZOTERO_ITEM CSL_CITATION {"citationID":"F34P9S1S","properties":{"formattedCitation":"[3]","plainCitation":"[3]","noteIndex":0},"citationItems":[{"id":5431,"uris":["http://zotero.org/users/8990768/items/7K5WN5F5"],"itemData":{"id":5431,"type":"webpage","abstract":"The education sector is uniquely vulnerable to ransomware attacks. These proactive steps can help your organization stay safe.","language":"en","title":"Reducing ransomware recovery costs in education | IBM","URL":"https://www.ibm.com/think/insights/reducing-ransomware-recovery-costs-in-education","author":[{"family":"Gregory","given":"Jennifer"}],"accessed":{"date-parts":[["2026",1,22]]},"issued":{"date-parts":[["2025"]]}}}],"schema":"https://github.com/citation-style-language/schema/raw/master/csl-citation.json"} </w:instrText>
      </w:r>
      <w:r w:rsidR="004C6103">
        <w:rPr>
          <w:rFonts w:cs="Arial"/>
        </w:rPr>
        <w:fldChar w:fldCharType="separate"/>
      </w:r>
      <w:r w:rsidR="004C6103" w:rsidRPr="00CB7DEC">
        <w:rPr>
          <w:rFonts w:cs="Arial"/>
        </w:rPr>
        <w:t>[3]</w:t>
      </w:r>
      <w:r w:rsidR="004C6103">
        <w:rPr>
          <w:rFonts w:cs="Arial"/>
        </w:rPr>
        <w:fldChar w:fldCharType="end"/>
      </w:r>
      <w:r w:rsidR="004C6103" w:rsidRPr="002432FD">
        <w:rPr>
          <w:rFonts w:cs="Arial"/>
        </w:rPr>
        <w:t>.</w:t>
      </w:r>
    </w:p>
    <w:p w14:paraId="1091F461" w14:textId="173E02F6" w:rsidR="002432FD" w:rsidRPr="002017D0" w:rsidRDefault="00D90B4C" w:rsidP="002017D0">
      <w:pPr>
        <w:pStyle w:val="Prrafodelista"/>
        <w:spacing w:after="120"/>
        <w:ind w:left="357"/>
        <w:contextualSpacing w:val="0"/>
        <w:rPr>
          <w:rFonts w:cs="Arial"/>
        </w:rPr>
      </w:pPr>
      <w:r w:rsidRPr="00D90B4C">
        <w:rPr>
          <w:rFonts w:cs="Arial"/>
        </w:rPr>
        <w:t xml:space="preserve">Por su parte, en Europa los diagnósticos institucionales también reflejan una alta frecuencia de incidentes cibernéticos dentro del sector educativo, situación que queda en evidencia con el informe </w:t>
      </w:r>
      <w:proofErr w:type="spellStart"/>
      <w:r w:rsidRPr="00D90B4C">
        <w:rPr>
          <w:rFonts w:cs="Arial"/>
        </w:rPr>
        <w:t>Cyber</w:t>
      </w:r>
      <w:proofErr w:type="spellEnd"/>
      <w:r w:rsidRPr="00D90B4C">
        <w:rPr>
          <w:rFonts w:cs="Arial"/>
        </w:rPr>
        <w:t xml:space="preserve"> Security </w:t>
      </w:r>
      <w:proofErr w:type="spellStart"/>
      <w:r w:rsidRPr="00D90B4C">
        <w:rPr>
          <w:rFonts w:cs="Arial"/>
        </w:rPr>
        <w:t>Breaches</w:t>
      </w:r>
      <w:proofErr w:type="spellEnd"/>
      <w:r w:rsidRPr="00D90B4C">
        <w:rPr>
          <w:rFonts w:cs="Arial"/>
        </w:rPr>
        <w:t xml:space="preserve"> </w:t>
      </w:r>
      <w:proofErr w:type="spellStart"/>
      <w:r w:rsidRPr="00D90B4C">
        <w:rPr>
          <w:rFonts w:cs="Arial"/>
        </w:rPr>
        <w:t>Survey</w:t>
      </w:r>
      <w:proofErr w:type="spellEnd"/>
      <w:r w:rsidRPr="00D90B4C">
        <w:rPr>
          <w:rFonts w:cs="Arial"/>
        </w:rPr>
        <w:t xml:space="preserve"> 2025 del gobierno del Reino Unido, el cual reporta que durante el último año los ataques afectaron al 60% de las escuelas secundarias, al 85% de los institutos de educación superior y hasta a un 91% de las universidades, demostrando así un nivel de exposición muy superior al del promedio empresarial </w:t>
      </w:r>
      <w:r w:rsidR="004C6103">
        <w:rPr>
          <w:rFonts w:cs="Arial"/>
        </w:rPr>
        <w:fldChar w:fldCharType="begin"/>
      </w:r>
      <w:r w:rsidR="004C6103">
        <w:rPr>
          <w:rFonts w:cs="Arial"/>
        </w:rPr>
        <w:instrText xml:space="preserve"> ADDIN ZOTERO_ITEM CSL_CITATION {"citationID":"vO6Tk7tx","properties":{"formattedCitation":"[4]","plainCitation":"[4]","noteIndex":0},"citationItems":[{"id":5433,"uris":["http://zotero.org/users/8990768/items/B69DLQRN"],"itemData":{"id":5433,"type":"webpage","container-title":"GOV.UK","language":"en","publisher-place":"Ucrania","title":"Cyber security breaches survey 2025: education institutions findings","title-short":"Cyber security breaches survey 2025","URL":"https://www.gov.uk/government/statistics/cyber-security-breaches-survey-2025/cyber-security-breaches-survey-2025-education-institutions-findings","author":[{"literal":"Department for Science, Innovation &amp; Technology"}],"accessed":{"date-parts":[["2026",1,22]]},"issued":{"date-parts":[["2025"]]}}}],"schema":"https://github.com/citation-style-language/schema/raw/master/csl-citation.json"} </w:instrText>
      </w:r>
      <w:r w:rsidR="004C6103">
        <w:rPr>
          <w:rFonts w:cs="Arial"/>
        </w:rPr>
        <w:fldChar w:fldCharType="separate"/>
      </w:r>
      <w:r w:rsidR="004C6103" w:rsidRPr="00CB7DEC">
        <w:rPr>
          <w:rFonts w:cs="Arial"/>
        </w:rPr>
        <w:t>[4]</w:t>
      </w:r>
      <w:r w:rsidR="004C6103">
        <w:rPr>
          <w:rFonts w:cs="Arial"/>
        </w:rPr>
        <w:fldChar w:fldCharType="end"/>
      </w:r>
      <w:r w:rsidRPr="00D90B4C">
        <w:rPr>
          <w:rFonts w:cs="Arial"/>
        </w:rPr>
        <w:t xml:space="preserve">; sumado a esto, el reporte ENISA Threat </w:t>
      </w:r>
      <w:proofErr w:type="spellStart"/>
      <w:r w:rsidRPr="00D90B4C">
        <w:rPr>
          <w:rFonts w:cs="Arial"/>
        </w:rPr>
        <w:t>Landscape</w:t>
      </w:r>
      <w:proofErr w:type="spellEnd"/>
      <w:r w:rsidRPr="00D90B4C">
        <w:rPr>
          <w:rFonts w:cs="Arial"/>
        </w:rPr>
        <w:t xml:space="preserve"> 2024 advierte que las principales amenazas son aquellas dirigidas a vulnerar la disponibilidad de los sistemas, seguidas de cerca por el </w:t>
      </w:r>
      <w:proofErr w:type="spellStart"/>
      <w:r w:rsidRPr="00D90B4C">
        <w:rPr>
          <w:rFonts w:cs="Arial"/>
        </w:rPr>
        <w:t>ransomware</w:t>
      </w:r>
      <w:proofErr w:type="spellEnd"/>
      <w:r w:rsidRPr="00D90B4C">
        <w:rPr>
          <w:rFonts w:cs="Arial"/>
        </w:rPr>
        <w:t xml:space="preserve"> y los ataques directos a los datos, un escenario que concuerda totalmente con el riesgo operativo que asumen hoy en día las organizaciones que dependen de sus servicios digitales para mantener el ritmo de sus actividades cotidianas </w:t>
      </w:r>
      <w:r w:rsidR="004C6103">
        <w:rPr>
          <w:rFonts w:cs="Arial"/>
        </w:rPr>
        <w:fldChar w:fldCharType="begin"/>
      </w:r>
      <w:r w:rsidR="004C6103">
        <w:rPr>
          <w:rFonts w:cs="Arial"/>
        </w:rPr>
        <w:instrText xml:space="preserve"> ADDIN ZOTERO_ITEM CSL_CITATION {"citationID":"aX5DqGCV","properties":{"formattedCitation":"[5]","plainCitation":"[5]","noteIndex":0},"citationItems":[{"id":5435,"uris":["http://zotero.org/users/8990768/items/D5YHWBQ8"],"itemData":{"id":5435,"type":"webpage","abstract":"ENISA: Every day we experience the Information Society. Interconnected networks touch our everyday lives, at home and at work. It is therefore vital that computers, mobile phones, banking, and the Internet  function, to support Europe’s digital economy. That is why ENISA is working with Cybersecurity for the EU and the Member States.","language":"en","title":"ENISA Threat Landscape 2024 | ENISA","URL":"https://www.enisa.europa.eu/publications/enisa-threat-landscape-2024","author":[{"family":"ENISA","given":""}],"accessed":{"date-parts":[["2026",1,22]]},"issued":{"date-parts":[["2025",11,6]]}}}],"schema":"https://github.com/citation-style-language/schema/raw/master/csl-citation.json"} </w:instrText>
      </w:r>
      <w:r w:rsidR="004C6103">
        <w:rPr>
          <w:rFonts w:cs="Arial"/>
        </w:rPr>
        <w:fldChar w:fldCharType="separate"/>
      </w:r>
      <w:r w:rsidR="004C6103" w:rsidRPr="00CB7DEC">
        <w:rPr>
          <w:rFonts w:cs="Arial"/>
        </w:rPr>
        <w:t>[5]</w:t>
      </w:r>
      <w:r w:rsidR="004C6103">
        <w:rPr>
          <w:rFonts w:cs="Arial"/>
        </w:rPr>
        <w:fldChar w:fldCharType="end"/>
      </w:r>
      <w:r w:rsidR="004C6103" w:rsidRPr="002432FD">
        <w:rPr>
          <w:rFonts w:cs="Arial"/>
        </w:rPr>
        <w:t>.</w:t>
      </w:r>
    </w:p>
    <w:p w14:paraId="50E224EF" w14:textId="617D30C5" w:rsidR="002432FD" w:rsidRPr="002017D0" w:rsidRDefault="00D90B4C" w:rsidP="002017D0">
      <w:pPr>
        <w:pStyle w:val="Prrafodelista"/>
        <w:spacing w:after="120"/>
        <w:ind w:left="357"/>
        <w:contextualSpacing w:val="0"/>
        <w:rPr>
          <w:rFonts w:cs="Arial"/>
        </w:rPr>
      </w:pPr>
      <w:r w:rsidRPr="00D90B4C">
        <w:rPr>
          <w:rFonts w:cs="Arial"/>
        </w:rPr>
        <w:t xml:space="preserve">En el contexto latinoamericano, diversas publicaciones de referencia regional han hecho énfasis en el constante incremento y la persistencia de amenazas cibernéticas como el </w:t>
      </w:r>
      <w:proofErr w:type="spellStart"/>
      <w:r w:rsidRPr="00D90B4C">
        <w:rPr>
          <w:rFonts w:cs="Arial"/>
          <w:i/>
          <w:iCs/>
        </w:rPr>
        <w:t>ransomware</w:t>
      </w:r>
      <w:proofErr w:type="spellEnd"/>
      <w:r w:rsidRPr="00D90B4C">
        <w:rPr>
          <w:rFonts w:cs="Arial"/>
        </w:rPr>
        <w:t xml:space="preserve"> y la fuga de datos, poniendo en evidencia los grandes desafíos estructurales relacionados con las capacidades de prevención, respuesta y recuperación, sobre todo en aquellas organizaciones que enfrentan fuertes limitaciones presupuestales y de especialización técnica</w:t>
      </w:r>
      <w:r w:rsidR="004C6103">
        <w:rPr>
          <w:rFonts w:cs="Arial"/>
        </w:rPr>
        <w:t xml:space="preserve"> </w:t>
      </w:r>
      <w:r w:rsidR="004C6103">
        <w:rPr>
          <w:rFonts w:cs="Arial"/>
        </w:rPr>
        <w:fldChar w:fldCharType="begin"/>
      </w:r>
      <w:r w:rsidR="004C6103">
        <w:rPr>
          <w:rFonts w:cs="Arial"/>
        </w:rPr>
        <w:instrText xml:space="preserve"> ADDIN ZOTERO_ITEM CSL_CITATION {"citationID":"bmTip4SY","properties":{"formattedCitation":"[6]","plainCitation":"[6]","noteIndex":0},"citationItems":[{"id":5437,"uris":["http://zotero.org/users/8990768/items/A726XK9G"],"itemData":{"id":5437,"type":"webpage","title":"Programa de Ciberseguridad","URL":"https://www.oas.org/ext/es/seguridad/prog-ciber?utm_source=chatgpt.com","author":[{"family":"OEA","given":""}],"accessed":{"date-parts":[["2026",1,22]]},"issued":{"date-parts":[["2023"]]}}}],"schema":"https://github.com/citation-style-language/schema/raw/master/csl-citation.json"} </w:instrText>
      </w:r>
      <w:r w:rsidR="004C6103">
        <w:rPr>
          <w:rFonts w:cs="Arial"/>
        </w:rPr>
        <w:fldChar w:fldCharType="separate"/>
      </w:r>
      <w:r w:rsidR="004C6103" w:rsidRPr="00804540">
        <w:rPr>
          <w:rFonts w:cs="Arial"/>
        </w:rPr>
        <w:t>[6]</w:t>
      </w:r>
      <w:r w:rsidR="004C6103">
        <w:rPr>
          <w:rFonts w:cs="Arial"/>
        </w:rPr>
        <w:fldChar w:fldCharType="end"/>
      </w:r>
      <w:r w:rsidR="004C6103">
        <w:rPr>
          <w:rFonts w:cs="Arial"/>
        </w:rPr>
        <w:t xml:space="preserve">, </w:t>
      </w:r>
      <w:r w:rsidRPr="00D90B4C">
        <w:rPr>
          <w:rFonts w:cs="Arial"/>
        </w:rPr>
        <w:t>siendo este un escenario que cobra una relevancia particular dentro del ámbito educativo, ya que en estas instituciones la rápida expansión de los servicios digitales suele avanzar a un ritmo mucho más acelerado que la propia consolidación de las prácticas formales enfocadas en la gestión de riesgos y la continuidad operativa</w:t>
      </w:r>
      <w:r w:rsidR="002432FD" w:rsidRPr="002432FD">
        <w:rPr>
          <w:rFonts w:cs="Arial"/>
        </w:rPr>
        <w:t>.</w:t>
      </w:r>
    </w:p>
    <w:p w14:paraId="076EAEB8" w14:textId="286D1EEB" w:rsidR="002432FD" w:rsidRPr="002017D0" w:rsidRDefault="00D90B4C" w:rsidP="002017D0">
      <w:pPr>
        <w:pStyle w:val="Prrafodelista"/>
        <w:spacing w:after="120"/>
        <w:ind w:left="357"/>
        <w:contextualSpacing w:val="0"/>
        <w:rPr>
          <w:rFonts w:cs="Arial"/>
        </w:rPr>
      </w:pPr>
      <w:r w:rsidRPr="00D90B4C">
        <w:rPr>
          <w:rFonts w:cs="Arial"/>
        </w:rPr>
        <w:t xml:space="preserve">En el caso del Perú, esta problemática se hace evidente ante la urgencia de fortalecer las capacidades locales frente a la constante aparición de incidentes cibernéticos, tal como lo demuestra el Centro Nacional de Seguridad Digital de la Presidencia del Consejo de Ministros mediante la publicación continua de alertas técnicas sobre amenazas dirigidas a entidades públicas y privadas, confirmando la plena vigencia de este riesgo a nivel nacional </w:t>
      </w:r>
      <w:r w:rsidR="004C6103">
        <w:rPr>
          <w:rFonts w:cs="Arial"/>
        </w:rPr>
        <w:fldChar w:fldCharType="begin"/>
      </w:r>
      <w:r w:rsidR="004C6103">
        <w:rPr>
          <w:rFonts w:cs="Arial"/>
        </w:rPr>
        <w:instrText xml:space="preserve"> ADDIN ZOTERO_ITEM CSL_CITATION {"citationID":"VQ42j5T0","properties":{"formattedCitation":"[7]","plainCitation":"[7]","noteIndex":0},"citationItems":[{"id":5439,"uris":["http://zotero.org/users/8990768/items/FTV2HL6H"],"itemData":{"id":5439,"type":"webpage","abstract":"Informe y análisis técnico sobre distintos ataques a la seguridad digital de entidades públicas y empresas privadas en el entorno digital durante el 03 de setiembre.Este documento es preparado por la Secretaría de Gobierno y Transformación Digital de la Presidencia del Consejo... #gobpe","language":"es-pe","publisher-place":"perú","title":"Alerta integrada de seguridad digital N° 203-2024-CNSD","URL":"https://www.gob.pe/institucion/pcm/informes-publicaciones/5953522-alerta-integrada-de-seguridad-digital-n-203-2024-cnsd?utm_source=chatgpt.com","author":[{"family":"Presidencia del Consejo de Ministros","given":""}],"accessed":{"date-parts":[["2026",1,22]]},"issued":{"literal":"24"}}}],"schema":"https://github.com/citation-style-language/schema/raw/master/csl-citation.json"} </w:instrText>
      </w:r>
      <w:r w:rsidR="004C6103">
        <w:rPr>
          <w:rFonts w:cs="Arial"/>
        </w:rPr>
        <w:fldChar w:fldCharType="separate"/>
      </w:r>
      <w:r w:rsidR="004C6103" w:rsidRPr="00804540">
        <w:rPr>
          <w:rFonts w:cs="Arial"/>
        </w:rPr>
        <w:t>[7]</w:t>
      </w:r>
      <w:r w:rsidR="004C6103">
        <w:rPr>
          <w:rFonts w:cs="Arial"/>
        </w:rPr>
        <w:fldChar w:fldCharType="end"/>
      </w:r>
      <w:r w:rsidRPr="00D90B4C">
        <w:rPr>
          <w:rFonts w:cs="Arial"/>
        </w:rPr>
        <w:t xml:space="preserve">; a esto se suman los reportes de diversos medios de comunicación que destacan los esfuerzos coordinados de protección durante eventos de alta exposición, donde se han llegado a prevenir </w:t>
      </w:r>
      <w:r w:rsidRPr="00D90B4C">
        <w:rPr>
          <w:rFonts w:cs="Arial"/>
        </w:rPr>
        <w:lastRenderedPageBreak/>
        <w:t xml:space="preserve">múltiples intentos de ciberataques en plenas actividades internacionales, reafirmando la presencia de un entorno de amenazas muy dinámico que podría paralizar servicios esenciales </w:t>
      </w:r>
      <w:r w:rsidR="004C6103">
        <w:rPr>
          <w:rFonts w:cs="Arial"/>
        </w:rPr>
        <w:fldChar w:fldCharType="begin"/>
      </w:r>
      <w:r w:rsidR="004C6103">
        <w:rPr>
          <w:rFonts w:cs="Arial"/>
        </w:rPr>
        <w:instrText xml:space="preserve"> ADDIN ZOTERO_ITEM CSL_CITATION {"citationID":"y4M8aEeJ","properties":{"formattedCitation":"[8]","plainCitation":"[8]","noteIndex":0},"citationItems":[{"id":5441,"uris":["http://zotero.org/users/8990768/items/558GBPTW"],"itemData":{"id":5441,"type":"webpage","abstract":"Informes policiales y del Gobierno indicaron en agosto y septiembre \"una alta probabilidad de ataques informáticos en la Semana de Líderes Económicos de APEC\", por parte de los llamados 'hacktivistas', ciberterroristas, cibercriminales y ciberguerreros.","language":"es","title":"Perú evitó más de 500 mil ciberataques informáticos durante reunión de líderes APEC, informa la organización","URL":"https://rpp.pe/politica/actualidad/peru-evito-mas-de-500-000-ciberataques-informaticos-durante-la-reunion-de-lideres-del-apec-noticia-1600120","author":[{"family":"RedacciónRPP","given":""}],"accessed":{"date-parts":[["2026",1,22]]},"issued":{"date-parts":[["2024",11,22]]}}}],"schema":"https://github.com/citation-style-language/schema/raw/master/csl-citation.json"} </w:instrText>
      </w:r>
      <w:r w:rsidR="004C6103">
        <w:rPr>
          <w:rFonts w:cs="Arial"/>
        </w:rPr>
        <w:fldChar w:fldCharType="separate"/>
      </w:r>
      <w:r w:rsidR="004C6103" w:rsidRPr="00804540">
        <w:rPr>
          <w:rFonts w:cs="Arial"/>
        </w:rPr>
        <w:t>[8]</w:t>
      </w:r>
      <w:r w:rsidR="004C6103">
        <w:rPr>
          <w:rFonts w:cs="Arial"/>
        </w:rPr>
        <w:fldChar w:fldCharType="end"/>
      </w:r>
      <w:r w:rsidRPr="00D90B4C">
        <w:rPr>
          <w:rFonts w:cs="Arial"/>
        </w:rPr>
        <w:t xml:space="preserve">, un escenario que finalmente concuerda con varios análisis institucionales sobre la posición del país en los índices globales de ciberseguridad, los cuales subrayan la necesidad de enfrentar estos retos a través de un enfoque mucho más sistemático centrado en la gestión del riesgo </w:t>
      </w:r>
      <w:r w:rsidR="004C6103">
        <w:rPr>
          <w:rFonts w:cs="Arial"/>
        </w:rPr>
        <w:fldChar w:fldCharType="begin"/>
      </w:r>
      <w:r w:rsidR="004C6103">
        <w:rPr>
          <w:rFonts w:cs="Arial"/>
        </w:rPr>
        <w:instrText xml:space="preserve"> ADDIN ZOTERO_ITEM CSL_CITATION {"citationID":"yQbAPwfB","properties":{"formattedCitation":"[9]","plainCitation":"[9]","noteIndex":0},"citationItems":[{"id":5443,"uris":["http://zotero.org/users/8990768/items/LU9WLWFA"],"itemData":{"id":5443,"type":"webpage","abstract":"El documento \"Resultados del Índice Global de Ciberseguridad 2024\", elaborado por la Secretaría de Gobierno y Transformación Digital de la PCM, ofrece un análisis detallado del desempeño de Perú en ciberseguridad a nivel global y regional. Este documento no solo evalúa el... #gobpe","language":"es-pe","publisher-place":"Perú","title":"Perú en el Índice Global de Ciberseguridad 2024: retos y oportunidades","title-short":"Perú en el Índice Global de Ciberseguridad 2024","URL":"https://www.gob.pe/institucion/pcm/informes-publicaciones/6283830-peru-en-el-indice-global-de-ciberseguridad-2024-retos-y-oportunidades?utm_source=chatgpt.com","author":[{"family":"Presidencia del Consejo de Ministros","given":""}],"accessed":{"date-parts":[["2026",1,22]]},"issued":{"date-parts":[["2024"]]}}}],"schema":"https://github.com/citation-style-language/schema/raw/master/csl-citation.json"} </w:instrText>
      </w:r>
      <w:r w:rsidR="004C6103">
        <w:rPr>
          <w:rFonts w:cs="Arial"/>
        </w:rPr>
        <w:fldChar w:fldCharType="separate"/>
      </w:r>
      <w:r w:rsidR="004C6103" w:rsidRPr="00804540">
        <w:rPr>
          <w:rFonts w:cs="Arial"/>
        </w:rPr>
        <w:t>[9]</w:t>
      </w:r>
      <w:r w:rsidR="004C6103">
        <w:rPr>
          <w:rFonts w:cs="Arial"/>
        </w:rPr>
        <w:fldChar w:fldCharType="end"/>
      </w:r>
      <w:r w:rsidR="004C6103" w:rsidRPr="002432FD">
        <w:rPr>
          <w:rFonts w:cs="Arial"/>
        </w:rPr>
        <w:t>.</w:t>
      </w:r>
    </w:p>
    <w:p w14:paraId="07DA4871" w14:textId="77777777" w:rsidR="00D90B4C" w:rsidRDefault="00D90B4C" w:rsidP="002017D0">
      <w:pPr>
        <w:pStyle w:val="Prrafodelista"/>
        <w:spacing w:after="120"/>
        <w:ind w:left="357"/>
        <w:contextualSpacing w:val="0"/>
        <w:rPr>
          <w:rFonts w:cs="Arial"/>
        </w:rPr>
      </w:pPr>
      <w:r w:rsidRPr="00D90B4C">
        <w:rPr>
          <w:rFonts w:cs="Arial"/>
        </w:rPr>
        <w:t>A nivel local, específicamente en la región San Martín, la creciente expansión de los servicios digitales dentro de las instituciones educativas ha incrementado drásticamente la dependencia operativa hacia la infraestructura tecnológica y los datos, elevando así la exposición ante posibles caídas del sistema, pérdida de información o accesos no autorizados; no obstante, dado que los reportes públicos suelen mostrar cifras generales a nivel nacional y rara vez permiten evaluar estos riesgos con la precisión que demanda un caso real, se vuelve indispensable desarrollar diagnósticos aplicados y mecanismos de gestión que logren vincular de forma directa la seguridad de la información con la continuidad operativa, sobre todo al enfocarnos en una unidad de análisis tan específica como lo es un instituto ubicado en la ciudad de Tarapoto.</w:t>
      </w:r>
    </w:p>
    <w:p w14:paraId="449BB09F" w14:textId="579F898D" w:rsidR="0034567D" w:rsidRPr="002017D0" w:rsidRDefault="00D90B4C" w:rsidP="002017D0">
      <w:pPr>
        <w:pStyle w:val="Prrafodelista"/>
        <w:spacing w:after="120"/>
        <w:ind w:left="357"/>
        <w:contextualSpacing w:val="0"/>
        <w:rPr>
          <w:rFonts w:cs="Arial"/>
        </w:rPr>
      </w:pPr>
      <w:r w:rsidRPr="00D90B4C">
        <w:rPr>
          <w:rFonts w:cs="Arial"/>
        </w:rPr>
        <w:t>Dentro del contexto descrito, la creciente dependencia tecnológica en las instituciones educativas ha elevado notablemente la exposición a riesgos que vulneran la seguridad de la información y, por ende, la continuidad de los servicios académicos y administrativos; sin embargo, a pesar de que estos sistemas sostienen procesos críticos, en muchas ocasiones su administración se ha manejado de forma puramente reactiva, dándole prioridad a la resolución de los incidentes solo cuando ya han ocurrido, en lugar de apostar por una identificación, análisis y tratamiento sistemático de las amenazas que los originan.</w:t>
      </w:r>
    </w:p>
    <w:p w14:paraId="0788B7AC" w14:textId="684F3297" w:rsidR="0034567D" w:rsidRPr="0034567D" w:rsidRDefault="00D90B4C" w:rsidP="0034567D">
      <w:pPr>
        <w:pStyle w:val="Prrafodelista"/>
        <w:spacing w:after="120"/>
        <w:ind w:left="357"/>
        <w:contextualSpacing w:val="0"/>
        <w:rPr>
          <w:rFonts w:cs="Arial"/>
        </w:rPr>
      </w:pPr>
      <w:r w:rsidRPr="00D90B4C">
        <w:rPr>
          <w:rFonts w:cs="Arial"/>
        </w:rPr>
        <w:t xml:space="preserve">Dentro del ámbito de los institutos de educación superior, esta problemática se hace evidente a través de la falta de procesos formales para gestionar de forma automatizada los riesgos de seguridad de la información, sumado a la escasa documentación de los activos críticos y la carencia de criterios definidos para medir el impacto o la probabilidad de los eventos adversos; una situación que se agrava por la ausencia de mecanismos estructurados que permitan priorizar estas amenazas bajo estándares internacionales, trayendo como consecuencia que cualquier incidente relacionado con la caída de los sistemas, la pérdida de datos o </w:t>
      </w:r>
      <w:r w:rsidRPr="00D90B4C">
        <w:rPr>
          <w:rFonts w:cs="Arial"/>
        </w:rPr>
        <w:lastRenderedPageBreak/>
        <w:t>los accesos no autorizados termine generando graves interrupciones operativas, retrasos en la atención y un claro deterioro de la confianza por parte de la comunidad educativa.</w:t>
      </w:r>
    </w:p>
    <w:p w14:paraId="137FB16B" w14:textId="27AF9481" w:rsidR="0034567D" w:rsidRPr="002017D0" w:rsidRDefault="00CB42F8" w:rsidP="002017D0">
      <w:pPr>
        <w:pStyle w:val="Prrafodelista"/>
        <w:spacing w:after="120"/>
        <w:ind w:left="357"/>
        <w:contextualSpacing w:val="0"/>
        <w:rPr>
          <w:rFonts w:cs="Arial"/>
        </w:rPr>
      </w:pPr>
      <w:r w:rsidRPr="00CB42F8">
        <w:rPr>
          <w:rFonts w:cs="Arial"/>
        </w:rPr>
        <w:t>Aterrizando en la región San Martín, y más concretamente en la ciudad de Tarapoto, los institutos educativos han ido adoptando de forma progresiva diversas plataformas digitales para optimizar su gestión académica, administrativa y de comunicación; sin embargo, este rápido avance hacia la digitalización no siempre ha ido de la mano con la aplicación de metodologías formales ni herramientas para la gestión automatizada de riesgos de seguridad de la información capaces de prever posibles caídas del sistema y mitigar su impacto en las operaciones diarias, lo cual genera una importante brecha que inevitablemente se traduce en una mayor vulnerabilidad de estas instituciones ante cualquier evento que ponga en peligro la disponibilidad, la integridad y la confidencialidad de sus datos.</w:t>
      </w:r>
    </w:p>
    <w:p w14:paraId="4709CF98" w14:textId="472CACE5" w:rsidR="0034567D" w:rsidRPr="002017D0" w:rsidRDefault="00CB42F8" w:rsidP="002017D0">
      <w:pPr>
        <w:pStyle w:val="Prrafodelista"/>
        <w:spacing w:after="120"/>
        <w:ind w:left="357"/>
        <w:contextualSpacing w:val="0"/>
        <w:rPr>
          <w:rFonts w:cs="Arial"/>
        </w:rPr>
      </w:pPr>
      <w:r w:rsidRPr="00CB42F8">
        <w:rPr>
          <w:rFonts w:cs="Arial"/>
        </w:rPr>
        <w:t>Frente a este escenario, resulta indispensable aplicar un enfoque sistemático para la gestión automatizada de los riesgos de seguridad de la información apoyado en la norma ISO/IEC 27005, el cual permita identificar, analizar, evaluar y tratar las amenazas que rodean a los sistemas del instituto; por consiguiente, surge la urgencia de integrar estas tareas en un sistema informático que facilite tanto el registro como el monitoreo continuo de dichas vulnerabilidades para salvaguardar la continuidad de los procesos críticos, puesto que la actual carencia de herramientas tecnológicas representa una grave limitación que impide a la institución reaccionar a tiempo ante cualquier evento que ponga en jaque la disponibilidad, integridad y confidencialidad de sus datos.</w:t>
      </w:r>
    </w:p>
    <w:p w14:paraId="16198D64" w14:textId="4E484D41" w:rsidR="0034567D" w:rsidRDefault="00CB42F8" w:rsidP="0034567D">
      <w:pPr>
        <w:pStyle w:val="Prrafodelista"/>
        <w:spacing w:after="120"/>
        <w:ind w:left="357"/>
        <w:contextualSpacing w:val="0"/>
        <w:rPr>
          <w:rFonts w:cs="Arial"/>
        </w:rPr>
      </w:pPr>
      <w:r w:rsidRPr="00CB42F8">
        <w:rPr>
          <w:rFonts w:cs="Arial"/>
        </w:rPr>
        <w:t>Tomando en cuenta la fuerte dependencia tecnológica que existe hoy en día para llevar a cabo los procesos académicos y administrativos dentro de los institutos de educación superior, sumado a la evidente falta de metodologías formales enfocadas en la gestión automatizada de riesgos de seguridad de la información, nace la imperiosa necesidad de analizar de qué manera la adopción de un enfoque sistemático podría ayudar a disminuir la vulnerabilidad operativa de estas organizaciones; por lo que resulta sumamente relevante evaluar el impacto directo que tendría una gestión bien estructurada sobre la capacidad real de las instituciones para sostener y recuperar sus actividades frente a cualquier evento que atente contra la seguridad de su informació</w:t>
      </w:r>
      <w:r w:rsidRPr="000B6FB8">
        <w:rPr>
          <w:rFonts w:cs="Arial"/>
        </w:rPr>
        <w:t>n.</w:t>
      </w:r>
    </w:p>
    <w:p w14:paraId="38EBBAAA" w14:textId="77777777" w:rsidR="000B6FB8" w:rsidRPr="00435468" w:rsidRDefault="000B6FB8" w:rsidP="000B6FB8">
      <w:pPr>
        <w:pStyle w:val="Prrafodelista"/>
        <w:spacing w:after="120"/>
        <w:ind w:left="357"/>
        <w:rPr>
          <w:rFonts w:cs="Arial"/>
        </w:rPr>
      </w:pPr>
      <w:r w:rsidRPr="00435468">
        <w:rPr>
          <w:rFonts w:cs="Arial"/>
        </w:rPr>
        <w:lastRenderedPageBreak/>
        <w:t xml:space="preserve">Por otro lado, la presente investigación se vincula directamente con los Objetivos de Desarrollo Sostenible establecidos por la Organización de las Naciones Unidas, en particular con aquellos orientados a fortalecer las capacidades institucionales, la educación de calidad y la resiliencia de las organizaciones frente a riesgos que puedan afectar su funcionamiento. </w:t>
      </w:r>
    </w:p>
    <w:p w14:paraId="4664E3CC" w14:textId="77777777" w:rsidR="000B6FB8" w:rsidRPr="00435468" w:rsidRDefault="000B6FB8" w:rsidP="000B6FB8">
      <w:pPr>
        <w:pStyle w:val="Prrafodelista"/>
        <w:spacing w:after="120"/>
        <w:ind w:left="357"/>
        <w:rPr>
          <w:rFonts w:cs="Arial"/>
        </w:rPr>
      </w:pPr>
      <w:r w:rsidRPr="00435468">
        <w:rPr>
          <w:rFonts w:cs="Arial"/>
        </w:rPr>
        <w:t>Bajo esta premisa, la presente investigación se encuentra estrechamente alineada con el Objetivo de Desarrollo Sostenible 4 enfocado en la Educación de Calidad, cuyo propósito es garantizar una enseñanza inclusiva y equitativa que brinde oportunidades de aprendizaje continuo para toda la comunidad; un desafío que está profundamente ligado a la continuidad operativa de los servicios educativos, puesto que su correcto funcionamiento depende en gran medida de la disponibilidad y confiabilidad de los sistemas informáticos que respaldan tanto el ámbito académico como el administrativo, motivo por el cual implementar una gestión automatizada de riesgos de seguridad de la información se convierte en una pieza fundamental para evitar cualquier interrupción en las atenciones y contribuir de forma tangible a la excelencia institucional.</w:t>
      </w:r>
    </w:p>
    <w:p w14:paraId="2783F35C" w14:textId="77777777" w:rsidR="000B6FB8" w:rsidRPr="00435468" w:rsidRDefault="000B6FB8" w:rsidP="000B6FB8">
      <w:pPr>
        <w:pStyle w:val="Prrafodelista"/>
        <w:spacing w:after="120"/>
        <w:ind w:left="357"/>
        <w:rPr>
          <w:rFonts w:cs="Arial"/>
        </w:rPr>
      </w:pPr>
      <w:r w:rsidRPr="00435468">
        <w:rPr>
          <w:rFonts w:cs="Arial"/>
        </w:rPr>
        <w:t>De igual manera, esta investigación guarda una estrecha relación con el Objetivo de Desarrollo Sostenible 9 enfocado en la Industria, innovación e infraestructura, el cual subraya la urgencia de construir bases tecnológicas fiables, sostenibles y resilientes, además de impulsar el aprovechamiento eficiente de las herramientas digitales; por tal motivo, la implementación de un modelo sistemático para la gestión automatizada de riesgos bajo el estándar ISO/IEC 27005 resulta fundamental para fortalecer la infraestructura de la institución, ya que facilita la detección oportuna de vulnerabilidades y disminuye la exposición ante diversas amenazas, optimizando así la capacidad de respuesta y recuperación frente a cualquier incidente que intente quebrar la continuidad operativa.</w:t>
      </w:r>
    </w:p>
    <w:p w14:paraId="46C889B5" w14:textId="0C1BD9A1" w:rsidR="000B6FB8" w:rsidRPr="00435468" w:rsidRDefault="000B6FB8" w:rsidP="000B6FB8">
      <w:pPr>
        <w:pStyle w:val="Prrafodelista"/>
        <w:spacing w:after="120"/>
        <w:ind w:left="357"/>
        <w:contextualSpacing w:val="0"/>
        <w:rPr>
          <w:rFonts w:cs="Arial"/>
        </w:rPr>
      </w:pPr>
      <w:r w:rsidRPr="00435468">
        <w:rPr>
          <w:rFonts w:cs="Arial"/>
        </w:rPr>
        <w:t>En consecuencia, el presente estudio contribuye directamente a la consecución de los Objetivos de Desarrollo Sostenible, ya que impulsa la adopción de diversas prácticas enfocadas en garantizar la resiliencia tecnológica y sostener los servicios educativos en el tiempo, logrando además optimizar la administración de la institución a través de la aplicación de normativas internacionales en materia de seguridad de la información.</w:t>
      </w:r>
    </w:p>
    <w:p w14:paraId="630DAAA3" w14:textId="132A1D0B" w:rsidR="000D5912" w:rsidRPr="00435468" w:rsidRDefault="00CA4688" w:rsidP="002017D0">
      <w:pPr>
        <w:pStyle w:val="Prrafodelista"/>
        <w:spacing w:after="120"/>
        <w:ind w:left="357"/>
        <w:contextualSpacing w:val="0"/>
        <w:rPr>
          <w:rFonts w:cs="Arial"/>
        </w:rPr>
      </w:pPr>
      <w:r w:rsidRPr="00435468">
        <w:rPr>
          <w:rFonts w:cs="Arial"/>
        </w:rPr>
        <w:lastRenderedPageBreak/>
        <w:t>En este contexto, el problema de investigación se formula a partir de la relación entre la gestión automatizada de riesgos de seguridad de la información y la continuidad operativa en un instituto ubicado en la ciudad de Tarapoto, región San Martín, donde la digitalización de los servicios educativos no siempre ha estado acompañada de prácticas formales orientadas a la identificación, análisis y tratamiento de riesgos; por lo tanto, surge la interrogante principal orientada a determinar ¿de qué manera la gestión automatizada de riesgos de seguridad de la información basada en ISO/IEC 27005 incide en la continuidad operativa en un instituto de Tarapoto, 2026?; de la cual se desprenden los problemas específicos que buscan responder</w:t>
      </w:r>
      <w:r w:rsidR="000D5912" w:rsidRPr="00435468">
        <w:rPr>
          <w:rFonts w:cs="Arial"/>
        </w:rPr>
        <w:t>, los cuales son: ¿de qué manera la gestión automatizada de riesgos de seguridad de la información basada en ISO/IEC 27005 incide en la disponibilidad de los servicios críticos</w:t>
      </w:r>
      <w:r w:rsidR="00C8357E" w:rsidRPr="00435468">
        <w:rPr>
          <w:rFonts w:cs="Arial"/>
        </w:rPr>
        <w:t>, tiempo de respuesta ante incidentes, capacidad de recuperación de procesos, resiliencia tecnológica y preparación organizacional para la continuidad</w:t>
      </w:r>
      <w:r w:rsidR="000D5912" w:rsidRPr="00435468">
        <w:rPr>
          <w:rFonts w:cs="Arial"/>
        </w:rPr>
        <w:t xml:space="preserve"> en un instituto de Tarapoto, 2026?</w:t>
      </w:r>
      <w:r w:rsidR="00C8357E" w:rsidRPr="00435468">
        <w:rPr>
          <w:rFonts w:cs="Arial"/>
        </w:rPr>
        <w:t>.</w:t>
      </w:r>
    </w:p>
    <w:p w14:paraId="3E59D831" w14:textId="5C0780B7" w:rsidR="000C125C" w:rsidRPr="00435468" w:rsidRDefault="00966149" w:rsidP="002017D0">
      <w:pPr>
        <w:pStyle w:val="Prrafodelista"/>
        <w:spacing w:after="120"/>
        <w:ind w:left="357"/>
        <w:contextualSpacing w:val="0"/>
        <w:rPr>
          <w:rFonts w:cs="Arial"/>
        </w:rPr>
      </w:pPr>
      <w:r w:rsidRPr="00435468">
        <w:rPr>
          <w:rFonts w:cs="Arial"/>
        </w:rPr>
        <w:t>La presente investigación se justifica a partir de la urgente necesidad de fortalecer la capacidad que tienen los institutos de educación superior tecnológica pública para administrar de forma sistemática y automatizada los riesgos de seguridad de la información que perjudican el funcionamiento de sus sistemas informáticos y, por ende, la propia continuidad de sus operaciones; una situación que cobra especial relevancia si consideramos que, en un entorno donde existe una dependencia cada vez mayor hacia las herramientas tecnológicas para brindar atenciones académicas y administrativas, la evidente falta de metodologías formales orientadas a identificar, analizar y tratar estas amenazas termina incrementando la vulnerabilidad de la institución frente a cualquier evento capaz de paralizar sus actividades y mermar drásticamente la calidad del servicio educativo.</w:t>
      </w:r>
    </w:p>
    <w:p w14:paraId="63C0935C" w14:textId="666B6F78" w:rsidR="000C125C" w:rsidRPr="00435468" w:rsidRDefault="004F1CC6" w:rsidP="002017D0">
      <w:pPr>
        <w:pStyle w:val="Prrafodelista"/>
        <w:spacing w:after="120"/>
        <w:ind w:left="357"/>
        <w:contextualSpacing w:val="0"/>
        <w:rPr>
          <w:rFonts w:cs="Arial"/>
        </w:rPr>
      </w:pPr>
      <w:r w:rsidRPr="00435468">
        <w:rPr>
          <w:rFonts w:cs="Arial"/>
        </w:rPr>
        <w:t xml:space="preserve">Desde una perspectiva académica, el presente estudio aporta significativamente al campo de la Ingeniería de Sistemas al adoptar la norma ISO/IEC 27005 como marco metodológico para gestionar de manera automatizada los riesgos de seguridad de la información, logrando así marcar una clara diferencia frente a aquellos enfoques tradicionales que se limitan únicamente al estricto cumplimiento normativo o a la aplicación aislada de controles; por consiguiente, esta investigación impulsa el desarrollo de conocimiento práctico al fusionar la </w:t>
      </w:r>
      <w:r w:rsidRPr="00435468">
        <w:rPr>
          <w:rFonts w:cs="Arial"/>
        </w:rPr>
        <w:lastRenderedPageBreak/>
        <w:t>automatización y la evaluación de vulnerabilidades con la propia continuidad de las operaciones, demostrando de forma tangible la estrecha relación que existe entre ambos conceptos dentro de un entorno educativo tan específico.</w:t>
      </w:r>
    </w:p>
    <w:p w14:paraId="4EA80EE6" w14:textId="77777777" w:rsidR="004F1CC6" w:rsidRPr="00435468" w:rsidRDefault="004F1CC6" w:rsidP="002017D0">
      <w:pPr>
        <w:pStyle w:val="Prrafodelista"/>
        <w:spacing w:after="120"/>
        <w:ind w:left="357"/>
        <w:contextualSpacing w:val="0"/>
        <w:rPr>
          <w:rFonts w:cs="Arial"/>
        </w:rPr>
      </w:pPr>
      <w:r w:rsidRPr="00435468">
        <w:rPr>
          <w:rFonts w:cs="Arial"/>
        </w:rPr>
        <w:t>En el ámbito práctico, esta investigación hace posible el desarrollo y la implementación de un sistema informático capaz de gestionar una matriz automatizada de riesgos enfocada en la seguridad de la información, lo cual facilita enormemente la identificación, registro, evaluación, monitoreo y tratamiento de estas amenazas bajo un enfoque estructurado y replicable; convirtiendo a este producto tecnológico en una valiosa herramienta de apoyo para la toma de decisiones, diseñada estratégicamente para disminuir los niveles de vulnerabilidad y potenciar la capacidad del instituto al momento de sostener o recuperar sus operaciones frente a cualquier incidente que comprometa sus datos.</w:t>
      </w:r>
    </w:p>
    <w:p w14:paraId="07209889" w14:textId="060644D3" w:rsidR="000C125C" w:rsidRPr="00435468" w:rsidRDefault="004F1CC6" w:rsidP="002017D0">
      <w:pPr>
        <w:pStyle w:val="Prrafodelista"/>
        <w:spacing w:after="120"/>
        <w:ind w:left="357"/>
        <w:contextualSpacing w:val="0"/>
        <w:rPr>
          <w:rFonts w:cs="Arial"/>
        </w:rPr>
      </w:pPr>
      <w:r w:rsidRPr="00435468">
        <w:rPr>
          <w:rFonts w:cs="Arial"/>
        </w:rPr>
        <w:t>Finalmente, desde una perspectiva tanto institucional como social, este estudio contribuye a fortalecer la resiliencia tecnológica de las instituciones educativas al promover la continuidad de aquellos servicios que sostienen los procesos de enseñanza y gestión académica; de este modo, al perfeccionar la gestión automatizada de riesgos y asegurar la operatividad, la investigación termina apoyando indirectamente la calidad del servicio educativo y reforzando la confianza que tiene toda la comunidad en los sistemas de información que respaldan sus actividades diarias.</w:t>
      </w:r>
    </w:p>
    <w:p w14:paraId="5CA716ED" w14:textId="795A6B2C" w:rsidR="00CA4688" w:rsidRPr="00435468" w:rsidRDefault="00CA4688" w:rsidP="00CA4688">
      <w:pPr>
        <w:pStyle w:val="Prrafodelista"/>
        <w:spacing w:after="120"/>
        <w:ind w:left="357"/>
        <w:contextualSpacing w:val="0"/>
        <w:rPr>
          <w:rFonts w:cs="Arial"/>
        </w:rPr>
      </w:pPr>
      <w:r w:rsidRPr="00435468">
        <w:rPr>
          <w:rFonts w:cs="Arial"/>
        </w:rPr>
        <w:t xml:space="preserve">El principal objetivo de esta investigación es determinar la influencia de la gestión automatizada de riesgos de seguridad de la información basada en la norma ISO/IEC 27005 en la continuidad operativa de un instituto en la ciudad de Tarapoto durante el año 2026. Asimismo, los objetivos específicos buscan </w:t>
      </w:r>
      <w:r w:rsidR="002A3DE9" w:rsidRPr="00435468">
        <w:rPr>
          <w:rFonts w:cs="Arial"/>
        </w:rPr>
        <w:t>determinar la influencia de la gestión automatizada de riesgos de seguridad de la información basada en la norma ISO/IEC 27005 en la disponibilidad de los servicios críticos</w:t>
      </w:r>
      <w:r w:rsidR="00C8357E" w:rsidRPr="00435468">
        <w:rPr>
          <w:rFonts w:cs="Arial"/>
        </w:rPr>
        <w:t xml:space="preserve">, respuesta de incidentes, capacidad de recuperación de procesos y resiliencia </w:t>
      </w:r>
      <w:proofErr w:type="spellStart"/>
      <w:r w:rsidR="00C8357E" w:rsidRPr="00435468">
        <w:rPr>
          <w:rFonts w:cs="Arial"/>
        </w:rPr>
        <w:t>trcnológica</w:t>
      </w:r>
      <w:proofErr w:type="spellEnd"/>
      <w:r w:rsidR="002A3DE9" w:rsidRPr="00435468">
        <w:rPr>
          <w:rFonts w:cs="Arial"/>
        </w:rPr>
        <w:t xml:space="preserve"> de un instituto en la ciudad de Tarapoto durante el año 2026</w:t>
      </w:r>
      <w:r w:rsidRPr="00435468">
        <w:rPr>
          <w:rFonts w:cs="Arial"/>
        </w:rPr>
        <w:t>.</w:t>
      </w:r>
    </w:p>
    <w:p w14:paraId="42696F4E" w14:textId="242A5CEF" w:rsidR="002017D0" w:rsidRPr="00435468" w:rsidRDefault="00F96D93" w:rsidP="00A44B23">
      <w:pPr>
        <w:pStyle w:val="Prrafodelista"/>
        <w:spacing w:after="120"/>
        <w:ind w:left="357"/>
        <w:contextualSpacing w:val="0"/>
        <w:rPr>
          <w:rFonts w:cs="Arial"/>
        </w:rPr>
      </w:pPr>
      <w:r w:rsidRPr="00435468">
        <w:rPr>
          <w:rFonts w:cs="Arial"/>
        </w:rPr>
        <w:t xml:space="preserve">Para poder corroborar la incidencia y valía de este proyecto, se muestran diferentes investigaciones como la de </w:t>
      </w:r>
      <w:r w:rsidR="00E86A3F" w:rsidRPr="00435468">
        <w:rPr>
          <w:rFonts w:cs="Arial"/>
        </w:rPr>
        <w:t xml:space="preserve">Putra y </w:t>
      </w:r>
      <w:proofErr w:type="spellStart"/>
      <w:r w:rsidR="00E86A3F" w:rsidRPr="00435468">
        <w:rPr>
          <w:rFonts w:cs="Arial"/>
        </w:rPr>
        <w:t>Soewito</w:t>
      </w:r>
      <w:proofErr w:type="spellEnd"/>
      <w:r w:rsidR="00E86A3F" w:rsidRPr="00435468">
        <w:rPr>
          <w:rFonts w:cs="Arial"/>
        </w:rPr>
        <w:t xml:space="preserve"> (2023), quienes buscaron mitigar las vulnerabilidades de los sistemas ERP en el sector asegurador ante el avance disruptivo de la Industria 4.0, su objetivo fue diseñar estrategias de gestión </w:t>
      </w:r>
      <w:r w:rsidR="00E86A3F" w:rsidRPr="00435468">
        <w:rPr>
          <w:rFonts w:cs="Arial"/>
        </w:rPr>
        <w:lastRenderedPageBreak/>
        <w:t>de riesgos integrando los marcos ISO/IEC 27005:2018 y la guía NIST SP 800-30 como metodología de evaluación. Los resultados permitieron determinar la aceptabilidad de los riesgos detectados tras un análisis exhaustivo. Finalmente, concluyeron con la propuesta de controles basados en ISO/IEC 27002:2022 para garantizar un tratamiento efectivo de la seguridad de la información</w:t>
      </w:r>
      <w:r w:rsidR="002F3640"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{"citationID":"HvR51vKc","properties":{"unsorted":false,"formattedCitation":"[10]","plainCitation":"[10]","noteIndex":0},"citationItems":[{"id":5447,"uris":["http://zotero.org/users/8990768/items/XNSJDFS8"],"itemData":{"id":5447,"type":"article-journal","abstract":"The development of Information and Communication Technology (ICT) in the Industrial Revolution 4.0 era shows very fast and disruptive developments that encourage increased use of Information Technology (IT) services within organizations. However, there is a risk of creating vulnerabilities and threats to owned information systems. Plans and strategies are required to implement information security risk management to address vulnerabilities in threat events. This research is a case study of the Enterprise Resource Planning System in the Insurance Sector. The proposed methodologies for integrating information security risk management using ISO/IEC 27005:2018 as a risk management framework and NIST SP 800-30 Rev. 1 as guidance for risk assessments. The risk evaluation stage is the process of comparing the results of the risk analysis with the risk criteria to then determine whether the risk rating is acceptable or tolerable. For risk treatment and control using the ISO/IEC 27002:2022 framework.","container-title":"International Journal of Advanced Computer Science and Applications (IJACSA)","DOI":"10.14569/IJACSA.2023.0140468","ISSN":"2156-5570","issue":"4","language":"en","publisher":"The Science and Information (SAI) Organization Limited","source":"thesai.org","title":"Integrated Methodology for Information Security Risk Management using ISO 27005:2018 and NIST SP 800-30 for Insurance Sector","title-short":"Integrated Methodology for Information Security Risk Management using ISO 27005","URL":"https://thesai.org/Publications/ViewPaper?Volume=14&amp;Issue=4&amp;Code=IJACSA&amp;SerialNo=68","volume":"14","author":[{"family":"Putra","given":"Arief Prabawa"},{"family":"Soewito","given":"Benfano"}],"accessed":{"date-parts":[["2026",1,23]]},"issued":{"date-parts":[["2023",4,29]]}}}],"schema":"https://github.com/citation-style-language/schema/raw/master/csl-citation.json"} </w:instrText>
      </w:r>
      <w:r w:rsidR="004C6103" w:rsidRPr="00435468">
        <w:rPr>
          <w:rFonts w:cs="Arial"/>
        </w:rPr>
        <w:fldChar w:fldCharType="separate"/>
      </w:r>
      <w:r w:rsidR="004C6103" w:rsidRPr="00435468">
        <w:rPr>
          <w:rFonts w:cs="Arial"/>
        </w:rPr>
        <w:t>[10]</w:t>
      </w:r>
      <w:r w:rsidR="004C6103" w:rsidRPr="00435468">
        <w:rPr>
          <w:rFonts w:cs="Arial"/>
        </w:rPr>
        <w:fldChar w:fldCharType="end"/>
      </w:r>
      <w:r w:rsidR="004C6103" w:rsidRPr="00435468">
        <w:rPr>
          <w:rFonts w:cs="Arial"/>
        </w:rPr>
        <w:t>.</w:t>
      </w:r>
    </w:p>
    <w:p w14:paraId="6223F0D0" w14:textId="79AC6E30" w:rsidR="002017D0" w:rsidRPr="00435468" w:rsidRDefault="00E86A3F" w:rsidP="00A44B23">
      <w:pPr>
        <w:pStyle w:val="Prrafodelista"/>
        <w:spacing w:after="120"/>
        <w:ind w:left="357"/>
        <w:contextualSpacing w:val="0"/>
        <w:rPr>
          <w:rFonts w:cs="Arial"/>
        </w:rPr>
      </w:pPr>
      <w:r w:rsidRPr="00435468">
        <w:rPr>
          <w:rFonts w:cs="Arial"/>
        </w:rPr>
        <w:t xml:space="preserve">Por su parte </w:t>
      </w:r>
      <w:proofErr w:type="spellStart"/>
      <w:r w:rsidRPr="00435468">
        <w:rPr>
          <w:rFonts w:cs="Arial"/>
        </w:rPr>
        <w:t>Alheadary</w:t>
      </w:r>
      <w:proofErr w:type="spellEnd"/>
      <w:r w:rsidRPr="00435468">
        <w:rPr>
          <w:rFonts w:cs="Arial"/>
        </w:rPr>
        <w:t xml:space="preserve"> (2023), buscó resolver la redundancia y especificidad limitada de los modelos previos para proteger activos en organizaciones de Arabia Saudita. </w:t>
      </w:r>
      <w:r w:rsidR="00A47B02" w:rsidRPr="00435468">
        <w:rPr>
          <w:rFonts w:cs="Arial"/>
        </w:rPr>
        <w:t>Su</w:t>
      </w:r>
      <w:r w:rsidRPr="00435468">
        <w:rPr>
          <w:rFonts w:cs="Arial"/>
        </w:rPr>
        <w:t xml:space="preserve"> objetivo </w:t>
      </w:r>
      <w:r w:rsidR="00A47B02" w:rsidRPr="00435468">
        <w:rPr>
          <w:rFonts w:cs="Arial"/>
        </w:rPr>
        <w:t>fue</w:t>
      </w:r>
      <w:r w:rsidRPr="00435468">
        <w:rPr>
          <w:rFonts w:cs="Arial"/>
        </w:rPr>
        <w:t xml:space="preserve"> desarrollar el modelo integral CSRAM, basado en el estándar ISO/IEC 27005, utilizando una metodología de ciencia de diseño. El modelo resultante se estructura en seis etapas: identificación de amenazas, evaluación de vulnerabilidades, análisis, evaluación, tratamiento y monitoreo de riesgos. Los resultados de la validación confirma</w:t>
      </w:r>
      <w:r w:rsidR="00A47B02" w:rsidRPr="00435468">
        <w:rPr>
          <w:rFonts w:cs="Arial"/>
        </w:rPr>
        <w:t>ron</w:t>
      </w:r>
      <w:r w:rsidRPr="00435468">
        <w:rPr>
          <w:rFonts w:cs="Arial"/>
        </w:rPr>
        <w:t xml:space="preserve"> que el CSRAM es completo y cubre satisfactoriamente todos los lineamientos del estándar internacional. </w:t>
      </w:r>
      <w:r w:rsidR="00A47B02" w:rsidRPr="00435468">
        <w:rPr>
          <w:rFonts w:cs="Arial"/>
        </w:rPr>
        <w:t>Concluyó</w:t>
      </w:r>
      <w:r w:rsidRPr="00435468">
        <w:rPr>
          <w:rFonts w:cs="Arial"/>
        </w:rPr>
        <w:t xml:space="preserve"> que esta herramienta es una solución integral y robusta para la gestión de seguridad en dicho contexto nacional</w:t>
      </w:r>
      <w:r w:rsidR="00725BDD"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{"citationID":"P8538D4m","properties":{"unsorted":false,"formattedCitation":"[11]","plainCitation":"[11]","noteIndex":0},"citationItems":[{"id":5451,"uris":["http://zotero.org/users/8990768/items/V8AEHAHF"],"itemData":{"id":5451,"type":"article-journal","abstract":"Security risk assessment refers to the process of identifying, analyzing, and evaluating potential security risks for an organization. An organization’s assets, personnel, and operations are protected through it as part of a comprehensive security program. Various security assessments models have been published in the literature to protect the Saudi organization’s assets, personnel, and operations. However, these models are redundant and were developed for specific purposes. Hence, the comprehensive security risk assessment model used to safeguard Saudi organizations’ assets, personnel, and operations is still omitted. Using a design science methodology, the objective of this study is to develop a comprehensive security risk assessment model called CSRAM to assess security risks in Saudi Arabian organizations based on the International Organization for Standardization and the International Electrotechnical Commission/Information security risk management (ISO/IEC 27005 ISRM) standard. CSRAM is made up of six stages: threat identification, vulnerability assessment, risk analysis, risk evaluation, risk treatment, and monitoring and review of the risk. The stages have many activities and tasks that need to be accomplished at each stage. Based on the results of the validation of the completeness of the CSRAM, we can say that the CSRAM covers the whole ISO/IEC 27005 ISRM standard, and it is complete.","container-title":"Journal of Information Security","DOI":"10.4236/jis.2023.143012","issue":"3","language":"en","license":"http://creativecommons.org/licenses/by/4.0/","page":"195-211","publisher":"Scientific Research Publishing","source":"www.scirp.org","title":"Towards Development of a Security Risk Assessment Model for Saudi Arabian Business Environment Based on the ISO/IEC 27005 ISRM Standard","URL":"https://www.scirp.org/journal/paperinformation?paperid=126165","volume":"14","author":[{"family":"Alheadary","given":"Wael G."}],"accessed":{"date-parts":[["2026",1,23]]},"issued":{"date-parts":[["2023",7,6]]}}}],"schema":"https://github.com/citation-style-language/schema/raw/master/csl-citation.json"} </w:instrText>
      </w:r>
      <w:r w:rsidR="004C6103" w:rsidRPr="00435468">
        <w:rPr>
          <w:rFonts w:cs="Arial"/>
        </w:rPr>
        <w:fldChar w:fldCharType="separate"/>
      </w:r>
      <w:r w:rsidR="004C6103" w:rsidRPr="00435468">
        <w:rPr>
          <w:rFonts w:cs="Arial"/>
        </w:rPr>
        <w:t>[11]</w:t>
      </w:r>
      <w:r w:rsidR="004C6103" w:rsidRPr="00435468">
        <w:rPr>
          <w:rFonts w:cs="Arial"/>
        </w:rPr>
        <w:fldChar w:fldCharType="end"/>
      </w:r>
      <w:r w:rsidR="004C6103" w:rsidRPr="00435468">
        <w:rPr>
          <w:rFonts w:cs="Arial"/>
        </w:rPr>
        <w:t>.</w:t>
      </w:r>
    </w:p>
    <w:p w14:paraId="2D95102C" w14:textId="7CB934DB" w:rsidR="002017D0" w:rsidRPr="00435468" w:rsidRDefault="00A47B02" w:rsidP="00A44B23">
      <w:pPr>
        <w:pStyle w:val="Prrafodelista"/>
        <w:spacing w:after="120"/>
        <w:ind w:left="357"/>
        <w:contextualSpacing w:val="0"/>
        <w:rPr>
          <w:rFonts w:cs="Arial"/>
        </w:rPr>
      </w:pPr>
      <w:r w:rsidRPr="00435468">
        <w:rPr>
          <w:rFonts w:cs="Arial"/>
        </w:rPr>
        <w:t>Por otro lado, Junior y Arima (2023), analizaron cómo las leyes de privacidad impulsan a las organizaciones a usar estándares internacionales para gestionar riesgos de ciberseguridad. El objetivo fue identificar las motivaciones para adoptar la norma ISO 27005 en sistemas productivos, empleando una metodología de revisión sistemática de literatura bajo el protocolo PRISMA-P. Los resultados sugirieron que las empresas buscan mejorar sus procesos internos de gestión y evaluación de riesgos por razones funcionales e institucionales. Concluyeron que la adopción de este estándar es clave para cumplir con regulaciones legales, satisfacer a los grupos de interés y optimizar la seguridad de la información organizacional</w:t>
      </w:r>
      <w:r w:rsidR="00725BDD"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{"citationID":"BqOcR65Y","properties":{"unsorted":false,"formattedCitation":"[12]","plainCitation":"[12]","noteIndex":0},"citationItems":[{"id":5453,"uris":["http://zotero.org/users/8990768/items/EGRIKBU4"],"itemData":{"id":5453,"type":"article-journal","abstract":"With the advent of legislation and regulations in privacy and data protection, risk management provides information for organizations to plan actions and strategies in information security and cybersecurity. Thus, the use of international standards and references are utilized for the definition of programs and internal projects. This study aims to identify the motivations and goals for adoption of the ISO 27005 standard in organizations in productive systems. For the development of the research, a systematic literature review with the adoption of a protocol based on the PRISMA-P was conducted. The results achieved suggests that organizations seek to adopt ISO 27005 to attend functional and institutional motivations aiming to improve processes related to information security management, risk management, risk assessment, improve information security management and meet laws, regulations and stakeholders.","container-title":"REVISTA FOCO","DOI":"10.54751/revistafoco.v16n2-215","ISSN":"1981-223X","issue":"02","language":"en","page":"e1188-e1188","source":"ojs.focopublicacoes.com.br","title":"CYBER RISK MANAGEMENT AND ISO 27005 APPLIED IN ORGANIZATIONS: A SYSTEMATIC LITERATURE REVIEW","title-short":"CYBER RISK MANAGEMENT AND ISO 27005 APPLIED IN ORGANIZATIONS","URL":"https://ojs.focopublicacoes.com.br/foco/article/view/1188","volume":"16","author":[{"family":"Junior","given":"Abinel Santiago Cerqueira"},{"family":"Arima","given":"Carlos Hideo"}],"accessed":{"date-parts":[["2026",1,23]]},"issued":{"date-parts":[["2023",2,28]]}}}],"schema":"https://github.com/citation-style-language/schema/raw/master/csl-citation.json"} </w:instrText>
      </w:r>
      <w:r w:rsidR="004C6103" w:rsidRPr="00435468">
        <w:rPr>
          <w:rFonts w:cs="Arial"/>
        </w:rPr>
        <w:fldChar w:fldCharType="separate"/>
      </w:r>
      <w:r w:rsidR="004C6103" w:rsidRPr="00435468">
        <w:rPr>
          <w:rFonts w:cs="Arial"/>
        </w:rPr>
        <w:t>[12]</w:t>
      </w:r>
      <w:r w:rsidR="004C6103" w:rsidRPr="00435468">
        <w:rPr>
          <w:rFonts w:cs="Arial"/>
        </w:rPr>
        <w:fldChar w:fldCharType="end"/>
      </w:r>
      <w:r w:rsidR="004C6103" w:rsidRPr="00435468">
        <w:rPr>
          <w:rFonts w:cs="Arial"/>
        </w:rPr>
        <w:t>.</w:t>
      </w:r>
    </w:p>
    <w:p w14:paraId="48D3F2C8" w14:textId="77777777" w:rsidR="004C6103" w:rsidRPr="00435468" w:rsidRDefault="00A47B02" w:rsidP="00A44B23">
      <w:pPr>
        <w:pStyle w:val="Prrafodelista"/>
        <w:spacing w:after="120"/>
        <w:ind w:left="357"/>
        <w:contextualSpacing w:val="0"/>
        <w:rPr>
          <w:rFonts w:cs="Arial"/>
        </w:rPr>
      </w:pPr>
      <w:r w:rsidRPr="00435468">
        <w:rPr>
          <w:rFonts w:cs="Arial"/>
        </w:rPr>
        <w:t xml:space="preserve">También </w:t>
      </w:r>
      <w:proofErr w:type="spellStart"/>
      <w:r w:rsidRPr="00435468">
        <w:rPr>
          <w:rFonts w:cs="Arial"/>
        </w:rPr>
        <w:t>Parsola</w:t>
      </w:r>
      <w:proofErr w:type="spellEnd"/>
      <w:r w:rsidRPr="00435468">
        <w:rPr>
          <w:rFonts w:cs="Arial"/>
        </w:rPr>
        <w:t xml:space="preserve"> (2023), en su investigación aborda la necesidad de un enfoque proactivo para proteger a las organizaciones de los ciberataques que amenazan su reputación y finanzas. El objetivo fue analizar los conceptos y mejores prácticas del análisis de riesgos para fortalecer la seguridad organizacional. La metodología se basó en la evaluación del panorama de amenazas y la implementación de marcos de gestión integrales. Como resultado, se destaca la importancia de una estrategia flexible que combine soluciones tecnológicas con la concienciación del personal. Concluyó que la seguridad robusta solo se logra mediante el monitoreo </w:t>
      </w:r>
      <w:r w:rsidRPr="00435468">
        <w:rPr>
          <w:rFonts w:cs="Arial"/>
        </w:rPr>
        <w:lastRenderedPageBreak/>
        <w:t>continuo, la planificación de respuesta a incidentes y una cultura de prevención constante</w:t>
      </w:r>
      <w:r w:rsidR="00725BDD"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PIBWdGi0","properties":{"unsorted":false,"formattedCitation":"[13]","plainCitation":"[13]","noteIndex":0},"citationItems":[{"id":5457,"uris":["http://zotero.org/users/8990768/items/8D5I2SS6"],"itemData":{"id":5457,"type":"article-journal","container-title":"NeuroQuantology","DOI":"10.48047/nq.2022.20.5.nq22815","journalAbbreviation":"nq","source":"DOI.org (Crossref)","title":"Cybersecurity Risk Assessment and Management for Organizational Security","URL":"https://www.neuroquantology.com/open-access/Cybersecurity+Risk+Assessment+and+Management+for+Organizational+Security_11221/","author":[{"family":"Parsola","given":"Jyoti"}],"accessed":{"date-parts":[["2026",1,23]]},"issued":{"date-parts":[["2023",6,15]]}}}],"schema":"https://github.com/citation-style-language/schema/raw/master/csl-citation.json"} </w:instrText>
      </w:r>
      <w:r w:rsidR="004C6103" w:rsidRPr="00435468">
        <w:rPr>
          <w:rFonts w:cs="Arial"/>
        </w:rPr>
        <w:fldChar w:fldCharType="separate"/>
      </w:r>
      <w:r w:rsidR="004C6103" w:rsidRPr="00435468">
        <w:rPr>
          <w:rFonts w:cs="Arial"/>
        </w:rPr>
        <w:t>[13]</w:t>
      </w:r>
      <w:r w:rsidR="004C6103" w:rsidRPr="00435468">
        <w:rPr>
          <w:rFonts w:cs="Arial"/>
        </w:rPr>
        <w:fldChar w:fldCharType="end"/>
      </w:r>
      <w:r w:rsidR="004C6103" w:rsidRPr="00435468">
        <w:rPr>
          <w:rFonts w:cs="Arial"/>
        </w:rPr>
        <w:t xml:space="preserve">. </w:t>
      </w:r>
    </w:p>
    <w:p w14:paraId="4B800178" w14:textId="370929E7" w:rsidR="002017D0" w:rsidRPr="00435468" w:rsidRDefault="00CC042A" w:rsidP="00D270D7">
      <w:pPr>
        <w:pStyle w:val="Prrafodelista"/>
        <w:spacing w:after="120"/>
        <w:ind w:left="357"/>
        <w:rPr>
          <w:rFonts w:cs="Arial"/>
        </w:rPr>
      </w:pPr>
      <w:r w:rsidRPr="00435468">
        <w:rPr>
          <w:rFonts w:cs="Arial"/>
        </w:rPr>
        <w:t>Por su parte Marquez et al. (2024), buscaron fortalecer la resiliencia organizacional mediante la creación de un sistema de gestión de seguridad flexible e integrable. Su objetivo fue proponer un modelo que vincule la gestión de riesgos empresariales con la gobernanza y la dimensión operativa.</w:t>
      </w:r>
      <w:r w:rsidR="00D270D7" w:rsidRPr="00435468">
        <w:rPr>
          <w:rFonts w:cs="Arial"/>
        </w:rPr>
        <w:t xml:space="preserve"> El estudio evidenció un desarrollo limitado de modelos especializados para evaluar la madurez de sistemas de gestión en el ámbito académico</w:t>
      </w:r>
      <w:r w:rsidR="00E21795" w:rsidRPr="00435468">
        <w:rPr>
          <w:rFonts w:cs="Arial"/>
        </w:rPr>
        <w:t>, a</w:t>
      </w:r>
      <w:r w:rsidR="00D270D7" w:rsidRPr="00435468">
        <w:rPr>
          <w:rFonts w:cs="Arial"/>
        </w:rPr>
        <w:t>simismo, se identificó una carencia de modelos orientados a la seguridad organizacional vinculada con la gobernanza y la gestión de riesgos</w:t>
      </w:r>
      <w:r w:rsidR="00E21795" w:rsidRPr="00435468">
        <w:rPr>
          <w:rFonts w:cs="Arial"/>
        </w:rPr>
        <w:t>; concluyeron</w:t>
      </w:r>
      <w:r w:rsidR="00D270D7" w:rsidRPr="00435468">
        <w:rPr>
          <w:rFonts w:cs="Arial"/>
        </w:rPr>
        <w:t xml:space="preserve"> que el modelo propuesto constituye un respaldo científico útil para profesionales, empresas y organizaciones</w:t>
      </w:r>
      <w:r w:rsidR="00E21795" w:rsidRPr="00435468">
        <w:rPr>
          <w:rFonts w:cs="Arial"/>
        </w:rPr>
        <w:t xml:space="preserve"> </w:t>
      </w:r>
      <w:r w:rsidR="00E21795" w:rsidRPr="00435468">
        <w:rPr>
          <w:rFonts w:cs="Arial"/>
        </w:rPr>
        <w:fldChar w:fldCharType="begin"/>
      </w:r>
      <w:r w:rsidR="00E21795" w:rsidRPr="00435468">
        <w:rPr>
          <w:rFonts w:cs="Arial"/>
        </w:rPr>
        <w:instrText xml:space="preserve"> ADDIN ZOTERO_ITEM CSL_CITATION {"citationID":"0zhJ3qox","properties":{"unsorted":false,"formattedCitation":"[14]","plainCitation":"[14]","noteIndex":0},"citationItems":[{"id":5459,"uris":["http://zotero.org/users/8990768/items/IVD92HDQ"],"itemData":{"id":5459,"type":"article-journal","abstract":"The purpose of this article is to contribute scientifically to the thematic areas of organisational resilience and security risk management by providing a model of a flexible security management system that can be integrated with other management systems and be applied to the operational dimension of organisational resilience. To this end, the literature on security risk and operational resilience has been reviewed, as well as on security governance models based on enterprise security risk management and other international standards that allow integration with business processes. During the study, an incipient production of specific models that determine the maturity of different management systems was observed in the academic sphere, with a gap being detected in terms of security management system maturity models linked to organisational governance and enterprise risk management, which would facilitate their inclusion in the organisation's integrated management system in a practical way. It is concluded that the proposed model provides scientific support to practitioners, and, to a greater extent, to companies and other organisations irrespective of their size, sector of activity or location.","container-title":"Security Journal","DOI":"10.1057/s41284-023-00381-6","ISSN":"1743-4645","issue":"2","journalAbbreviation":"Secur J","language":"en","page":"375-398","source":"Springer Link","title":"Integrated security management model: a proposal applied to organisational resilience","title-short":"Integrated security management model","URL":"https://doi.org/10.1057/s41284-023-00381-6","volume":"37","author":[{"family":"Marquez-Tejon","given":"Jose"},{"family":"Jimenez-Partearroyo","given":"Montserrat"},{"family":"Benito-Osorio","given":"Diana"}],"accessed":{"date-parts":[["2026",1,23]]},"issued":{"date-parts":[["2024",6,1]]}}}],"schema":"https://github.com/citation-style-language/schema/raw/master/csl-citation.json"} </w:instrText>
      </w:r>
      <w:r w:rsidR="00E21795" w:rsidRPr="00435468">
        <w:rPr>
          <w:rFonts w:cs="Arial"/>
        </w:rPr>
        <w:fldChar w:fldCharType="separate"/>
      </w:r>
      <w:r w:rsidR="00E21795" w:rsidRPr="00435468">
        <w:rPr>
          <w:rFonts w:cs="Arial"/>
        </w:rPr>
        <w:t>[14]</w:t>
      </w:r>
      <w:r w:rsidR="00E21795" w:rsidRPr="00435468">
        <w:rPr>
          <w:rFonts w:cs="Arial"/>
        </w:rPr>
        <w:fldChar w:fldCharType="end"/>
      </w:r>
      <w:r w:rsidR="00D270D7" w:rsidRPr="00435468">
        <w:rPr>
          <w:rFonts w:cs="Arial"/>
        </w:rPr>
        <w:t xml:space="preserve">. </w:t>
      </w:r>
    </w:p>
    <w:p w14:paraId="557C290C" w14:textId="7F6F01D0" w:rsidR="00982F2B" w:rsidRPr="00435468" w:rsidRDefault="008920AC" w:rsidP="00D270D7">
      <w:pPr>
        <w:pStyle w:val="Prrafodelista"/>
        <w:spacing w:after="120"/>
        <w:ind w:left="357"/>
        <w:rPr>
          <w:rFonts w:cs="Arial"/>
        </w:rPr>
      </w:pPr>
      <w:r w:rsidRPr="00435468">
        <w:rPr>
          <w:rFonts w:cs="Arial"/>
        </w:rPr>
        <w:t xml:space="preserve">Por otro lado, Kesa </w:t>
      </w:r>
      <w:r w:rsidRPr="00435468">
        <w:rPr>
          <w:rFonts w:cs="Arial"/>
        </w:rPr>
        <w:fldChar w:fldCharType="begin"/>
      </w:r>
      <w:r w:rsidRPr="00435468">
        <w:rPr>
          <w:rFonts w:cs="Arial"/>
        </w:rPr>
        <w:instrText xml:space="preserve"> ADDIN ZOTERO_ITEM CSL_CITATION {"citationID":"6PuPp4VR","properties":{"unsorted":false,"formattedCitation":"[15]","plainCitation":"[15]","noteIndex":0},"citationItems":[{"id":6336,"uris":["http://zotero.org/users/8990768/items/5Z7QXYLZ"],"itemData":{"id":6336,"type":"article-journal","abstract":"Information Technology (IT) Disaster Recovery Planning (IT DRP) and Business Continuity (BC) are essential components of an organization’s overall resilience strategy. IT DRP focuses on the recovery and restoration of IT systems, infrastructure, and services in the event of a disruptive incident or disaster, aiming to minimize downtime and data loss. BC, on the other hand, encompasses a broader perspective, addressing the organization's ability to maintain essential operations and deliver critical services during and after a disruption. This paper provides an overview of IT DRP and BC, highlighting their importance, challenges, and strategies. It also identifies the research gaps and future research scope in these areas. The findings indicate that both IT DRP and BC face challenges in their effective implementation. These challenges include the evolving nature of technology, increasing complexity of IT systems, budget constraints, organizational resistance to change, and the need for skilled personnel. Overcoming these challenges requires a comprehensive understanding of the organization’s IT infrastructure, risk assessment, and the development of robust recovery strategies and plans. It is also noted that despite considerable research on IT DRP and BC, there are several research gaps that deserve attention. These include the development of advanced technologies and tools for more efficient recovery and continuity, the integration of IT DRP and BC with overall organizational risk management, the impact of emerging technologies such as cloud computing and virtualization on recovery strategies, and the evaluation of the effectiveness and cost-efficiency of different IT DRP and BC strategies.","container-title":"World Journal of Advanced Research and Reviews","DOI":"10.30574/wjarr.2023.18.3.1166","ISSN":"2581-9615","issue":"3","language":"en","license":"© 2026 World Journal of Advanced Research and Reviews. All Rights Reserved.","page":"970-992","publisher":"World Journal of Advanced Research and Reviews","section":"Review Article","source":"wjarr.com","title":"Ensuring resilience: Integrating IT disaster recovery planning and business continuity for sustainable information technology operations","title-short":"Ensuring resilience","URL":"https://wjarr.com/node/3032","volume":"18","author":[{"family":"Kesa","given":"Derick Musundi"}],"accessed":{"date-parts":[["2026",5,23]]},"issued":{"date-parts":[["2023"]]}}}],"schema":"https://github.com/citation-style-language/schema/raw/master/csl-citation.json"} </w:instrText>
      </w:r>
      <w:r w:rsidRPr="00435468">
        <w:rPr>
          <w:rFonts w:cs="Arial"/>
        </w:rPr>
        <w:fldChar w:fldCharType="separate"/>
      </w:r>
      <w:r w:rsidRPr="00435468">
        <w:rPr>
          <w:rFonts w:cs="Arial"/>
        </w:rPr>
        <w:t>[15]</w:t>
      </w:r>
      <w:r w:rsidRPr="00435468">
        <w:rPr>
          <w:rFonts w:cs="Arial"/>
        </w:rPr>
        <w:fldChar w:fldCharType="end"/>
      </w:r>
      <w:r w:rsidRPr="00435468">
        <w:rPr>
          <w:rFonts w:cs="Arial"/>
        </w:rPr>
        <w:t>, tuvo como objetivo identificar los desafíos relacionados con la implementación de los planes de recuperación ante desastres (DRP) y la continuidad del negocio de tecnologías de la información (BC); la metodología se centró en el análisis de problemáticas y vacíos que existían sobre DRP y BC en el ámbito de TI; los resultados evidenciaron que la implementación de estrategias de recuperación y continuidad presenta diversas dificultades técnicas y organizacionales, además de limitaciones en la integración de tecnologías emergentes. Se concluyó que aún existen importantes brechas de investigación relacionadas con el uso de tecnologías avanzadas y la integración de soluciones innovadoras para fortalecer la recuperación eficiente y la continuidad operativa en entornos tecnológicos.</w:t>
      </w:r>
    </w:p>
    <w:p w14:paraId="60A5798D" w14:textId="50022778" w:rsidR="008920AC" w:rsidRPr="00435468" w:rsidRDefault="008920AC" w:rsidP="00D270D7">
      <w:pPr>
        <w:pStyle w:val="Prrafodelista"/>
        <w:spacing w:after="120"/>
        <w:ind w:left="357"/>
        <w:rPr>
          <w:rFonts w:cs="Arial"/>
        </w:rPr>
      </w:pPr>
      <w:r w:rsidRPr="00435468">
        <w:rPr>
          <w:rFonts w:cs="Arial"/>
        </w:rPr>
        <w:t>También se tiene a</w:t>
      </w:r>
      <w:r w:rsidR="00FC6520" w:rsidRPr="00435468">
        <w:rPr>
          <w:rFonts w:cs="Arial"/>
        </w:rPr>
        <w:t xml:space="preserve"> Basile</w:t>
      </w:r>
      <w:r w:rsidRPr="00435468">
        <w:rPr>
          <w:rFonts w:cs="Arial"/>
        </w:rPr>
        <w:t xml:space="preserve"> </w:t>
      </w:r>
      <w:r w:rsidR="00FC6520" w:rsidRPr="00435468">
        <w:rPr>
          <w:rFonts w:cs="Arial"/>
        </w:rPr>
        <w:fldChar w:fldCharType="begin"/>
      </w:r>
      <w:r w:rsidR="00FC6520" w:rsidRPr="00435468">
        <w:rPr>
          <w:rFonts w:cs="Arial"/>
        </w:rPr>
        <w:instrText xml:space="preserve"> ADDIN ZOTERO_ITEM CSL_CITATION {"citationID":"1bnObtfs","properties":{"unsorted":false,"formattedCitation":"[16]","plainCitation":"[16]","noteIndex":0},"citationItems":[{"id":6343,"uris":["http://zotero.org/users/8990768/items/U3GU9MMH"],"itemData":{"id":6343,"type":"article","abstract":"The last years have seen an increase in Man-at-the-End (MATE) attacks against software applications, both in number and severity. However, software protection, which aims at mitigating MATE attacks, is dominated by fuzzy concepts and security-through-obscurity. This paper presents a rationale for adopting and standardizing the protection of software as a risk management process according to the NIST SP800-39 approach. We examine the relevant constructs, models, and methods needed for formalizing and automating the activities in this process in the context of MATE software protection. We highlight the open issues that the research community still has to address. We discuss the benefits that such an approach can bring to all stakeholders. In addition, we present a Proof of Concept (PoC) decision support system that instantiates many of the discussed construct, models, and methods and automates many activities in the risk analysis methodology for the protection of software. Despite being a prototype, the PoC's validation with industry experts indicated that several aspects of the proposed risk management process can already be formalized and automated with our existing toolbox and that it can actually assist decision-making in industrially relevant settings.","DOI":"10.48550/arXiv.2303.15033","note":"arXiv:2303.15033 [cs.SE]","number":"arXiv:2303.15033","publisher":"arXiv","source":"arXiv.org","title":"Design, Implementation, and Automation of a Risk Management Approach for Man-at-the-End Software Protection","URL":"http://arxiv.org/abs/2303.15033","author":[{"family":"Basile","given":"Cataldo"},{"family":"Sutter","given":"Bjorn De"},{"family":"Canavese","given":"Daniele"},{"family":"Regano","given":"Leonardo"},{"family":"Coppens","given":"Bart"}],"accessed":{"date-parts":[["2026",5,23]]},"issued":{"date-parts":[["2023",3,27]]}}}],"schema":"https://github.com/citation-style-language/schema/raw/master/csl-citation.json"} </w:instrText>
      </w:r>
      <w:r w:rsidR="00FC6520" w:rsidRPr="00435468">
        <w:rPr>
          <w:rFonts w:cs="Arial"/>
        </w:rPr>
        <w:fldChar w:fldCharType="separate"/>
      </w:r>
      <w:r w:rsidR="00FC6520" w:rsidRPr="00435468">
        <w:rPr>
          <w:rFonts w:cs="Arial"/>
        </w:rPr>
        <w:t>[16]</w:t>
      </w:r>
      <w:r w:rsidR="00FC6520" w:rsidRPr="00435468">
        <w:rPr>
          <w:rFonts w:cs="Arial"/>
        </w:rPr>
        <w:fldChar w:fldCharType="end"/>
      </w:r>
      <w:r w:rsidR="00FC6520" w:rsidRPr="00435468">
        <w:rPr>
          <w:rFonts w:cs="Arial"/>
        </w:rPr>
        <w:t>, cuyo objetivo de su investigación fue</w:t>
      </w:r>
      <w:r w:rsidRPr="00435468">
        <w:rPr>
          <w:rFonts w:cs="Arial"/>
        </w:rPr>
        <w:t xml:space="preserve"> estandarizar la protección del software como parte de un proceso de gestión de riesgos basado en el enfoque </w:t>
      </w:r>
      <w:proofErr w:type="spellStart"/>
      <w:r w:rsidRPr="00435468">
        <w:rPr>
          <w:rFonts w:cs="Arial"/>
        </w:rPr>
        <w:t>National</w:t>
      </w:r>
      <w:proofErr w:type="spellEnd"/>
      <w:r w:rsidRPr="00435468">
        <w:rPr>
          <w:rFonts w:cs="Arial"/>
        </w:rPr>
        <w:t xml:space="preserve"> </w:t>
      </w:r>
      <w:proofErr w:type="spellStart"/>
      <w:r w:rsidRPr="00435468">
        <w:rPr>
          <w:rFonts w:cs="Arial"/>
        </w:rPr>
        <w:t>Institute</w:t>
      </w:r>
      <w:proofErr w:type="spellEnd"/>
      <w:r w:rsidRPr="00435468">
        <w:rPr>
          <w:rFonts w:cs="Arial"/>
        </w:rPr>
        <w:t xml:space="preserve"> </w:t>
      </w:r>
      <w:proofErr w:type="spellStart"/>
      <w:r w:rsidRPr="00435468">
        <w:rPr>
          <w:rFonts w:cs="Arial"/>
        </w:rPr>
        <w:t>of</w:t>
      </w:r>
      <w:proofErr w:type="spellEnd"/>
      <w:r w:rsidRPr="00435468">
        <w:rPr>
          <w:rFonts w:cs="Arial"/>
        </w:rPr>
        <w:t xml:space="preserve"> </w:t>
      </w:r>
      <w:proofErr w:type="spellStart"/>
      <w:r w:rsidRPr="00435468">
        <w:rPr>
          <w:rFonts w:cs="Arial"/>
        </w:rPr>
        <w:t>Standards</w:t>
      </w:r>
      <w:proofErr w:type="spellEnd"/>
      <w:r w:rsidRPr="00435468">
        <w:rPr>
          <w:rFonts w:cs="Arial"/>
        </w:rPr>
        <w:t xml:space="preserve"> and </w:t>
      </w:r>
      <w:proofErr w:type="spellStart"/>
      <w:r w:rsidRPr="00435468">
        <w:rPr>
          <w:rFonts w:cs="Arial"/>
        </w:rPr>
        <w:t>Technology</w:t>
      </w:r>
      <w:proofErr w:type="spellEnd"/>
      <w:r w:rsidRPr="00435468">
        <w:rPr>
          <w:rFonts w:cs="Arial"/>
        </w:rPr>
        <w:t xml:space="preserve"> SP800-39, además de analizar modelos, métodos y construcciones necesarias para formalizar y automatizar actividades relacionadas con la protección frente a ataques MATE</w:t>
      </w:r>
      <w:r w:rsidR="00FC6520" w:rsidRPr="00435468">
        <w:rPr>
          <w:rFonts w:cs="Arial"/>
        </w:rPr>
        <w:t>; l</w:t>
      </w:r>
      <w:r w:rsidRPr="00435468">
        <w:rPr>
          <w:rFonts w:cs="Arial"/>
        </w:rPr>
        <w:t>a metodología consistió en el análisis de enfoques estructurados de gestión de riesgos</w:t>
      </w:r>
      <w:r w:rsidR="00FC6520" w:rsidRPr="00435468">
        <w:rPr>
          <w:rFonts w:cs="Arial"/>
        </w:rPr>
        <w:t>; l</w:t>
      </w:r>
      <w:r w:rsidRPr="00435468">
        <w:rPr>
          <w:rFonts w:cs="Arial"/>
        </w:rPr>
        <w:t xml:space="preserve">os resultados evidenciaron que la automatización de actividades de análisis de riesgos facilita la protección del software y fortalece la toma de decisiones de las partes interesadas. </w:t>
      </w:r>
      <w:r w:rsidR="006214A9" w:rsidRPr="00435468">
        <w:rPr>
          <w:rFonts w:cs="Arial"/>
        </w:rPr>
        <w:t>El autor concluye</w:t>
      </w:r>
      <w:r w:rsidRPr="00435468">
        <w:rPr>
          <w:rFonts w:cs="Arial"/>
        </w:rPr>
        <w:t xml:space="preserve"> que la seguridad del software debe ser tratada como un proceso integral de gestión de riesgos</w:t>
      </w:r>
      <w:r w:rsidR="00FC6520" w:rsidRPr="00435468">
        <w:rPr>
          <w:rFonts w:cs="Arial"/>
        </w:rPr>
        <w:t>.</w:t>
      </w:r>
    </w:p>
    <w:p w14:paraId="5295CA3B" w14:textId="0D289BD8" w:rsidR="00FC6520" w:rsidRPr="00435468" w:rsidRDefault="006214A9" w:rsidP="00D270D7">
      <w:pPr>
        <w:pStyle w:val="Prrafodelista"/>
        <w:spacing w:after="120"/>
        <w:ind w:left="357"/>
        <w:rPr>
          <w:rFonts w:cs="Arial"/>
        </w:rPr>
      </w:pPr>
      <w:r w:rsidRPr="00435468">
        <w:rPr>
          <w:rFonts w:cs="Arial"/>
        </w:rPr>
        <w:lastRenderedPageBreak/>
        <w:t xml:space="preserve">Por su parte Flores y Perugachi </w:t>
      </w:r>
      <w:r w:rsidRPr="00435468">
        <w:rPr>
          <w:rFonts w:cs="Arial"/>
        </w:rPr>
        <w:fldChar w:fldCharType="begin"/>
      </w:r>
      <w:r w:rsidRPr="00435468">
        <w:rPr>
          <w:rFonts w:cs="Arial"/>
        </w:rPr>
        <w:instrText xml:space="preserve"> ADDIN ZOTERO_ITEM CSL_CITATION {"citationID":"uE8NwvmW","properties":{"unsorted":false,"formattedCitation":"[17]","plainCitation":"[17]","noteIndex":0},"citationItems":[{"id":6349,"uris":["http://zotero.org/users/8990768/items/5UW4MM68"],"itemData":{"id":6349,"type":"article","abstract":"Computer systems process, store and transfer sensitive information which makes them a valuable asset. Despite the existence of standards such as ISO 27005 for managing information risk, cyber threats are increasing, exposing such systems to security breaches, and at the same time, compromising users' privacy. However, threat modelling has also emerged as an alternative to identify and analyze them, reducing the attack landscape by discarding low-risk attack vectors, and mitigating high-risk ones. In this work, we introduce a novel threat-modelling-based approach for risk management, using ISO 27005 as a baseline for integrating ISO 27001/27002 security controls with privacy regulations outlined in the European General Data Protection Regulation (GDPR). In our proposal, risk estimation and mitigation is enhanced by combining STRIDE and attack trees as a threat modelling strategy. Our approach is applied to an IoT case study, where different attacks are analyzed to determine their risk levels and potential countermeasures.","DOI":"10.48550/arXiv.2306.04783","note":"arXiv:2306.04783 [cs.CR]","number":"arXiv:2306.04783","publisher":"arXiv","source":"arXiv.org","title":"A GDPR-compliant Risk Management Approach based on Threat Modelling and ISO 27005","URL":"http://arxiv.org/abs/2306.04783","author":[{"family":"Flores","given":"Denys A."},{"family":"Perugachi","given":"Ricardo"}],"accessed":{"date-parts":[["2026",5,23]]},"issued":{"date-parts":[["2023",6,7]]}}}],"schema":"https://github.com/citation-style-language/schema/raw/master/csl-citation.json"} </w:instrText>
      </w:r>
      <w:r w:rsidRPr="00435468">
        <w:rPr>
          <w:rFonts w:cs="Arial"/>
        </w:rPr>
        <w:fldChar w:fldCharType="separate"/>
      </w:r>
      <w:r w:rsidRPr="00435468">
        <w:rPr>
          <w:rFonts w:cs="Arial"/>
        </w:rPr>
        <w:t>[17]</w:t>
      </w:r>
      <w:r w:rsidRPr="00435468">
        <w:rPr>
          <w:rFonts w:cs="Arial"/>
        </w:rPr>
        <w:fldChar w:fldCharType="end"/>
      </w:r>
      <w:r w:rsidRPr="00435468">
        <w:rPr>
          <w:rFonts w:cs="Arial"/>
        </w:rPr>
        <w:t>, tuvieron</w:t>
      </w:r>
      <w:r w:rsidR="00FC6520" w:rsidRPr="00435468">
        <w:rPr>
          <w:rFonts w:cs="Arial"/>
        </w:rPr>
        <w:t xml:space="preserve"> como objetivo proponer un enfoque innovador de gestión de riesgos basado en el modelado de amenazas, orientado </w:t>
      </w:r>
      <w:r w:rsidRPr="00435468">
        <w:rPr>
          <w:rFonts w:cs="Arial"/>
        </w:rPr>
        <w:t>a la mejora de</w:t>
      </w:r>
      <w:r w:rsidR="00FC6520" w:rsidRPr="00435468">
        <w:rPr>
          <w:rFonts w:cs="Arial"/>
        </w:rPr>
        <w:t xml:space="preserve"> estimación y mitigación de riesgos</w:t>
      </w:r>
      <w:r w:rsidRPr="00435468">
        <w:rPr>
          <w:rFonts w:cs="Arial"/>
        </w:rPr>
        <w:t>; l</w:t>
      </w:r>
      <w:r w:rsidR="00FC6520" w:rsidRPr="00435468">
        <w:rPr>
          <w:rFonts w:cs="Arial"/>
        </w:rPr>
        <w:t>a metodología integró técnicas de modelización de amenazas junto con los lineamientos de las normas ISO 27005 y 27001/27002</w:t>
      </w:r>
      <w:r w:rsidRPr="00435468">
        <w:rPr>
          <w:rFonts w:cs="Arial"/>
        </w:rPr>
        <w:t xml:space="preserve">; los </w:t>
      </w:r>
      <w:r w:rsidR="00FC6520" w:rsidRPr="00435468">
        <w:rPr>
          <w:rFonts w:cs="Arial"/>
        </w:rPr>
        <w:t>resultados evidenciaron que la combinación de STRIDE y árboles de ataque fortalece la identificación, análisis y tratamiento de amenazas de seguridad de manera más precisa y estructurada</w:t>
      </w:r>
      <w:r w:rsidRPr="00435468">
        <w:rPr>
          <w:rFonts w:cs="Arial"/>
        </w:rPr>
        <w:t>; los autores concluyeron</w:t>
      </w:r>
      <w:r w:rsidR="00FC6520" w:rsidRPr="00435468">
        <w:rPr>
          <w:rFonts w:cs="Arial"/>
        </w:rPr>
        <w:t xml:space="preserve"> que el enfoque propuesto mejora significativamente la gestión de riesgos al integrar estándares internacionales de seguridad y regulaciones de protección de datos.</w:t>
      </w:r>
    </w:p>
    <w:p w14:paraId="014E736F" w14:textId="77777777" w:rsidR="00E21795" w:rsidRPr="00435468" w:rsidRDefault="00E21795" w:rsidP="00D270D7">
      <w:pPr>
        <w:pStyle w:val="Prrafodelista"/>
        <w:spacing w:after="120"/>
        <w:ind w:left="357"/>
        <w:rPr>
          <w:rFonts w:cs="Arial"/>
        </w:rPr>
      </w:pPr>
    </w:p>
    <w:p w14:paraId="442C675D" w14:textId="54F43B34" w:rsidR="00942465" w:rsidRPr="00435468" w:rsidRDefault="00CC042A" w:rsidP="00A44B23">
      <w:pPr>
        <w:pStyle w:val="Prrafodelista"/>
        <w:spacing w:after="120"/>
        <w:ind w:left="357"/>
        <w:contextualSpacing w:val="0"/>
        <w:rPr>
          <w:rFonts w:cs="Arial"/>
        </w:rPr>
      </w:pPr>
      <w:r w:rsidRPr="00435468">
        <w:rPr>
          <w:rFonts w:cs="Arial"/>
        </w:rPr>
        <w:t>La metodología consistió en una revisión exhaustiva de literatura sobre resiliencia, estándares internacionales y modelos de gobernanza de seguridad. Como resultado, se identificó una brecha científica respecto a modelos de madurez que faciliten la integración práctica de la seguridad en los procesos de negocio. Concluyeron que el modelo propuesto brinda un soporte científico valioso para organizaciones de cualquier tamaño o sector que busquen mejorar su capacidad de recuperación y protección</w:t>
      </w:r>
      <w:r w:rsidR="00725BDD" w:rsidRPr="00435468">
        <w:rPr>
          <w:rFonts w:cs="Arial"/>
        </w:rPr>
        <w:t xml:space="preserve"> </w:t>
      </w:r>
      <w:r w:rsidR="004C6103" w:rsidRPr="00435468">
        <w:rPr>
          <w:rFonts w:cs="Arial"/>
        </w:rPr>
        <w:fldChar w:fldCharType="begin"/>
      </w:r>
      <w:r w:rsidR="004C6103" w:rsidRPr="00435468">
        <w:rPr>
          <w:rFonts w:cs="Arial"/>
        </w:rPr>
        <w:instrText xml:space="preserve"> ADDIN ZOTERO_ITEM CSL_CITATION {"citationID":"6gaGD8pN","properties":{"unsorted":false,"formattedCitation":"[14]","plainCitation":"[14]","noteIndex":0},"citationItems":[{"id":5459,"uris":["http://zotero.org/users/8990768/items/IVD92HDQ"],"itemData":{"id":5459,"type":"article-journal","abstract":"The purpose of this article is to contribute scientifically to the thematic areas of organisational resilience and security risk management by providing a model of a flexible security management system that can be integrated with other management systems and be applied to the operational dimension of organisational resilience. To this end, the literature on security risk and operational resilience has been reviewed, as well as on security governance models based on enterprise security risk management and other international standards that allow integration with business processes. During the study, an incipient production of specific models that determine the maturity of different management systems was observed in the academic sphere, with a gap being detected in terms of security management system maturity models linked to organisational governance and enterprise risk management, which would facilitate their inclusion in the organisation's integrated management system in a practical way. It is concluded that the proposed model provides scientific support to practitioners, and, to a greater extent, to companies and other organisations irrespective of their size, sector of activity or location.","container-title":"Security Journal","DOI":"10.1057/s41284-023-00381-6","ISSN":"1743-4645","issue":"2","journalAbbreviation":"Secur J","language":"en","page":"375-398","source":"Springer Link","title":"Integrated security management model: a proposal applied to organisational resilience","title-short":"Integrated security management model","URL":"https://doi.org/10.1057/s41284-023-00381-6","volume":"37","author":[{"family":"Marquez-Tejon","given":"Jose"},{"family":"Jimenez-Partearroyo","given":"Montserrat"},{"family":"Benito-Osorio","given":"Diana"}],"accessed":{"date-parts":[["2026",1,23]]},"issued":{"date-parts":[["2024",6,1]]}}}],"schema":"https://github.com/citation-style-language/schema/raw/master/csl-citation.json"} </w:instrText>
      </w:r>
      <w:r w:rsidR="004C6103" w:rsidRPr="00435468">
        <w:rPr>
          <w:rFonts w:cs="Arial"/>
        </w:rPr>
        <w:fldChar w:fldCharType="separate"/>
      </w:r>
      <w:r w:rsidR="004C6103" w:rsidRPr="00435468">
        <w:rPr>
          <w:rFonts w:cs="Arial"/>
        </w:rPr>
        <w:t>[14]</w:t>
      </w:r>
      <w:r w:rsidR="004C6103" w:rsidRPr="00435468">
        <w:rPr>
          <w:rFonts w:cs="Arial"/>
        </w:rPr>
        <w:fldChar w:fldCharType="end"/>
      </w:r>
      <w:r w:rsidR="004C6103" w:rsidRPr="00435468">
        <w:rPr>
          <w:rFonts w:cs="Arial"/>
        </w:rPr>
        <w:t>.</w:t>
      </w:r>
    </w:p>
    <w:p w14:paraId="3A84DCBB" w14:textId="7086CA4E" w:rsidR="002F3640" w:rsidRPr="00435468" w:rsidRDefault="001A4B56" w:rsidP="00AF2A30">
      <w:pPr>
        <w:pStyle w:val="Prrafodelista"/>
        <w:spacing w:after="120"/>
        <w:ind w:left="357"/>
        <w:rPr>
          <w:rFonts w:cs="Arial"/>
        </w:rPr>
      </w:pPr>
      <w:r w:rsidRPr="00435468">
        <w:rPr>
          <w:rFonts w:cs="Arial"/>
        </w:rPr>
        <w:t xml:space="preserve">Con respecto al marco teórico, </w:t>
      </w:r>
      <w:r w:rsidR="00AF2A30" w:rsidRPr="00435468">
        <w:rPr>
          <w:rFonts w:cs="Arial"/>
        </w:rPr>
        <w:t>l</w:t>
      </w:r>
      <w:r w:rsidR="002F3640" w:rsidRPr="00435468">
        <w:rPr>
          <w:rFonts w:cs="Arial"/>
        </w:rPr>
        <w:t>a seguridad de la información es un concepto fundamental en la gestión moderna de organizaciones, definido como el conjunto de medidas preventivas y reactivas orientadas a proteger la información frente a accesos no autorizados, modificaciones o destrucción, con el fin de garantizar la integridad, confidencialidad y disponibilidad de los datos que son críticos para las operaciones institucionales</w:t>
      </w:r>
      <w:r w:rsidR="00AF2A30" w:rsidRPr="00435468">
        <w:rPr>
          <w:rFonts w:cs="Arial"/>
        </w:rPr>
        <w:t xml:space="preserve"> </w:t>
      </w:r>
      <w:r w:rsidR="004C6103" w:rsidRPr="00435468">
        <w:rPr>
          <w:rFonts w:cs="Arial"/>
        </w:rPr>
        <w:fldChar w:fldCharType="begin"/>
      </w:r>
      <w:r w:rsidR="006214A9" w:rsidRPr="00435468">
        <w:rPr>
          <w:rFonts w:cs="Arial"/>
        </w:rPr>
        <w:instrText xml:space="preserve"> ADDIN ZOTERO_ITEM CSL_CITATION {"citationID":"rhog6zTo","properties":{"unsorted":false,"formattedCitation":"[18]","plainCitation":"[18]","noteIndex":0},"citationItems":[{"id":5460,"uris":["http://zotero.org/users/8990768/items/W35W83IB"],"itemData":{"id":5460,"type":"webpage","abstract":"Es el conjunto de medidas preventivas y reactivas para cuidar la información personal o de valor de una persona u organización y evitar que caiga en manos de extraños y sea usada ilícitamente.Hoy en día, es un elemento clave para el funcionamiento de las organizaciones, ya que... #gobpe","language":"es-pe","publisher-place":"Perú","title":"¿Qué es la seguridad de la información?","URL":"https://www.gob.pe/23391-que-es-la-seguridad-de-la-informacion?utm_source=chatgpt.com","author":[{"family":"Gob.pe","given":""}],"accessed":{"date-parts":[["2026",1,23]]},"issued":{"date-parts":[["2026",1,23]]}}}],"schema":"https://github.com/citation-style-language/schema/raw/master/csl-citation.json"} </w:instrText>
      </w:r>
      <w:r w:rsidR="004C6103" w:rsidRPr="00435468">
        <w:rPr>
          <w:rFonts w:cs="Arial"/>
        </w:rPr>
        <w:fldChar w:fldCharType="separate"/>
      </w:r>
      <w:r w:rsidR="006214A9" w:rsidRPr="00435468">
        <w:rPr>
          <w:rFonts w:cs="Arial"/>
        </w:rPr>
        <w:t>[18]</w:t>
      </w:r>
      <w:r w:rsidR="004C6103" w:rsidRPr="00435468">
        <w:rPr>
          <w:rFonts w:cs="Arial"/>
        </w:rPr>
        <w:fldChar w:fldCharType="end"/>
      </w:r>
      <w:r w:rsidR="004C6103" w:rsidRPr="00435468">
        <w:rPr>
          <w:rFonts w:cs="Arial"/>
        </w:rPr>
        <w:t>.</w:t>
      </w:r>
    </w:p>
    <w:p w14:paraId="38754A1C" w14:textId="3B38A7BD" w:rsidR="002F3640" w:rsidRPr="00435468" w:rsidRDefault="002F3640" w:rsidP="002F3640">
      <w:pPr>
        <w:pStyle w:val="Prrafodelista"/>
        <w:spacing w:after="120"/>
        <w:ind w:left="357"/>
        <w:contextualSpacing w:val="0"/>
        <w:rPr>
          <w:rFonts w:cs="Arial"/>
        </w:rPr>
      </w:pPr>
      <w:r w:rsidRPr="00435468">
        <w:rPr>
          <w:rFonts w:cs="Arial"/>
        </w:rPr>
        <w:t xml:space="preserve">La digitalización de procesos ha ampliado el papel de la seguridad de la información más allá de la protección básica de datos, convirtiéndola en un componente habilitante de la continuidad operativa y la </w:t>
      </w:r>
      <w:r w:rsidR="005A7351" w:rsidRPr="00435468">
        <w:rPr>
          <w:rFonts w:cs="Arial"/>
        </w:rPr>
        <w:t>resiliencia</w:t>
      </w:r>
      <w:r w:rsidRPr="00435468">
        <w:rPr>
          <w:rFonts w:cs="Arial"/>
        </w:rPr>
        <w:t xml:space="preserve"> institucional en contextos dependientes de servicios tecnológicos</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{"citationID":"HZWXU30R","properties":{"unsorted":false,"formattedCitation":"[19]","plainCitation":"[19]","noteIndex":0},"citationItems":[{"id":5462,"uris":["http://zotero.org/users/8990768/items/TNKNBWA9"],"itemData":{"id":5462,"type":"webpage","abstract":"Explore la seguridad de la información: su función, componentes clave, ventajas, retos y cómo se relaciona con la ciberseguridad y el cumplimiento normativo.","container-title":"SentinelOne","language":"es-ES","title":"¿Qué es la seguridad de la información? Ventajas y retos","title-short":"¿Qué es la seguridad de la información?","URL":"https://www.sentinelone.com/es/cybersecurity-101/cybersecurity/what-is-information-assurance/","author":[{"family":"SentinelOne","given":""}],"accessed":{"date-parts":[["2026",1,24]]},"issued":{"date-parts":[["2024",9,5]]}}}],"schema":"https://github.com/citation-style-language/schema/raw/master/csl-citation.json"} </w:instrText>
      </w:r>
      <w:r w:rsidR="00AF2A30" w:rsidRPr="00435468">
        <w:rPr>
          <w:rFonts w:cs="Arial"/>
        </w:rPr>
        <w:fldChar w:fldCharType="separate"/>
      </w:r>
      <w:r w:rsidR="006214A9" w:rsidRPr="00435468">
        <w:rPr>
          <w:rFonts w:cs="Arial"/>
        </w:rPr>
        <w:t>[19]</w:t>
      </w:r>
      <w:r w:rsidR="00AF2A30" w:rsidRPr="00435468">
        <w:rPr>
          <w:rFonts w:cs="Arial"/>
        </w:rPr>
        <w:fldChar w:fldCharType="end"/>
      </w:r>
      <w:r w:rsidRPr="00435468">
        <w:rPr>
          <w:rFonts w:cs="Arial"/>
        </w:rPr>
        <w:t>.</w:t>
      </w:r>
    </w:p>
    <w:p w14:paraId="179AB377" w14:textId="231AE21A" w:rsidR="002F3640" w:rsidRPr="00435468" w:rsidRDefault="002F3640" w:rsidP="002F3640">
      <w:pPr>
        <w:pStyle w:val="Prrafodelista"/>
        <w:spacing w:after="120"/>
        <w:ind w:left="357"/>
        <w:contextualSpacing w:val="0"/>
        <w:rPr>
          <w:rFonts w:cs="Arial"/>
        </w:rPr>
      </w:pPr>
      <w:r w:rsidRPr="00435468">
        <w:rPr>
          <w:rFonts w:cs="Arial"/>
        </w:rPr>
        <w:t>En el sector educativo esta importancia se intensifica debido a la gestión de grandes volúmenes de información sensible sobre estudiantes, docentes y procesos académicos y administrativos, así como por la dependencia creciente de plataformas digitales para la enseñanza, la evaluación y la administración educativa</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{"citationID":"xuYuvM3V","properties":{"unsorted":false,"formattedCitation":"[20]","plainCitation":"[20]","noteIndex":0},"citationItems":[{"id":5464,"uris":["http://zotero.org/users/8990768/items/34BCEFMS"],"itemData":{"id":5464,"type":"post-weblog","abstract":"Discover the importance of cybersecurity in education, from protecting student data and privacy to preventing cyberattacks that disrupt learning. Learn about key threats, best practices, and the role of technology in creating a secure digital learning environment.","container-title":"iSec","language":"en-US","title":"Cybersecurity in Education","URL":"https://isec-group.com/blog/cybersecurity-in-education/","author":[{"family":"Hamam","given":"Ayman"}],"accessed":{"date-parts":[["2026",1,24]]},"issued":{"date-parts":[["2024",11,4]]}}}],"schema":"https://github.com/citation-style-language/schema/raw/master/csl-citation.json"} </w:instrText>
      </w:r>
      <w:r w:rsidR="00AF2A30" w:rsidRPr="00435468">
        <w:rPr>
          <w:rFonts w:cs="Arial"/>
        </w:rPr>
        <w:fldChar w:fldCharType="separate"/>
      </w:r>
      <w:r w:rsidR="006214A9" w:rsidRPr="00435468">
        <w:rPr>
          <w:rFonts w:cs="Arial"/>
        </w:rPr>
        <w:t>[20]</w:t>
      </w:r>
      <w:r w:rsidR="00AF2A30" w:rsidRPr="00435468">
        <w:rPr>
          <w:rFonts w:cs="Arial"/>
        </w:rPr>
        <w:fldChar w:fldCharType="end"/>
      </w:r>
      <w:r w:rsidRPr="00435468">
        <w:rPr>
          <w:rFonts w:cs="Arial"/>
        </w:rPr>
        <w:t>.</w:t>
      </w:r>
    </w:p>
    <w:p w14:paraId="4BF562EE" w14:textId="5E3FD0DC" w:rsidR="002F3640" w:rsidRPr="00435468" w:rsidRDefault="008B22A0" w:rsidP="002F3640">
      <w:pPr>
        <w:pStyle w:val="Prrafodelista"/>
        <w:spacing w:after="120"/>
        <w:ind w:left="357"/>
        <w:contextualSpacing w:val="0"/>
        <w:rPr>
          <w:rFonts w:cs="Arial"/>
        </w:rPr>
      </w:pPr>
      <w:r w:rsidRPr="00435468">
        <w:rPr>
          <w:rFonts w:cs="Arial"/>
        </w:rPr>
        <w:lastRenderedPageBreak/>
        <w:t>Por otro lado, d</w:t>
      </w:r>
      <w:r w:rsidR="002F3640" w:rsidRPr="00435468">
        <w:rPr>
          <w:rFonts w:cs="Arial"/>
        </w:rPr>
        <w:t>iversos estudios han señalado que, aunque la mayoría de las instituciones educativas han adoptado tecnologías digitales, muchas aún enfrentan desafíos estructurales para implementar prácticas robustas de seguridad de la información, lo que incrementa su vulnerabilidad frente a amenazas como el acceso no autorizado, la alteración de datos o la interrupción de servicios</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{"citationID":"lgRC7lLn","properties":{"unsorted":false,"formattedCitation":"[21]","plainCitation":"[21]","noteIndex":0},"citationItems":[{"id":5466,"uris":["http://zotero.org/users/8990768/items/XPEXPPMR"],"itemData":{"id":5466,"type":"thesis","abstract":"This paper speaks about the importance of cybersecurity in the education sector, and dissects various types of cyber threats and how to combat them","DOI":"10.13140/RG.2.2.34745.99681","source":"ResearchGate","title":"Importance of Cybersecurity in Educational Institutions","author":[{"family":"Ibrahim","given":"Fares"}],"issued":{"date-parts":[["2024",7,24]]}}}],"schema":"https://github.com/citation-style-language/schema/raw/master/csl-citation.json"} </w:instrText>
      </w:r>
      <w:r w:rsidR="00AF2A30" w:rsidRPr="00435468">
        <w:rPr>
          <w:rFonts w:cs="Arial"/>
        </w:rPr>
        <w:fldChar w:fldCharType="separate"/>
      </w:r>
      <w:r w:rsidR="006214A9" w:rsidRPr="00435468">
        <w:rPr>
          <w:rFonts w:cs="Arial"/>
        </w:rPr>
        <w:t>[21]</w:t>
      </w:r>
      <w:r w:rsidR="00AF2A30" w:rsidRPr="00435468">
        <w:rPr>
          <w:rFonts w:cs="Arial"/>
        </w:rPr>
        <w:fldChar w:fldCharType="end"/>
      </w:r>
      <w:r w:rsidR="002F3640" w:rsidRPr="00435468">
        <w:rPr>
          <w:rFonts w:cs="Arial"/>
        </w:rPr>
        <w:t>.</w:t>
      </w:r>
    </w:p>
    <w:p w14:paraId="1B4896A8" w14:textId="34C993A5" w:rsidR="002F3640" w:rsidRPr="00435468" w:rsidRDefault="002F3640" w:rsidP="002F3640">
      <w:pPr>
        <w:pStyle w:val="Prrafodelista"/>
        <w:spacing w:after="120"/>
        <w:ind w:left="357"/>
        <w:contextualSpacing w:val="0"/>
        <w:rPr>
          <w:rFonts w:cs="Arial"/>
        </w:rPr>
      </w:pPr>
      <w:r w:rsidRPr="00435468">
        <w:rPr>
          <w:rFonts w:cs="Arial"/>
        </w:rPr>
        <w:t>Además, la literatura académica reciente resalta que garantizar la seguridad de la información en entornos educativos exige no solo la aplicación de controles tecnológicos, sino también la adopción de enfoques holísticos que integren la gestión de riesgos, la concienciación del personal y usuarios, y el alineamiento con normas y marcos internacionales de gestión de seguridad</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{"citationID":"KZKVWrZE","properties":{"unsorted":false,"formattedCitation":"[22]","plainCitation":"[22]","noteIndex":0},"citationItems":[{"id":5468,"uris":["http://zotero.org/users/8990768/items/646WEQAA"],"itemData":{"id":5468,"type":"article-journal","abstract":"La seguridad informática es esencial en la educación digital para proteger la información y garantizar su integridad, confidencialidad y disponibilidad. Se han realizado diversos estudios sobre este tema, resaltando la aplicación de normas internacionales como la ISO/IEC 27002:2013 en instituciones educativas y su papel crucial en el ámbito académico y los sistemas de información. Para enfrentar las amenazas en seguridad informática, se enfatizan las buenas prácticas, especialmente entre los usuarios, considerados la principal vulnerabilidad. Se ha desarrollado un recurso educativo digital para abordar el ciberbullying y se utilizan técnicas de inteligencia artificial para analizar riesgos en educación superior. En la gestión pedagógica, la seguridad informática es una competencia digital docente clave que debe ser abordada integralmente. Se destaca la importancia de una agenda educativa digital en América Latina para enfrentar los desafíos actuales en la educación superior. Los estudios se han centrado en la auditoría de seguridad informática, y en soluciones holísticas para mejorar la gestión de tecnologías de la información y la comunicación en el ámbito educativo. Se proponen planes de gestión de seguridad basados en normas reconocidas como ISO 27001. En síntesis, la seguridad informática desempeña un papel fundamental en la educación digital, destacado por diversos estudios; las soluciones propuestas incluyen la aplicación de normas internacionales, la implementación de buenas prácticas, el análisis de riesgos y vulnerabilidades, y la capacitación en competencias digitales, por lo que, es esencial promover una cultura de seguridad informática en el ámbito educativo para proteger la información y garantizar un entorno digital seguro para estudiantes, docentes y padres de familia.","container-title":"RECIMUNDO","DOI":"10.26820/recimundo/7.(1).enero.2023.609-616","ISSN":"2588-073X","issue":"1","language":"es","page":"609-616","source":"recimundo.com","title":"La importancia de la seguridad informática en la educación digital: retos y soluciones","title-short":"La importancia de la seguridad informática en la educación digital","URL":"https://recimundo.com/index.php/es/article/view/1998","volume":"7","author":[{"family":"Guaña-Moya","given":"Javier"}],"accessed":{"date-parts":[["2026",1,24]]},"issued":{"date-parts":[["2023",5,30]]}}}],"schema":"https://github.com/citation-style-language/schema/raw/master/csl-citation.json"} </w:instrText>
      </w:r>
      <w:r w:rsidR="00AF2A30" w:rsidRPr="00435468">
        <w:rPr>
          <w:rFonts w:cs="Arial"/>
        </w:rPr>
        <w:fldChar w:fldCharType="separate"/>
      </w:r>
      <w:r w:rsidR="006214A9" w:rsidRPr="00435468">
        <w:rPr>
          <w:rFonts w:cs="Arial"/>
        </w:rPr>
        <w:t>[22]</w:t>
      </w:r>
      <w:r w:rsidR="00AF2A30" w:rsidRPr="00435468">
        <w:rPr>
          <w:rFonts w:cs="Arial"/>
        </w:rPr>
        <w:fldChar w:fldCharType="end"/>
      </w:r>
      <w:r w:rsidRPr="00435468">
        <w:rPr>
          <w:rFonts w:cs="Arial"/>
        </w:rPr>
        <w:t>.</w:t>
      </w:r>
    </w:p>
    <w:p w14:paraId="2651C557" w14:textId="35C53A7A" w:rsidR="00756305" w:rsidRPr="00435468" w:rsidRDefault="002F3640" w:rsidP="002017D0">
      <w:pPr>
        <w:pStyle w:val="Prrafodelista"/>
        <w:spacing w:after="120"/>
        <w:ind w:left="357"/>
        <w:contextualSpacing w:val="0"/>
        <w:rPr>
          <w:rFonts w:cs="Arial"/>
        </w:rPr>
      </w:pPr>
      <w:r w:rsidRPr="00435468">
        <w:rPr>
          <w:rFonts w:cs="Arial"/>
        </w:rPr>
        <w:t>En este contexto, la seguridad de la información se vuelve indispensable para proteger los activos digitales de una institución educativa y para asegurar que las operaciones académicas y administrativas continúen funcionando de manera ininterrumpida, confiable y efectiva, contribuyendo así a la calidad y resiliencia de los servicios educativos</w:t>
      </w:r>
      <w:r w:rsidR="00AF2A30" w:rsidRPr="00435468">
        <w:rPr>
          <w:rFonts w:cs="Arial"/>
        </w:rPr>
        <w:t xml:space="preserve"> </w:t>
      </w:r>
      <w:r w:rsidR="00AF2A30" w:rsidRPr="00435468">
        <w:rPr>
          <w:rFonts w:cs="Arial"/>
        </w:rPr>
        <w:fldChar w:fldCharType="begin"/>
      </w:r>
      <w:r w:rsidR="006214A9" w:rsidRPr="00435468">
        <w:rPr>
          <w:rFonts w:cs="Arial"/>
        </w:rPr>
        <w:instrText xml:space="preserve"> ADDIN ZOTERO_ITEM CSL_CITATION {"citationID":"Y10FGHp7","properties":{"unsorted":false,"formattedCitation":"[20]","plainCitation":"[20]","noteIndex":0},"citationItems":[{"id":5464,"uris":["http://zotero.org/users/8990768/items/34BCEFMS"],"itemData":{"id":5464,"type":"post-weblog","abstract":"Discover the importance of cybersecurity in education, from protecting student data and privacy to preventing cyberattacks that disrupt learning. Learn about key threats, best practices, and the role of technology in creating a secure digital learning environment.","container-title":"iSec","language":"en-US","title":"Cybersecurity in Education","URL":"https://isec-group.com/blog/cybersecurity-in-education/","author":[{"family":"Hamam","given":"Ayman"}],"accessed":{"date-parts":[["2026",1,24]]},"issued":{"date-parts":[["2024",11,4]]}}}],"schema":"https://github.com/citation-style-language/schema/raw/master/csl-citation.json"} </w:instrText>
      </w:r>
      <w:r w:rsidR="00AF2A30" w:rsidRPr="00435468">
        <w:rPr>
          <w:rFonts w:cs="Arial"/>
        </w:rPr>
        <w:fldChar w:fldCharType="separate"/>
      </w:r>
      <w:r w:rsidR="006214A9" w:rsidRPr="00435468">
        <w:rPr>
          <w:rFonts w:cs="Arial"/>
        </w:rPr>
        <w:t>[20]</w:t>
      </w:r>
      <w:r w:rsidR="00AF2A30" w:rsidRPr="00435468">
        <w:rPr>
          <w:rFonts w:cs="Arial"/>
        </w:rPr>
        <w:fldChar w:fldCharType="end"/>
      </w:r>
      <w:r w:rsidRPr="00435468">
        <w:rPr>
          <w:rFonts w:cs="Arial"/>
        </w:rPr>
        <w:t>.</w:t>
      </w:r>
    </w:p>
    <w:p w14:paraId="2A0C550D" w14:textId="698AFF5D" w:rsidR="00756305" w:rsidRPr="00435468" w:rsidRDefault="00756305" w:rsidP="00756305">
      <w:pPr>
        <w:pStyle w:val="Prrafodelista"/>
        <w:spacing w:after="120"/>
        <w:ind w:left="357"/>
        <w:contextualSpacing w:val="0"/>
        <w:rPr>
          <w:rFonts w:cs="Arial"/>
        </w:rPr>
      </w:pPr>
      <w:r w:rsidRPr="00435468">
        <w:rPr>
          <w:rFonts w:cs="Arial"/>
        </w:rPr>
        <w:t xml:space="preserve">Con respecto a la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constituye un enfoque sistemático para </w:t>
      </w:r>
      <w:r w:rsidR="00593064" w:rsidRPr="00435468">
        <w:rPr>
          <w:rFonts w:cs="Arial"/>
        </w:rPr>
        <w:t>discriminar</w:t>
      </w:r>
      <w:r w:rsidRPr="00435468">
        <w:rPr>
          <w:rFonts w:cs="Arial"/>
        </w:rPr>
        <w:t xml:space="preserve">, </w:t>
      </w:r>
      <w:r w:rsidR="00593064" w:rsidRPr="00435468">
        <w:rPr>
          <w:rFonts w:cs="Arial"/>
        </w:rPr>
        <w:t>realizar análisis</w:t>
      </w:r>
      <w:r w:rsidRPr="00435468">
        <w:rPr>
          <w:rFonts w:cs="Arial"/>
        </w:rPr>
        <w:t xml:space="preserve">, </w:t>
      </w:r>
      <w:r w:rsidR="00593064" w:rsidRPr="00435468">
        <w:rPr>
          <w:rFonts w:cs="Arial"/>
        </w:rPr>
        <w:t>someter a evaluación</w:t>
      </w:r>
      <w:r w:rsidRPr="00435468">
        <w:rPr>
          <w:rFonts w:cs="Arial"/>
        </w:rPr>
        <w:t xml:space="preserve"> y </w:t>
      </w:r>
      <w:r w:rsidR="00593064" w:rsidRPr="00435468">
        <w:rPr>
          <w:rFonts w:cs="Arial"/>
        </w:rPr>
        <w:t>mitigar</w:t>
      </w:r>
      <w:r w:rsidRPr="00435468">
        <w:rPr>
          <w:rFonts w:cs="Arial"/>
        </w:rPr>
        <w:t xml:space="preserve"> los riesgos que pueden afectar la protección de los activos de información de una organización. El objetivo fundamental de esta disciplina es garantizar que los riesgos se controlen dentro de niveles tolerables, apoyando así la toma de decisiones y la asignación de recursos para proteger los procesos críticos y los datos sensibles de una institución </w:t>
      </w:r>
      <w:r w:rsidRPr="00435468">
        <w:rPr>
          <w:rFonts w:cs="Arial"/>
        </w:rPr>
        <w:fldChar w:fldCharType="begin"/>
      </w:r>
      <w:r w:rsidR="006214A9" w:rsidRPr="00435468">
        <w:rPr>
          <w:rFonts w:cs="Arial"/>
        </w:rPr>
        <w:instrText xml:space="preserve"> ADDIN ZOTERO_ITEM CSL_CITATION {"citationID":"YqxdjLUT","properties":{"unsorted":false,"formattedCitation":"[23]","plainCitation":"[23]","noteIndex":0},"citationItems":[{"id":5470,"uris":["http://zotero.org/users/8990768/items/JADUPXFD"],"itemData":{"id":5470,"type":"webpage","abstract":"Risk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Pr="00435468">
        <w:rPr>
          <w:rFonts w:cs="Arial"/>
        </w:rPr>
        <w:fldChar w:fldCharType="separate"/>
      </w:r>
      <w:r w:rsidR="006214A9" w:rsidRPr="00435468">
        <w:rPr>
          <w:rFonts w:cs="Arial"/>
        </w:rPr>
        <w:t>[23]</w:t>
      </w:r>
      <w:r w:rsidRPr="00435468">
        <w:rPr>
          <w:rFonts w:cs="Arial"/>
        </w:rPr>
        <w:fldChar w:fldCharType="end"/>
      </w:r>
      <w:r w:rsidRPr="00435468">
        <w:rPr>
          <w:rFonts w:cs="Arial"/>
        </w:rPr>
        <w:t>.</w:t>
      </w:r>
    </w:p>
    <w:p w14:paraId="0D872830" w14:textId="433FC172" w:rsidR="005F4D5C" w:rsidRPr="00435468" w:rsidRDefault="00756305" w:rsidP="004F1CC6">
      <w:pPr>
        <w:pStyle w:val="Prrafodelista"/>
        <w:spacing w:after="120"/>
        <w:ind w:left="357"/>
        <w:contextualSpacing w:val="0"/>
        <w:rPr>
          <w:rFonts w:cs="Arial"/>
        </w:rPr>
      </w:pPr>
      <w:r w:rsidRPr="00435468">
        <w:rPr>
          <w:rFonts w:cs="Arial"/>
        </w:rPr>
        <w:t xml:space="preserve">En contextos donde las organizaciones dependen cada vez más de tecnologías digitales, como es el caso de instituciones educativas, la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se ha convertido en una práctica esencial para anticipar eventos adversos, mitigar vulnerabilidades y fortalecer la resiliencia operativa. El enfoque de gestión de riesgos permite no solo reaccionar ante incidentes una vez ocurridos, sino establecer acciones preventivas con base en el análisis estructurado de las amenazas y las debilidades de los sistemas </w:t>
      </w:r>
      <w:r w:rsidRPr="00435468">
        <w:rPr>
          <w:rFonts w:cs="Arial"/>
        </w:rPr>
        <w:fldChar w:fldCharType="begin"/>
      </w:r>
      <w:r w:rsidR="006214A9" w:rsidRPr="00435468">
        <w:rPr>
          <w:rFonts w:cs="Arial"/>
        </w:rPr>
        <w:instrText xml:space="preserve"> ADDIN ZOTERO_ITEM CSL_CITATION {"citationID":"WD9TNcJu","properties":{"unsorted":false,"formattedCitation":"[24]","plainCitation":"[24]","noteIndex":0},"citationItems":[{"id":5472,"uris":["http://zotero.org/users/8990768/items/CH4HMMAJ"],"itemData":{"id":5472,"type":"webpage","title":"ISACA | Empowering Careers. Advancing Trust in Technology.","URL":"https://www.isaca.org/","author":[{"family":"ISACA","given":""}],"accessed":{"date-parts":[["2026",1,24]]},"issued":{"date-parts":[["2026"]]}}}],"schema":"https://github.com/citation-style-language/schema/raw/master/csl-citation.json"} </w:instrText>
      </w:r>
      <w:r w:rsidRPr="00435468">
        <w:rPr>
          <w:rFonts w:cs="Arial"/>
        </w:rPr>
        <w:fldChar w:fldCharType="separate"/>
      </w:r>
      <w:r w:rsidR="006214A9" w:rsidRPr="00435468">
        <w:rPr>
          <w:rFonts w:cs="Arial"/>
        </w:rPr>
        <w:t>[24]</w:t>
      </w:r>
      <w:r w:rsidRPr="00435468">
        <w:rPr>
          <w:rFonts w:cs="Arial"/>
        </w:rPr>
        <w:fldChar w:fldCharType="end"/>
      </w:r>
      <w:r w:rsidRPr="00435468">
        <w:rPr>
          <w:rFonts w:cs="Arial"/>
        </w:rPr>
        <w:t xml:space="preserve">. </w:t>
      </w:r>
    </w:p>
    <w:p w14:paraId="05DF8FD9" w14:textId="1C19CED9" w:rsidR="005A7351" w:rsidRPr="00435468" w:rsidRDefault="004F1CC6" w:rsidP="002017D0">
      <w:pPr>
        <w:pStyle w:val="Prrafodelista"/>
        <w:spacing w:after="120"/>
        <w:ind w:left="357"/>
        <w:contextualSpacing w:val="0"/>
        <w:rPr>
          <w:rFonts w:cs="Arial"/>
        </w:rPr>
      </w:pPr>
      <w:r w:rsidRPr="00435468">
        <w:rPr>
          <w:rFonts w:cs="Arial"/>
        </w:rPr>
        <w:t xml:space="preserve">La automatización en la gestión de riesgos de seguridad de la información conlleva el uso de sistemas informáticos para respaldar de forma estructurada y continua tareas clave como el registro de activos, la identificación de amenazas o </w:t>
      </w:r>
      <w:r w:rsidRPr="00435468">
        <w:rPr>
          <w:rFonts w:cs="Arial"/>
        </w:rPr>
        <w:lastRenderedPageBreak/>
        <w:t>vulnerabilidades, la evaluación de riesgos, el monitoreo de incidentes y el respectivo seguimiento de los tratamientos aplicados; en este sentido, adoptar este modelo permite centralizar los datos, mejorar la trazabilidad y disminuir la carga de los procesos manuales, lo cual favorece una respuesta mucho más rápida y eficiente ante cualquier evento que ponga en peligro las operaciones de la institución; un beneficio que además es respaldado por diferentes perspectivas contemporáneas, las cuales destacan cómo la automatización logra optimizar todo este proceso al facilitar tanto el análisis constante como la actualización dinámica de la información vinculada a la seguridad organizacional.</w:t>
      </w:r>
    </w:p>
    <w:p w14:paraId="1A910C31" w14:textId="4B54AEDE" w:rsidR="004F1CC6" w:rsidRPr="00435468" w:rsidRDefault="004F1CC6" w:rsidP="004F1CC6">
      <w:pPr>
        <w:pStyle w:val="Prrafodelista"/>
        <w:spacing w:after="120"/>
        <w:ind w:left="357"/>
        <w:contextualSpacing w:val="0"/>
        <w:rPr>
          <w:rFonts w:cs="Arial"/>
        </w:rPr>
      </w:pPr>
      <w:r w:rsidRPr="00435468">
        <w:rPr>
          <w:rFonts w:cs="Arial"/>
        </w:rPr>
        <w:t xml:space="preserve">La gestión automatizada de riesgos de seguridad de la información va mucho más allá de una simple implementación aislada de controles técnicos, puesto que integra elementos organizacionales, de procesos y de decisiones estratégicas; lo cual implica analizar los activos de información dentro de su propio entorno operativo para establecer criterios de riesgo adecuados, calcular probabilidades e impactos, priorizar cualquier evento adverso y elegir tratamientos que sean eficientes y proporcionales a las amenazas detectadas, logrando con este enfoque estructurado fortalecer enormemente la capacidad de la institución tanto para reaccionar ante incidentes como para asegurar la continuidad de sus operaciones frente a panoramas desfavorables </w:t>
      </w:r>
      <w:r w:rsidR="004C6103" w:rsidRPr="00435468">
        <w:rPr>
          <w:rFonts w:cs="Arial"/>
        </w:rPr>
        <w:fldChar w:fldCharType="begin"/>
      </w:r>
      <w:r w:rsidR="006214A9" w:rsidRPr="00435468">
        <w:rPr>
          <w:rFonts w:cs="Arial"/>
        </w:rPr>
        <w:instrText xml:space="preserve"> ADDIN ZOTERO_ITEM CSL_CITATION {"citationID":"GnrhQPFs","properties":{"unsorted":false,"formattedCitation":"[25]","plainCitation":"[25]","noteIndex":0},"citationItems":[{"id":5474,"uris":["http://zotero.org/users/8990768/items/6VWQJM3T"],"itemData":{"id":5474,"type":"article-journal","abstract":"The purpose of Special Publication 800-30 is to provide guidance for conducting risk assessments of federal information systems and organizations, amplifying th","container-title":"NIST","language":"en","note":"Last Modified: 2020-01-27T16:33-05:00","publisher":"Ronald S. Ross","source":"www.nist.gov","title":"Guide for Conducting Risk Assessments","URL":"https://www.nist.gov/publications/guide-conducting-risk-assessments","author":[{"family":"Ross","given":"Ronald S."}],"accessed":{"date-parts":[["2026",1,24]]},"issued":{"date-parts":[["2012",9,17]]}}}],"schema":"https://github.com/citation-style-language/schema/raw/master/csl-citation.json"} </w:instrText>
      </w:r>
      <w:r w:rsidR="004C6103" w:rsidRPr="00435468">
        <w:rPr>
          <w:rFonts w:cs="Arial"/>
        </w:rPr>
        <w:fldChar w:fldCharType="separate"/>
      </w:r>
      <w:r w:rsidR="006214A9" w:rsidRPr="00435468">
        <w:rPr>
          <w:rFonts w:cs="Arial"/>
        </w:rPr>
        <w:t>[25]</w:t>
      </w:r>
      <w:r w:rsidR="004C6103" w:rsidRPr="00435468">
        <w:rPr>
          <w:rFonts w:cs="Arial"/>
        </w:rPr>
        <w:fldChar w:fldCharType="end"/>
      </w:r>
      <w:r w:rsidRPr="00435468">
        <w:rPr>
          <w:rFonts w:cs="Arial"/>
        </w:rPr>
        <w:t xml:space="preserve">; por tal motivo, la literatura especializada resalta que una administración de riesgos correctamente ejecutada actúa como un gran impulsor de la seguridad organizacional al proporcionar un lenguaje común que facilita la comunicación, fomenta la transparencia al tomar decisiones y respalda el cumplimiento de normativas internacionales, permitiendo además que los responsables logren priorizar sus inversiones hacia controles de protección y tácticas de resiliencia operativa que reduzcan drásticamente la posibilidad de sufrir interrupciones en los servicios críticos </w:t>
      </w:r>
      <w:r w:rsidR="004C6103" w:rsidRPr="00435468">
        <w:rPr>
          <w:rFonts w:cs="Arial"/>
        </w:rPr>
        <w:fldChar w:fldCharType="begin"/>
      </w:r>
      <w:r w:rsidR="006214A9" w:rsidRPr="00435468">
        <w:rPr>
          <w:rFonts w:cs="Arial"/>
        </w:rPr>
        <w:instrText xml:space="preserve"> ADDIN ZOTERO_ITEM CSL_CITATION {"citationID":"2lKRLZrJ","properties":{"unsorted":false,"formattedCitation":"[26]","plainCitation":"[26]","noteIndex":0},"citationItems":[{"id":5476,"uris":["http://zotero.org/users/8990768/items/U5Z28W4B"],"itemData":{"id":5476,"type":"webpage","title":"Threat Sketch - 2025 Company Profile, Team, Funding &amp; Competitors - Tracxn","URL":"https://tracxn.com/d/companies/threat-sketch/__RgbYb6MA9_S2eBIE5gkQUjXvc15Onkf7Y0P6cl7GlXs#about-the-company","author":[{"family":"Tracxn","given":""}],"accessed":{"date-parts":[["2026",1,24]]},"issued":{"date-parts":[["2025"]]}}}],"schema":"https://github.com/citation-style-language/schema/raw/master/csl-citation.json"} </w:instrText>
      </w:r>
      <w:r w:rsidR="004C6103" w:rsidRPr="00435468">
        <w:rPr>
          <w:rFonts w:cs="Arial"/>
        </w:rPr>
        <w:fldChar w:fldCharType="separate"/>
      </w:r>
      <w:r w:rsidR="006214A9" w:rsidRPr="00435468">
        <w:rPr>
          <w:rFonts w:cs="Arial"/>
        </w:rPr>
        <w:t>[26]</w:t>
      </w:r>
      <w:r w:rsidR="004C6103" w:rsidRPr="00435468">
        <w:rPr>
          <w:rFonts w:cs="Arial"/>
        </w:rPr>
        <w:fldChar w:fldCharType="end"/>
      </w:r>
      <w:r w:rsidR="004C6103" w:rsidRPr="00435468">
        <w:rPr>
          <w:rFonts w:cs="Arial"/>
        </w:rPr>
        <w:t>.</w:t>
      </w:r>
    </w:p>
    <w:p w14:paraId="1D012FFC" w14:textId="1C084E17" w:rsidR="00F65945" w:rsidRPr="00435468" w:rsidRDefault="00E03DE8" w:rsidP="00E03DE8">
      <w:pPr>
        <w:pStyle w:val="Prrafodelista"/>
        <w:spacing w:after="120"/>
        <w:ind w:left="357"/>
        <w:contextualSpacing w:val="0"/>
        <w:rPr>
          <w:rFonts w:cs="Arial"/>
        </w:rPr>
      </w:pPr>
      <w:r w:rsidRPr="00435468">
        <w:rPr>
          <w:rFonts w:cs="Arial"/>
        </w:rPr>
        <w:t>Por otro lado a nivel de normativa, l</w:t>
      </w:r>
      <w:r w:rsidR="00F65945" w:rsidRPr="00435468">
        <w:rPr>
          <w:rFonts w:cs="Arial"/>
        </w:rPr>
        <w:t xml:space="preserve">a norma ISO/IEC 27005 es un estándar internacional que proporciona directrices específicas para la </w:t>
      </w:r>
      <w:r w:rsidR="002C7AB8" w:rsidRPr="00435468">
        <w:rPr>
          <w:rFonts w:cs="Arial"/>
        </w:rPr>
        <w:t xml:space="preserve">gestión automatizada de riesgos de </w:t>
      </w:r>
      <w:r w:rsidR="00C618AC" w:rsidRPr="00435468">
        <w:rPr>
          <w:rFonts w:cs="Arial"/>
        </w:rPr>
        <w:t>seguridad de la información</w:t>
      </w:r>
      <w:r w:rsidR="00F65945" w:rsidRPr="00435468">
        <w:rPr>
          <w:rFonts w:cs="Arial"/>
        </w:rPr>
        <w:t xml:space="preserve">, sirviendo como apoyo especializado dentro de la familia de normas ISO 27000 para enfocar de manera sistemática la identificación, análisis, evaluación, tratamiento y monitoreo de riesgos que afectan a los activos de información en cualquier tipo de organización </w:t>
      </w:r>
      <w:r w:rsidR="00F65945" w:rsidRPr="00435468">
        <w:rPr>
          <w:rFonts w:cs="Arial"/>
        </w:rPr>
        <w:fldChar w:fldCharType="begin"/>
      </w:r>
      <w:r w:rsidR="006214A9" w:rsidRPr="00435468">
        <w:rPr>
          <w:rFonts w:cs="Arial"/>
        </w:rPr>
        <w:instrText xml:space="preserve"> ADDIN ZOTERO_ITEM CSL_CITATION {"citationID":"F9OLTivK","properties":{"unsorted":false,"formattedCitation":"[23]","plainCitation":"[23]","noteIndex":0},"citationItems":[{"id":5470,"uris":["http://zotero.org/users/8990768/items/JADUPXFD"],"itemData":{"id":5470,"type":"webpage","abstract":"Risk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F65945" w:rsidRPr="00435468">
        <w:rPr>
          <w:rFonts w:cs="Arial"/>
        </w:rPr>
        <w:fldChar w:fldCharType="separate"/>
      </w:r>
      <w:r w:rsidR="006214A9" w:rsidRPr="00435468">
        <w:rPr>
          <w:rFonts w:cs="Arial"/>
        </w:rPr>
        <w:t>[23]</w:t>
      </w:r>
      <w:r w:rsidR="00F65945" w:rsidRPr="00435468">
        <w:rPr>
          <w:rFonts w:cs="Arial"/>
        </w:rPr>
        <w:fldChar w:fldCharType="end"/>
      </w:r>
      <w:r w:rsidR="00F65945" w:rsidRPr="00435468">
        <w:rPr>
          <w:rFonts w:cs="Arial"/>
        </w:rPr>
        <w:t>.</w:t>
      </w:r>
      <w:r w:rsidRPr="00435468">
        <w:rPr>
          <w:rFonts w:cs="Arial"/>
        </w:rPr>
        <w:t xml:space="preserve"> </w:t>
      </w:r>
      <w:r w:rsidR="00F65945" w:rsidRPr="00435468">
        <w:rPr>
          <w:rFonts w:cs="Arial"/>
        </w:rPr>
        <w:t xml:space="preserve">A diferencia de otras normas generales de gestión de riesgos, ISO/IEC 27005 se centra de manera </w:t>
      </w:r>
      <w:r w:rsidR="00F65945" w:rsidRPr="00435468">
        <w:rPr>
          <w:rFonts w:cs="Arial"/>
        </w:rPr>
        <w:lastRenderedPageBreak/>
        <w:t xml:space="preserve">explícita en los riesgos vinculados a la confidencialidad, integridad y disponibilidad de la información, lo que la convierte en una herramienta metodológica apropiada para instituciones que operan y dependen de sistemas de información críticos. Su propósito principal es ofrecer un marco estructurado y repetible que facilite a los responsables de seguridad de la información planificar y aplicar un proceso continuo de gestión de riesgos alineado con los requisitos de un Sistema de Gestión de Seguridad de la Información (SGSI) conforme a ISO 27001 </w:t>
      </w:r>
      <w:r w:rsidR="00F65945" w:rsidRPr="00435468">
        <w:rPr>
          <w:rFonts w:cs="Arial"/>
        </w:rPr>
        <w:fldChar w:fldCharType="begin"/>
      </w:r>
      <w:r w:rsidR="006214A9" w:rsidRPr="00435468">
        <w:rPr>
          <w:rFonts w:cs="Arial"/>
        </w:rPr>
        <w:instrText xml:space="preserve"> ADDIN ZOTERO_ITEM CSL_CITATION {"citationID":"55xSoleP","properties":{"unsorted":false,"formattedCitation":"[27]","plainCitation":"[27]","noteIndex":0},"citationItems":[{"id":5478,"uris":["http://zotero.org/users/8990768/items/2R7BEAPB"],"itemData":{"id":5478,"type":"post-weblog","abstract":"Descubre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F65945" w:rsidRPr="00435468">
        <w:rPr>
          <w:rFonts w:cs="Arial"/>
        </w:rPr>
        <w:fldChar w:fldCharType="separate"/>
      </w:r>
      <w:r w:rsidR="006214A9" w:rsidRPr="00435468">
        <w:rPr>
          <w:rFonts w:cs="Arial"/>
        </w:rPr>
        <w:t>[27]</w:t>
      </w:r>
      <w:r w:rsidR="00F65945" w:rsidRPr="00435468">
        <w:rPr>
          <w:rFonts w:cs="Arial"/>
        </w:rPr>
        <w:fldChar w:fldCharType="end"/>
      </w:r>
      <w:r w:rsidR="00F65945" w:rsidRPr="00435468">
        <w:rPr>
          <w:rFonts w:cs="Arial"/>
        </w:rPr>
        <w:t>.</w:t>
      </w:r>
    </w:p>
    <w:p w14:paraId="5A84EFE4" w14:textId="55A8D989" w:rsidR="00E03DE8" w:rsidRPr="00435468" w:rsidRDefault="00E03DE8" w:rsidP="002017D0">
      <w:pPr>
        <w:pStyle w:val="Prrafodelista"/>
        <w:spacing w:after="120"/>
        <w:ind w:left="357"/>
        <w:contextualSpacing w:val="0"/>
        <w:rPr>
          <w:rFonts w:cs="Arial"/>
        </w:rPr>
      </w:pPr>
      <w:r w:rsidRPr="00435468">
        <w:rPr>
          <w:rFonts w:cs="Arial"/>
        </w:rPr>
        <w:t xml:space="preserve">También se precisa que la </w:t>
      </w:r>
      <w:r w:rsidR="00F65945" w:rsidRPr="00435468">
        <w:rPr>
          <w:rFonts w:cs="Arial"/>
        </w:rPr>
        <w:t xml:space="preserve">ISO/IEC 27005 no es una norma de certificación por sí misma, pero se concibe como un complemento de ISO 27001 al proporcionar orientación detallada sobre la forma de gestionar los riesgos, integrando las prácticas de identificación de amenazas, análisis de impacto y probabilidad, y selección de tratamientos de riesgo ajustados al contexto organizacional y a su tolerancia al riesgo </w:t>
      </w:r>
      <w:r w:rsidR="00F65945" w:rsidRPr="00435468">
        <w:rPr>
          <w:rFonts w:cs="Arial"/>
        </w:rPr>
        <w:fldChar w:fldCharType="begin"/>
      </w:r>
      <w:r w:rsidR="006214A9" w:rsidRPr="00435468">
        <w:rPr>
          <w:rFonts w:cs="Arial"/>
        </w:rPr>
        <w:instrText xml:space="preserve"> ADDIN ZOTERO_ITEM CSL_CITATION {"citationID":"0nFmqQ0F","properties":{"unsorted":false,"formattedCitation":"[28]","plainCitation":"[28]","noteIndex":0},"citationItems":[{"id":5480,"uris":["http://zotero.org/users/8990768/items/9WG27V5A"],"itemData":{"id":5480,"type":"webpage","abstract":"Learn about the ISO 27005 standard and its key role in cyber risk management. Principles, steps, and best practices for protecting your information.","language":"en","title":"ISO 27005: Recommendations and guidelines to apply | Egerie","title-short":"ISO 27005","URL":"https://www.egerie.com/en/resources/blog/iso-27005","author":[{"family":"Egerie","given":""}],"accessed":{"date-parts":[["2026",1,24]]},"issued":{"date-parts":[["2025"]]}}}],"schema":"https://github.com/citation-style-language/schema/raw/master/csl-citation.json"} </w:instrText>
      </w:r>
      <w:r w:rsidR="00F65945" w:rsidRPr="00435468">
        <w:rPr>
          <w:rFonts w:cs="Arial"/>
        </w:rPr>
        <w:fldChar w:fldCharType="separate"/>
      </w:r>
      <w:r w:rsidR="006214A9" w:rsidRPr="00435468">
        <w:rPr>
          <w:rFonts w:cs="Arial"/>
        </w:rPr>
        <w:t>[28]</w:t>
      </w:r>
      <w:r w:rsidR="00F65945" w:rsidRPr="00435468">
        <w:rPr>
          <w:rFonts w:cs="Arial"/>
        </w:rPr>
        <w:fldChar w:fldCharType="end"/>
      </w:r>
      <w:r w:rsidR="00F65945" w:rsidRPr="00435468">
        <w:rPr>
          <w:rFonts w:cs="Arial"/>
        </w:rPr>
        <w:t>.</w:t>
      </w:r>
      <w:r w:rsidRPr="00435468">
        <w:rPr>
          <w:rFonts w:cs="Arial"/>
        </w:rPr>
        <w:t xml:space="preserve"> </w:t>
      </w:r>
      <w:r w:rsidR="003B28D3" w:rsidRPr="00435468">
        <w:rPr>
          <w:rFonts w:cs="Arial"/>
        </w:rPr>
        <w:t xml:space="preserve">El enfoque metodológico propuesto por ISO/IEC 27005 establece una secuencia estructurada que inicia con la definición del contexto organizacional y de los criterios de riesgo, para posteriormente identificar amenazas, vulnerabilidades y activos críticos. A partir de ello, se desarrollan actividades de análisis y evaluación destinadas a determinar el nivel de riesgo y priorizar aquellos eventos que requieren tratamiento mediante acciones de mitigación, aceptación, transferencia o evitación, de acuerdo con las necesidades institucionales </w:t>
      </w:r>
      <w:r w:rsidR="00F65945" w:rsidRPr="00435468">
        <w:rPr>
          <w:rFonts w:cs="Arial"/>
        </w:rPr>
        <w:fldChar w:fldCharType="begin"/>
      </w:r>
      <w:r w:rsidR="006214A9" w:rsidRPr="00435468">
        <w:rPr>
          <w:rFonts w:cs="Arial"/>
        </w:rPr>
        <w:instrText xml:space="preserve"> ADDIN ZOTERO_ITEM CSL_CITATION {"citationID":"4nprrwSX","properties":{"unsorted":false,"formattedCitation":"[29]","plainCitation":"[29]","noteIndex":0},"citationItems":[{"id":5482,"uris":["http://zotero.org/users/8990768/items/RJLY28C6"],"itemData":{"id":5482,"type":"webpage","abstract":"ISO 27005 es uno de los enfoques más conocidos y respetados para la gestión de riesgos de seguridad de la información. Aprenda cómo funciona el estándar y cómo se compara con otras metodologías de evaluación de riesgos.","container-title":"Secureframe","language":"es","title":"El Enfoque ISO 27005 para la Gestión de Riesgos de Seguridad de la Información: Explicación de las Actualizaciones de 2022","title-short":"El Enfoque ISO 27005 para la Gestión de Riesgos de Seguridad de la Información","URL":"https://secureframe.com/blog/iso-27005","author":[{"family":"Secureframe","given":""}],"accessed":{"date-parts":[["2026",1,24]]},"issued":{"date-parts":[["2025"]]}}}],"schema":"https://github.com/citation-style-language/schema/raw/master/csl-citation.json"} </w:instrText>
      </w:r>
      <w:r w:rsidR="00F65945" w:rsidRPr="00435468">
        <w:rPr>
          <w:rFonts w:cs="Arial"/>
        </w:rPr>
        <w:fldChar w:fldCharType="separate"/>
      </w:r>
      <w:r w:rsidR="006214A9" w:rsidRPr="00435468">
        <w:rPr>
          <w:rFonts w:cs="Arial"/>
        </w:rPr>
        <w:t>[29]</w:t>
      </w:r>
      <w:r w:rsidR="00F65945" w:rsidRPr="00435468">
        <w:rPr>
          <w:rFonts w:cs="Arial"/>
        </w:rPr>
        <w:fldChar w:fldCharType="end"/>
      </w:r>
      <w:r w:rsidR="00F65945" w:rsidRPr="00435468">
        <w:rPr>
          <w:rFonts w:cs="Arial"/>
        </w:rPr>
        <w:t>.</w:t>
      </w:r>
      <w:r w:rsidRPr="00435468">
        <w:rPr>
          <w:rFonts w:cs="Arial"/>
        </w:rPr>
        <w:t xml:space="preserve"> </w:t>
      </w:r>
      <w:r w:rsidR="00F65945" w:rsidRPr="00435468">
        <w:rPr>
          <w:rFonts w:cs="Arial"/>
        </w:rPr>
        <w:t xml:space="preserve">Además, ISO/IEC 27005 enfatiza que la gestión de riesgos debe ser un proceso dinámico y continuo, con actividades de comunicación, consulta con los actores relevantes y monitoreo permanente de los riesgos y de los controles implementados para asegurar su eficacia y adecuación en el tiempo. Esta naturaleza iterativa permite que las organizaciones puedan adaptarse a la evolución de amenazas, cambios tecnológicos y variaciones en el entorno organizacional, fortaleciendo así su resiliencia operativa </w:t>
      </w:r>
      <w:r w:rsidR="00F65945" w:rsidRPr="00435468">
        <w:rPr>
          <w:rFonts w:cs="Arial"/>
        </w:rPr>
        <w:fldChar w:fldCharType="begin"/>
      </w:r>
      <w:r w:rsidR="006214A9" w:rsidRPr="00435468">
        <w:rPr>
          <w:rFonts w:cs="Arial"/>
        </w:rPr>
        <w:instrText xml:space="preserve"> ADDIN ZOTERO_ITEM CSL_CITATION {"citationID":"GFkzKTHf","properties":{"unsorted":false,"formattedCitation":"[30]","plainCitation":"[30]","noteIndex":0},"citationItems":[{"id":5484,"uris":["http://zotero.org/users/8990768/items/T43IDYQN"],"itemData":{"id":5484,"type":"post-weblog","abstract":"Explore la gestión de riesgos empresariales y operativos con ISO/IEC 27005. Comprenda los marcos clave y mejore sus estrategias.","container-title":"Continuum GRC","language":"es","note":"dimensions: 136","title":"RIESGO EMPRESARIAL Y OPERACIONAL - ISO/IEC 27005","URL":"https://continuumgrc.com/es/risk-management-27005/","author":[{"family":"Peters","given":"Michael"}],"accessed":{"date-parts":[["2026",1,24]]},"issued":{"date-parts":[["2023",4,8]]}}}],"schema":"https://github.com/citation-style-language/schema/raw/master/csl-citation.json"} </w:instrText>
      </w:r>
      <w:r w:rsidR="00F65945" w:rsidRPr="00435468">
        <w:rPr>
          <w:rFonts w:cs="Arial"/>
        </w:rPr>
        <w:fldChar w:fldCharType="separate"/>
      </w:r>
      <w:r w:rsidR="006214A9" w:rsidRPr="00435468">
        <w:rPr>
          <w:rFonts w:cs="Arial"/>
        </w:rPr>
        <w:t>[30]</w:t>
      </w:r>
      <w:r w:rsidR="00F65945" w:rsidRPr="00435468">
        <w:rPr>
          <w:rFonts w:cs="Arial"/>
        </w:rPr>
        <w:fldChar w:fldCharType="end"/>
      </w:r>
      <w:r w:rsidR="00F65945" w:rsidRPr="00435468">
        <w:rPr>
          <w:rFonts w:cs="Arial"/>
        </w:rPr>
        <w:t>.</w:t>
      </w:r>
      <w:r w:rsidRPr="00435468">
        <w:rPr>
          <w:rFonts w:cs="Arial"/>
        </w:rPr>
        <w:t xml:space="preserve"> Es por ello que l</w:t>
      </w:r>
      <w:r w:rsidR="00F65945" w:rsidRPr="00435468">
        <w:rPr>
          <w:rFonts w:cs="Arial"/>
        </w:rPr>
        <w:t>a adopción de un enfoque basado en ISO/IEC 27005 favorece la toma de decisiones informadas sobre la asignación de recursos para la protección de activos de información críticos y la priorización de acciones de tratamiento basadas en criterios medibles, lo cual contribuye a una gestión de riesgos más transparente, rastreable y alineada con las mejores prácticas internacionales de seguridad de la información</w:t>
      </w:r>
      <w:r w:rsidR="00730B2B" w:rsidRPr="00435468">
        <w:rPr>
          <w:rFonts w:cs="Arial"/>
        </w:rPr>
        <w:t xml:space="preserve"> </w:t>
      </w:r>
      <w:r w:rsidR="00730B2B" w:rsidRPr="00435468">
        <w:rPr>
          <w:rFonts w:cs="Arial"/>
        </w:rPr>
        <w:fldChar w:fldCharType="begin"/>
      </w:r>
      <w:r w:rsidR="006214A9" w:rsidRPr="00435468">
        <w:rPr>
          <w:rFonts w:cs="Arial"/>
        </w:rPr>
        <w:instrText xml:space="preserve"> ADDIN ZOTERO_ITEM CSL_CITATION {"citationID":"YBr0nKlU","properties":{"unsorted":false,"formattedCitation":"[27]","plainCitation":"[27]","noteIndex":0},"citationItems":[{"id":5478,"uris":["http://zotero.org/users/8990768/items/2R7BEAPB"],"itemData":{"id":5478,"type":"post-weblog","abstract":"Descubre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730B2B" w:rsidRPr="00435468">
        <w:rPr>
          <w:rFonts w:cs="Arial"/>
        </w:rPr>
        <w:fldChar w:fldCharType="separate"/>
      </w:r>
      <w:r w:rsidR="006214A9" w:rsidRPr="00435468">
        <w:rPr>
          <w:rFonts w:cs="Arial"/>
        </w:rPr>
        <w:t>[27]</w:t>
      </w:r>
      <w:r w:rsidR="00730B2B" w:rsidRPr="00435468">
        <w:rPr>
          <w:rFonts w:cs="Arial"/>
        </w:rPr>
        <w:fldChar w:fldCharType="end"/>
      </w:r>
      <w:r w:rsidR="00F65945" w:rsidRPr="00435468">
        <w:rPr>
          <w:rFonts w:cs="Arial"/>
        </w:rPr>
        <w:t>.</w:t>
      </w:r>
    </w:p>
    <w:p w14:paraId="5438722D" w14:textId="3B789A71" w:rsidR="002017D0" w:rsidRPr="00435468" w:rsidRDefault="00E03DE8" w:rsidP="00E03DE8">
      <w:pPr>
        <w:pStyle w:val="Prrafodelista"/>
        <w:spacing w:after="120"/>
        <w:ind w:left="357"/>
        <w:contextualSpacing w:val="0"/>
        <w:rPr>
          <w:rFonts w:cs="Arial"/>
        </w:rPr>
      </w:pPr>
      <w:r w:rsidRPr="00435468">
        <w:rPr>
          <w:rFonts w:cs="Arial"/>
        </w:rPr>
        <w:lastRenderedPageBreak/>
        <w:t>Con referencia a l</w:t>
      </w:r>
      <w:r w:rsidR="004D1C56" w:rsidRPr="00435468">
        <w:rPr>
          <w:rFonts w:cs="Arial"/>
        </w:rPr>
        <w:t>os controles de seguridad de la información</w:t>
      </w:r>
      <w:r w:rsidRPr="00435468">
        <w:rPr>
          <w:rFonts w:cs="Arial"/>
        </w:rPr>
        <w:t xml:space="preserve">, estos </w:t>
      </w:r>
      <w:r w:rsidR="004D1C56" w:rsidRPr="00435468">
        <w:rPr>
          <w:rFonts w:cs="Arial"/>
        </w:rPr>
        <w:t xml:space="preserve">constituyen el conjunto de medidas técnicas, organizativas y procedimentales destinadas a reducir los riesgos que afectan a los activos de información de una organización. Estos controles se implementan como respuesta a los riesgos identificados durante el proceso de gestión de riesgos y tienen como finalidad proteger la confidencialidad, integridad y disponibilidad de la información, así como asegurar la continuidad de los servicios que dependen de los sistemas de información </w:t>
      </w:r>
      <w:r w:rsidR="004D1C56" w:rsidRPr="00435468">
        <w:rPr>
          <w:rFonts w:cs="Arial"/>
        </w:rPr>
        <w:fldChar w:fldCharType="begin"/>
      </w:r>
      <w:r w:rsidR="006214A9" w:rsidRPr="00435468">
        <w:rPr>
          <w:rFonts w:cs="Arial"/>
        </w:rPr>
        <w:instrText xml:space="preserve"> ADDIN ZOTERO_ITEM CSL_CITATION {"citationID":"LfuXZ8ps","properties":{"unsorted":false,"formattedCitation":"[23]","plainCitation":"[23]","noteIndex":0},"citationItems":[{"id":5470,"uris":["http://zotero.org/users/8990768/items/JADUPXFD"],"itemData":{"id":5470,"type":"webpage","abstract":"Risk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4D1C56" w:rsidRPr="00435468">
        <w:rPr>
          <w:rFonts w:cs="Arial"/>
        </w:rPr>
        <w:fldChar w:fldCharType="separate"/>
      </w:r>
      <w:r w:rsidR="006214A9" w:rsidRPr="00435468">
        <w:rPr>
          <w:rFonts w:cs="Arial"/>
        </w:rPr>
        <w:t>[23]</w:t>
      </w:r>
      <w:r w:rsidR="004D1C56" w:rsidRPr="00435468">
        <w:rPr>
          <w:rFonts w:cs="Arial"/>
        </w:rPr>
        <w:fldChar w:fldCharType="end"/>
      </w:r>
      <w:r w:rsidR="004D1C56" w:rsidRPr="00435468">
        <w:rPr>
          <w:rFonts w:cs="Arial"/>
        </w:rPr>
        <w:t>.</w:t>
      </w:r>
      <w:r w:rsidRPr="00435468">
        <w:rPr>
          <w:rFonts w:cs="Arial"/>
        </w:rPr>
        <w:t xml:space="preserve"> </w:t>
      </w:r>
    </w:p>
    <w:p w14:paraId="42E36018" w14:textId="0C9A24F1" w:rsidR="00B771EF" w:rsidRPr="00435468" w:rsidRDefault="00B771EF" w:rsidP="00E03DE8">
      <w:pPr>
        <w:pStyle w:val="Prrafodelista"/>
        <w:spacing w:after="120"/>
        <w:ind w:left="357"/>
        <w:contextualSpacing w:val="0"/>
        <w:rPr>
          <w:rFonts w:cs="Arial"/>
        </w:rPr>
      </w:pPr>
      <w:r w:rsidRPr="00435468">
        <w:rPr>
          <w:rFonts w:cs="Arial"/>
        </w:rPr>
        <w:t xml:space="preserve">Dentro del ámbito de la seguridad de la información, los controles no deben implementarse de manera aislada o genérica, sino que resulta fundamental seleccionarlos y priorizarlos basándose en los riesgos específicos que enfrenta la organización; en este sentido, la literatura especializada hace hincapié en que la verdadera eficacia de estas medidas depende directamente de qué tan bien estén alineadas con el entorno institucional, la criticidad de los activos y el nivel de tolerancia al riesgo previamente definido, un factor que termina por reafirmar la imperiosa necesidad de trabajar siempre bajo un enfoque estructurado y centrado en la gestión de vulnerabilidades </w:t>
      </w:r>
      <w:r w:rsidR="001066D7" w:rsidRPr="00435468">
        <w:rPr>
          <w:rFonts w:cs="Arial"/>
        </w:rPr>
        <w:fldChar w:fldCharType="begin"/>
      </w:r>
      <w:r w:rsidR="006214A9" w:rsidRPr="00435468">
        <w:rPr>
          <w:rFonts w:cs="Arial"/>
        </w:rPr>
        <w:instrText xml:space="preserve"> ADDIN ZOTERO_ITEM CSL_CITATION {"citationID":"3payfAQX","properties":{"unsorted":false,"formattedCitation":"[31]","plainCitation":"[31]","noteIndex":0},"citationItems":[{"id":5486,"uris":["http://zotero.org/users/8990768/items/YU6HVJFL"],"itemData":{"id":5486,"type":"article-journal","abstract":"Helping organizations to better understand and improve their management of cybersecurity risk","container-title":"NIST","language":"en","note":"Last Modified: 2026-01-22T12:43-05:00","source":"www.nist.gov","title":"Cybersecurity Framework","URL":"https://www.nist.gov/cyberframework","author":[{"family":"NIST","given":""}],"accessed":{"date-parts":[["2026",1,24]]},"issued":{"date-parts":[["2013",11,12]]}}}],"schema":"https://github.com/citation-style-language/schema/raw/master/csl-citation.json"} </w:instrText>
      </w:r>
      <w:r w:rsidR="001066D7" w:rsidRPr="00435468">
        <w:rPr>
          <w:rFonts w:cs="Arial"/>
        </w:rPr>
        <w:fldChar w:fldCharType="separate"/>
      </w:r>
      <w:r w:rsidR="006214A9" w:rsidRPr="00435468">
        <w:rPr>
          <w:rFonts w:cs="Arial"/>
        </w:rPr>
        <w:t>[31]</w:t>
      </w:r>
      <w:r w:rsidR="001066D7" w:rsidRPr="00435468">
        <w:rPr>
          <w:rFonts w:cs="Arial"/>
        </w:rPr>
        <w:fldChar w:fldCharType="end"/>
      </w:r>
      <w:r w:rsidR="001066D7" w:rsidRPr="00435468">
        <w:rPr>
          <w:rFonts w:cs="Arial"/>
        </w:rPr>
        <w:t>.</w:t>
      </w:r>
    </w:p>
    <w:p w14:paraId="72E02218" w14:textId="269A316E" w:rsidR="00B771EF" w:rsidRPr="00435468" w:rsidRDefault="00B771EF" w:rsidP="002017D0">
      <w:pPr>
        <w:pStyle w:val="Prrafodelista"/>
        <w:spacing w:after="120"/>
        <w:ind w:left="357"/>
        <w:contextualSpacing w:val="0"/>
        <w:rPr>
          <w:rFonts w:cs="Arial"/>
        </w:rPr>
      </w:pPr>
      <w:r w:rsidRPr="00435468">
        <w:rPr>
          <w:rFonts w:cs="Arial"/>
        </w:rPr>
        <w:t xml:space="preserve">En este mismo sentido, la norma ISO/IEC 27002 ofrece un valioso código de buenas prácticas que agrupa de manera estructurada diversos controles de seguridad de la información, los cuales se organizan en dominios que cubren áreas clave como la gestión de accesos, la protección física y ambiental, el resguardo de activos, la seguridad operativa, el manejo de incidentes y la continuidad del negocio; de modo que este estándar funciona como una excelente guía a nivel internacional para respaldar la elección de las medidas más adecuadas durante la fase de tratamiento de riesgos, logrando su propósito sin la necesidad de imponer exigencias obligatorias de certificación </w:t>
      </w:r>
      <w:r w:rsidR="001066D7" w:rsidRPr="00435468">
        <w:rPr>
          <w:rFonts w:cs="Arial"/>
        </w:rPr>
        <w:fldChar w:fldCharType="begin"/>
      </w:r>
      <w:r w:rsidR="006214A9" w:rsidRPr="00435468">
        <w:rPr>
          <w:rFonts w:cs="Arial"/>
        </w:rPr>
        <w:instrText xml:space="preserve"> ADDIN ZOTERO_ITEM CSL_CITATION {"citationID":"Cav3PdqP","properties":{"unsorted":false,"formattedCitation":"[23]","plainCitation":"[23]","noteIndex":0},"citationItems":[{"id":5470,"uris":["http://zotero.org/users/8990768/items/JADUPXFD"],"itemData":{"id":5470,"type":"webpage","abstract":"Risk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1066D7" w:rsidRPr="00435468">
        <w:rPr>
          <w:rFonts w:cs="Arial"/>
        </w:rPr>
        <w:fldChar w:fldCharType="separate"/>
      </w:r>
      <w:r w:rsidR="006214A9" w:rsidRPr="00435468">
        <w:rPr>
          <w:rFonts w:cs="Arial"/>
        </w:rPr>
        <w:t>[23]</w:t>
      </w:r>
      <w:r w:rsidR="001066D7" w:rsidRPr="00435468">
        <w:rPr>
          <w:rFonts w:cs="Arial"/>
        </w:rPr>
        <w:fldChar w:fldCharType="end"/>
      </w:r>
    </w:p>
    <w:p w14:paraId="1C216475" w14:textId="3B596A31" w:rsidR="004D1C56" w:rsidRPr="00435468" w:rsidRDefault="00B771EF" w:rsidP="002017D0">
      <w:pPr>
        <w:pStyle w:val="Prrafodelista"/>
        <w:spacing w:after="120"/>
        <w:ind w:left="357"/>
        <w:contextualSpacing w:val="0"/>
        <w:rPr>
          <w:rFonts w:cs="Arial"/>
        </w:rPr>
      </w:pPr>
      <w:r w:rsidRPr="00435468">
        <w:rPr>
          <w:rFonts w:cs="Arial"/>
        </w:rPr>
        <w:t xml:space="preserve">Esta ISO/IEC 27002 se concibe como un complemento fundamental de las normas ISO/IEC 27001 e ISO/IEC 27005, puesto que permite traducir los riesgos previamente evaluados en acciones de mitigación totalmente concretas a través de controles específicos; de esta manera, la norma facilita enormemente la implementación de medidas que sean proporcionales al nivel de riesgo detectado, logrando evitar aquellos enfoques reactivos o excesivos que no terminan de ajustarse a las necesidades reales de la organización </w:t>
      </w:r>
      <w:r w:rsidR="001066D7" w:rsidRPr="00435468">
        <w:rPr>
          <w:rFonts w:cs="Arial"/>
        </w:rPr>
        <w:fldChar w:fldCharType="begin"/>
      </w:r>
      <w:r w:rsidR="006214A9" w:rsidRPr="00435468">
        <w:rPr>
          <w:rFonts w:cs="Arial"/>
        </w:rPr>
        <w:instrText xml:space="preserve"> ADDIN ZOTERO_ITEM CSL_CITATION {"citationID":"J4UKOdrX","properties":{"unsorted":false,"formattedCitation":"[27]","plainCitation":"[27]","noteIndex":0},"citationItems":[{"id":5478,"uris":["http://zotero.org/users/8990768/items/2R7BEAPB"],"itemData":{"id":5478,"type":"post-weblog","abstract":"Descubre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1066D7" w:rsidRPr="00435468">
        <w:rPr>
          <w:rFonts w:cs="Arial"/>
        </w:rPr>
        <w:fldChar w:fldCharType="separate"/>
      </w:r>
      <w:r w:rsidR="006214A9" w:rsidRPr="00435468">
        <w:rPr>
          <w:rFonts w:cs="Arial"/>
        </w:rPr>
        <w:t>[27]</w:t>
      </w:r>
      <w:r w:rsidR="001066D7" w:rsidRPr="00435468">
        <w:rPr>
          <w:rFonts w:cs="Arial"/>
        </w:rPr>
        <w:fldChar w:fldCharType="end"/>
      </w:r>
      <w:r w:rsidR="001066D7" w:rsidRPr="00435468">
        <w:rPr>
          <w:rFonts w:cs="Arial"/>
        </w:rPr>
        <w:t>.</w:t>
      </w:r>
    </w:p>
    <w:p w14:paraId="4A709C69" w14:textId="39A74545" w:rsidR="00122D46" w:rsidRPr="00435468" w:rsidRDefault="0074760B" w:rsidP="002017D0">
      <w:pPr>
        <w:pStyle w:val="Prrafodelista"/>
        <w:spacing w:after="120"/>
        <w:ind w:left="357"/>
        <w:contextualSpacing w:val="0"/>
        <w:rPr>
          <w:rFonts w:cs="Arial"/>
        </w:rPr>
      </w:pPr>
      <w:r w:rsidRPr="00435468">
        <w:rPr>
          <w:rFonts w:cs="Arial"/>
        </w:rPr>
        <w:lastRenderedPageBreak/>
        <w:t xml:space="preserve">Desde una perspectiva operativa, la correcta aplicación de los controles de seguridad tiene un impacto directo en la disminución de aquellos incidentes que vulneran la disponibilidad de los sistemas, la integridad de la información o los accesos no autorizados, lo cual permite fortalecer sustancialmente la continuidad operativa de todos los procesos críticos institucionales; siendo esta una tarea que adquiere una relevancia muy especial dentro de las organizaciones educativas, puesto que estas instituciones no solo manejan información personal y académica de carácter sensible, sino que además tienen la responsabilidad de garantizar que sus servicios digitales se presten de manera ininterrumpida para no afectar el desarrollo de sus actividades </w:t>
      </w:r>
      <w:r w:rsidR="001066D7" w:rsidRPr="00435468">
        <w:rPr>
          <w:rFonts w:cs="Arial"/>
        </w:rPr>
        <w:fldChar w:fldCharType="begin"/>
      </w:r>
      <w:r w:rsidR="001066D7" w:rsidRPr="00435468">
        <w:rPr>
          <w:rFonts w:cs="Arial"/>
        </w:rPr>
        <w:instrText xml:space="preserve"> ADDIN ZOTERO_ITEM CSL_CITATION {"citationID":"67M1w4sv","properties":{"unsorted":false,"formattedCitation":"[5]","plainCitation":"[5]","noteIndex":0},"citationItems":[{"id":5435,"uris":["http://zotero.org/users/8990768/items/D5YHWBQ8"],"itemData":{"id":5435,"type":"webpage","abstract":"ENISA: Every day we experience the Information Society. Interconnected networks touch our everyday lives, at home and at work. It is therefore vital that computers, mobile phones, banking, and the Internet  function, to support Europe’s digital economy. That is why ENISA is working with Cybersecurity for the EU and the Member States.","language":"en","title":"ENISA Threat Landscape 2024 | ENISA","URL":"https://www.enisa.europa.eu/publications/enisa-threat-landscape-2024","author":[{"family":"ENISA","given":""}],"accessed":{"date-parts":[["2026",1,22]]},"issued":{"date-parts":[["2025",11,6]]}}}],"schema":"https://github.com/citation-style-language/schema/raw/master/csl-citation.json"} </w:instrText>
      </w:r>
      <w:r w:rsidR="001066D7" w:rsidRPr="00435468">
        <w:rPr>
          <w:rFonts w:cs="Arial"/>
        </w:rPr>
        <w:fldChar w:fldCharType="separate"/>
      </w:r>
      <w:r w:rsidR="001066D7" w:rsidRPr="00435468">
        <w:rPr>
          <w:rFonts w:cs="Arial"/>
        </w:rPr>
        <w:t>[5]</w:t>
      </w:r>
      <w:r w:rsidR="001066D7" w:rsidRPr="00435468">
        <w:rPr>
          <w:rFonts w:cs="Arial"/>
        </w:rPr>
        <w:fldChar w:fldCharType="end"/>
      </w:r>
      <w:r w:rsidR="001066D7" w:rsidRPr="00435468">
        <w:rPr>
          <w:rFonts w:cs="Arial"/>
        </w:rPr>
        <w:t>.</w:t>
      </w:r>
    </w:p>
    <w:p w14:paraId="06EB06AB" w14:textId="3427CE44" w:rsidR="0074760B" w:rsidRPr="00435468" w:rsidRDefault="0074760B" w:rsidP="00B34694">
      <w:pPr>
        <w:pStyle w:val="Prrafodelista"/>
        <w:spacing w:after="120"/>
        <w:ind w:left="357"/>
        <w:contextualSpacing w:val="0"/>
        <w:rPr>
          <w:rFonts w:cs="Arial"/>
        </w:rPr>
      </w:pPr>
      <w:r w:rsidRPr="00435468">
        <w:rPr>
          <w:rFonts w:cs="Arial"/>
        </w:rPr>
        <w:t xml:space="preserve">En relación con la variable dependiente, definida aquí como la continuidad operativa, esta se entiende como la aptitud de una organización para sostener sus procesos más críticos y restablecer sus actividades bajo niveles tolerables después de sufrir eventos disruptivos, tales como fallas en la tecnología, ciberataques, desastres naturales o incluso equivocaciones humanas; un concepto que ha cobrado un valor fundamental en aquellas instituciones cuya operatividad diaria descansa sobre sus sistemas de información, puesto que cualquier caída en los servicios digitales tiene el potencial de impactar directamente tanto en la atención al usuario como en el logro de las metas institucionales trazadas </w:t>
      </w:r>
      <w:r w:rsidR="001066D7" w:rsidRPr="00435468">
        <w:rPr>
          <w:rFonts w:cs="Arial"/>
        </w:rPr>
        <w:fldChar w:fldCharType="begin"/>
      </w:r>
      <w:r w:rsidR="006214A9" w:rsidRPr="00435468">
        <w:rPr>
          <w:rFonts w:cs="Arial"/>
        </w:rPr>
        <w:instrText xml:space="preserve"> ADDIN ZOTERO_ITEM CSL_CITATION {"citationID":"nMsuWHKR","properties":{"unsorted":false,"formattedCitation":"[32]","plainCitation":"[32]","noteIndex":0},"citationItems":[{"id":5488,"uris":["http://zotero.org/users/8990768/items/LX2FA7IP"],"itemData":{"id":5488,"type":"post-weblog","abstract":"ISO 22301, implemente y gestione la norma para ejecutar un plan de continuidad de negocio. Fácil y sencillo con GSS.","container-title":"ISO 22301 Plan de Continuidad de negocio","language":"es-ES","title":"ISO 22301 Plan de Continuidad de negocio","URL":"https://www.globalsuitesolutions.com/es/iso-22301-continuidad-negocio/","author":[{"family":"GlobalSuite Solutions","given":""}],"accessed":{"date-parts":[["2026",1,25]]}}}],"schema":"https://github.com/citation-style-language/schema/raw/master/csl-citation.json"} </w:instrText>
      </w:r>
      <w:r w:rsidR="001066D7" w:rsidRPr="00435468">
        <w:rPr>
          <w:rFonts w:cs="Arial"/>
        </w:rPr>
        <w:fldChar w:fldCharType="separate"/>
      </w:r>
      <w:r w:rsidR="006214A9" w:rsidRPr="00435468">
        <w:rPr>
          <w:rFonts w:cs="Arial"/>
        </w:rPr>
        <w:t>[32]</w:t>
      </w:r>
      <w:r w:rsidR="001066D7" w:rsidRPr="00435468">
        <w:rPr>
          <w:rFonts w:cs="Arial"/>
        </w:rPr>
        <w:fldChar w:fldCharType="end"/>
      </w:r>
      <w:r w:rsidR="001066D7" w:rsidRPr="00435468">
        <w:rPr>
          <w:rFonts w:cs="Arial"/>
        </w:rPr>
        <w:t>.</w:t>
      </w:r>
    </w:p>
    <w:p w14:paraId="0FD48A2E" w14:textId="6768FF97" w:rsidR="00B34694" w:rsidRPr="00435468" w:rsidRDefault="0074760B" w:rsidP="00B34694">
      <w:pPr>
        <w:pStyle w:val="Prrafodelista"/>
        <w:spacing w:after="120"/>
        <w:ind w:left="357"/>
        <w:contextualSpacing w:val="0"/>
        <w:rPr>
          <w:rFonts w:cs="Arial"/>
        </w:rPr>
      </w:pPr>
      <w:r w:rsidRPr="00435468">
        <w:rPr>
          <w:rFonts w:cs="Arial"/>
        </w:rPr>
        <w:t xml:space="preserve">Visto desde una perspectiva organizacional, la continuidad operativa no se restringe únicamente a la restauración técnica de los equipos, sino que exige una planificación anticipada ante diversos escenarios de interrupción, lo cual implica identificar con precisión los procesos críticos, definir los tiempos máximos permitidos para la recuperación y asignar responsabilidades claras para actuar ante incidentes; por lo tanto, la literatura especializada destaca que esta continuidad es un componente estratégico vital dentro de la gestión institucional, cuyo fin principal es minimizar el impacto de cualquier evento adverso y garantizar la estabilidad en el funcionamiento de la organización </w:t>
      </w:r>
      <w:r w:rsidR="001066D7" w:rsidRPr="00435468">
        <w:rPr>
          <w:rFonts w:cs="Arial"/>
        </w:rPr>
        <w:fldChar w:fldCharType="begin"/>
      </w:r>
      <w:r w:rsidR="006214A9" w:rsidRPr="00435468">
        <w:rPr>
          <w:rFonts w:cs="Arial"/>
        </w:rPr>
        <w:instrText xml:space="preserve"> ADDIN ZOTERO_ITEM CSL_CITATION {"citationID":"w4RACcOE","properties":{"unsorted":false,"formattedCitation":"[33]","plainCitation":"[33]","noteIndex":0},"citationItems":[{"id":5490,"uris":["http://zotero.org/users/8990768/items/SJXTXFL8"],"itemData":{"id":5490,"type":"webpage","abstract":"Learn about ISO 22301 Business Continuity Management and how BSI Group helps organizations prepare for disruptions. We set the standards for the world's biggest companies.","container-title":"125BSI","language":"en-GB","title":"ISO 22301 - Business Continuity Management","URL":"https://www.bsigroup.com/en-GB/products-and-services/standards/iso-22301-business-continuity-management/","author":[{"family":"BSIGroup","given":""}],"accessed":{"date-parts":[["2026",1,25]]}}}],"schema":"https://github.com/citation-style-language/schema/raw/master/csl-citation.json"} </w:instrText>
      </w:r>
      <w:r w:rsidR="001066D7" w:rsidRPr="00435468">
        <w:rPr>
          <w:rFonts w:cs="Arial"/>
        </w:rPr>
        <w:fldChar w:fldCharType="separate"/>
      </w:r>
      <w:r w:rsidR="006214A9" w:rsidRPr="00435468">
        <w:rPr>
          <w:rFonts w:cs="Arial"/>
        </w:rPr>
        <w:t>[33]</w:t>
      </w:r>
      <w:r w:rsidR="001066D7" w:rsidRPr="00435468">
        <w:rPr>
          <w:rFonts w:cs="Arial"/>
        </w:rPr>
        <w:fldChar w:fldCharType="end"/>
      </w:r>
      <w:r w:rsidR="001066D7" w:rsidRPr="00435468">
        <w:rPr>
          <w:rFonts w:cs="Arial"/>
        </w:rPr>
        <w:t>.</w:t>
      </w:r>
    </w:p>
    <w:p w14:paraId="487DD17B" w14:textId="162BDDBB" w:rsidR="00B34694" w:rsidRPr="00435468" w:rsidRDefault="0074760B" w:rsidP="002017D0">
      <w:pPr>
        <w:pStyle w:val="Prrafodelista"/>
        <w:spacing w:after="120"/>
        <w:ind w:left="357"/>
        <w:contextualSpacing w:val="0"/>
        <w:rPr>
          <w:rFonts w:cs="Arial"/>
        </w:rPr>
      </w:pPr>
      <w:r w:rsidRPr="00435468">
        <w:rPr>
          <w:rFonts w:cs="Arial"/>
        </w:rPr>
        <w:t xml:space="preserve">Dentro del ámbito de los sistemas de información, la continuidad operativa mantiene un vínculo indivisible con la seguridad de la información, puesto que incidentes tales como ataques informáticos, la pérdida de datos o las fallas en la infraestructura tienen el potencial de comprometer seriamente la disponibilidad de los servicios tecnológicos; por esta razón, y de acuerdo con lo planteado por el </w:t>
      </w:r>
      <w:r w:rsidRPr="00435468">
        <w:rPr>
          <w:rFonts w:cs="Arial"/>
        </w:rPr>
        <w:lastRenderedPageBreak/>
        <w:t xml:space="preserve">Instituto Nacional de Estándares y Tecnología (NIST), la planificación de la continuidad junto con la recuperación ante desastres resultan elementos esenciales para proteger los sistemas y asegurar que las organizaciones posean la capacidad de responder y restablecerse oportunamente frente a cualquier interrupción significativa </w:t>
      </w:r>
      <w:r w:rsidR="001066D7" w:rsidRPr="00435468">
        <w:rPr>
          <w:rFonts w:cs="Arial"/>
        </w:rPr>
        <w:fldChar w:fldCharType="begin"/>
      </w:r>
      <w:r w:rsidR="006214A9" w:rsidRPr="00435468">
        <w:rPr>
          <w:rFonts w:cs="Arial"/>
        </w:rPr>
        <w:instrText xml:space="preserve"> ADDIN ZOTERO_ITEM CSL_CITATION {"citationID":"b9sfJlyS","properties":{"unsorted":false,"formattedCitation":"[34]","plainCitation":"[34]","noteIndex":0},"citationItems":[{"id":5492,"uris":["http://zotero.org/users/8990768/items/YLKNHKLY"],"itemData":{"id":5492,"type":"report","abstract":"This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001066D7" w:rsidRPr="00435468">
        <w:rPr>
          <w:rFonts w:cs="Arial"/>
        </w:rPr>
        <w:fldChar w:fldCharType="separate"/>
      </w:r>
      <w:r w:rsidR="006214A9" w:rsidRPr="00435468">
        <w:rPr>
          <w:rFonts w:cs="Arial"/>
        </w:rPr>
        <w:t>[34]</w:t>
      </w:r>
      <w:r w:rsidR="001066D7" w:rsidRPr="00435468">
        <w:rPr>
          <w:rFonts w:cs="Arial"/>
        </w:rPr>
        <w:fldChar w:fldCharType="end"/>
      </w:r>
      <w:r w:rsidR="001066D7" w:rsidRPr="00435468">
        <w:rPr>
          <w:rFonts w:cs="Arial"/>
        </w:rPr>
        <w:t>.</w:t>
      </w:r>
    </w:p>
    <w:p w14:paraId="1DA823F7" w14:textId="3C37FCD1" w:rsidR="00B34694" w:rsidRPr="00435468" w:rsidRDefault="0074760B" w:rsidP="002017D0">
      <w:pPr>
        <w:pStyle w:val="Prrafodelista"/>
        <w:spacing w:after="120"/>
        <w:ind w:left="357"/>
        <w:contextualSpacing w:val="0"/>
        <w:rPr>
          <w:rFonts w:cs="Arial"/>
        </w:rPr>
      </w:pPr>
      <w:r w:rsidRPr="00435468">
        <w:rPr>
          <w:rFonts w:cs="Arial"/>
        </w:rPr>
        <w:t xml:space="preserve">Dentro de las instituciones educativas, la continuidad operativa adquiere una relevancia fundamental debido a la estrecha dependencia de las plataformas digitales para llevar a cabo la gestión académica, administrativa y de comunicación institucional; puesto que cualquier interrupción en estos servicios tiene el potencial de generar retrasos significativos en los procesos de enseñanza, comprometer la integridad de la información estudiantil y debilitar la confianza de toda la comunidad educativa; razón por la cual diversos estudios coinciden en que integrar prácticas formales de continuidad permite a estas organizaciones fortalecer su resiliencia frente a posibles incidentes y garantizar, de manera sostenida, la prestación de sus servicios más esenciales </w:t>
      </w:r>
      <w:r w:rsidR="001066D7" w:rsidRPr="00435468">
        <w:rPr>
          <w:rFonts w:cs="Arial"/>
        </w:rPr>
        <w:fldChar w:fldCharType="begin"/>
      </w:r>
      <w:r w:rsidR="006214A9" w:rsidRPr="00435468">
        <w:rPr>
          <w:rFonts w:cs="Arial"/>
        </w:rPr>
        <w:instrText xml:space="preserve"> ADDIN ZOTERO_ITEM CSL_CITATION {"citationID":"KQ5j7aTc","properties":{"unsorted":false,"formattedCitation":"[35]","plainCitation":"[35]","noteIndex":0},"citationItems":[{"id":5494,"uris":["http://zotero.org/users/8990768/items/T6KFWUVG"],"itemData":{"id":5494,"type":"paper-conference","abstract":"Cyber attacks are considered the most dangerous threat to the world today. Cyber resilience involves multiple factors including industry, government, research institutions, and society. A new area of expertise, known as cyber resilience, has surfaced to tackle cyber issues that are beyond the scope of traditional cybersecurity. To control physical processes, attacks on these systems can have real-world consequences that can be detrimental. Therefore, cyber resilience is a fundamental attribute to ensure controlled human, environmental, and physical process security. By utilizing a thorough investigation and a cyber resilience matrix, this research examines the existing literature to seize the fundamental concepts of cyber resilience. The assessment focuses on measuring the capacity to recuperate from cyber threats and emphasizes the significance of offerings like reacting to unforeseen events, collecting information, and safeguarding strategies. As cyber resilience is closely associated with the internet, it plays a crucial role in shaping the future and revolutionizing our lives through technology. Cyber resilience will always be present alongside the increasing use and development of technology. However, at the level of either good or bad, it depends on several factors, cyber resilience begins with the awareness that it will become a culture, then cyber resilience is born. With that, cybersecurity and cyber resilience need to be continually updated. This study found a lack of research on cyber resilience as well as discussions that approached this science, and received less attention compared to other disciplines.","collection-title":"ICECC '23","container-title":"Proceedings of the 2023 6th International Conference on Electronics, Communications and Control Engineering","DOI":"10.1145/3592307.3592323","ISBN":"979-8-4007-0000-2","page":"99–104","publisher":"Association for Computing Machinery","publisher-place":"New York, NY, USA","source":"ACM Digital Library","title":"Cyber Resilience: Research Opportunities","title-short":"Cyber Resilience","URL":"https://dl.acm.org/doi/10.1145/3592307.3592323","author":[{"family":"Safitra","given":"Muhammad Fakhrul"},{"family":"Lubis","given":"Muharman"},{"family":"Kurniawan","given":"Mochamad Teguh"}],"accessed":{"date-parts":[["2026",1,25]]},"issued":{"date-parts":[["2023",8,14]]}}}],"schema":"https://github.com/citation-style-language/schema/raw/master/csl-citation.json"} </w:instrText>
      </w:r>
      <w:r w:rsidR="001066D7" w:rsidRPr="00435468">
        <w:rPr>
          <w:rFonts w:cs="Arial"/>
        </w:rPr>
        <w:fldChar w:fldCharType="separate"/>
      </w:r>
      <w:r w:rsidR="006214A9" w:rsidRPr="00435468">
        <w:rPr>
          <w:rFonts w:cs="Arial"/>
        </w:rPr>
        <w:t>[35]</w:t>
      </w:r>
      <w:r w:rsidR="001066D7" w:rsidRPr="00435468">
        <w:rPr>
          <w:rFonts w:cs="Arial"/>
        </w:rPr>
        <w:fldChar w:fldCharType="end"/>
      </w:r>
      <w:r w:rsidR="001066D7" w:rsidRPr="00435468">
        <w:rPr>
          <w:rFonts w:cs="Arial"/>
        </w:rPr>
        <w:t>.</w:t>
      </w:r>
    </w:p>
    <w:p w14:paraId="22A0DF21" w14:textId="45C03290" w:rsidR="00B03972" w:rsidRPr="00435468" w:rsidRDefault="0074760B" w:rsidP="002017D0">
      <w:pPr>
        <w:pStyle w:val="Prrafodelista"/>
        <w:spacing w:after="120"/>
        <w:ind w:left="357"/>
        <w:contextualSpacing w:val="0"/>
        <w:rPr>
          <w:rFonts w:cs="Arial"/>
        </w:rPr>
      </w:pPr>
      <w:r w:rsidRPr="00435468">
        <w:rPr>
          <w:rFonts w:cs="Arial"/>
        </w:rPr>
        <w:t xml:space="preserve">Asimismo, diversos organismos especializados en ciberseguridad subrayan que una continuidad operativa realmente efectiva exige integrar la gestión automatizada de riesgos de seguridad de la información con planes de continuidad y recuperación, de tal manera que todas las decisiones, tanto preventivas como correctivas, se basen en una identificación y priorización sólida de los riesgos reales; logrando así que este enfoque integrado potencie la capacidad de respuesta de la institución y reduzca al mínimo el tiempo de interrupción de sus servicios más críticos </w:t>
      </w:r>
      <w:r w:rsidR="001066D7" w:rsidRPr="00435468">
        <w:rPr>
          <w:rFonts w:cs="Arial"/>
        </w:rPr>
        <w:fldChar w:fldCharType="begin"/>
      </w:r>
      <w:r w:rsidR="006214A9" w:rsidRPr="00435468">
        <w:rPr>
          <w:rFonts w:cs="Arial"/>
        </w:rPr>
        <w:instrText xml:space="preserve"> ADDIN ZOTERO_ITEM CSL_CITATION {"citationID":"BYCy3Ajj","properties":{"unsorted":false,"formattedCitation":"[36]","plainCitation":"[36]","noteIndex":0},"citationItems":[{"id":5498,"uris":["http://zotero.org/users/8990768/items/S2SEIEG9"],"itemData":{"id":5498,"type":"article-journal","container-title":"Modern Technologies and Scientific and Technological Progress","DOI":"10.36629/2686-9896-2023-1-101-102","issue":"1","language":"en","page":"101-102","source":"angtu.editorum.ru","title":"INTEGRATED APPROACH TO INFORMATION SECURITY RISK MANAGEMENT","URL":"https://angtu.editorum.ru/en/nauka/article/64024/view","volume":"2023","author":[{"family":"Golovkova","given":"Elena"}],"accessed":{"date-parts":[["2026",1,25]]},"issued":{"date-parts":[["2023",5,4]]}}}],"schema":"https://github.com/citation-style-language/schema/raw/master/csl-citation.json"} </w:instrText>
      </w:r>
      <w:r w:rsidR="001066D7" w:rsidRPr="00435468">
        <w:rPr>
          <w:rFonts w:cs="Arial"/>
        </w:rPr>
        <w:fldChar w:fldCharType="separate"/>
      </w:r>
      <w:r w:rsidR="006214A9" w:rsidRPr="00435468">
        <w:rPr>
          <w:rFonts w:cs="Arial"/>
        </w:rPr>
        <w:t>[36]</w:t>
      </w:r>
      <w:r w:rsidR="001066D7" w:rsidRPr="00435468">
        <w:rPr>
          <w:rFonts w:cs="Arial"/>
        </w:rPr>
        <w:fldChar w:fldCharType="end"/>
      </w:r>
      <w:r w:rsidR="001066D7" w:rsidRPr="00435468">
        <w:rPr>
          <w:rFonts w:cs="Arial"/>
        </w:rPr>
        <w:t xml:space="preserve">, </w:t>
      </w:r>
      <w:r w:rsidR="001066D7" w:rsidRPr="00435468">
        <w:rPr>
          <w:rFonts w:cs="Arial"/>
        </w:rPr>
        <w:fldChar w:fldCharType="begin"/>
      </w:r>
      <w:r w:rsidR="006214A9" w:rsidRPr="00435468">
        <w:rPr>
          <w:rFonts w:cs="Arial"/>
        </w:rPr>
        <w:instrText xml:space="preserve"> ADDIN ZOTERO_ITEM CSL_CITATION {"citationID":"BmDwcXbt","properties":{"unsorted":false,"formattedCitation":"[37]","plainCitation":"[37]","noteIndex":0},"citationItems":[{"id":5496,"uris":["http://zotero.org/users/8990768/items/UFQESG5N"],"itemData":{"id":5496,"type":"webpage","title":"Integración de la ciberseguridad en la continuidad de negocio","URL":"https://www.ealde.es/ciberseguridad-en-continuidad-de-negocio/","author":[{"family":"EALDE","given":""}],"accessed":{"date-parts":[["2026",1,25]]}}}],"schema":"https://github.com/citation-style-language/schema/raw/master/csl-citation.json"} </w:instrText>
      </w:r>
      <w:r w:rsidR="001066D7" w:rsidRPr="00435468">
        <w:rPr>
          <w:rFonts w:cs="Arial"/>
        </w:rPr>
        <w:fldChar w:fldCharType="separate"/>
      </w:r>
      <w:r w:rsidR="006214A9" w:rsidRPr="00435468">
        <w:rPr>
          <w:rFonts w:cs="Arial"/>
        </w:rPr>
        <w:t>[37]</w:t>
      </w:r>
      <w:r w:rsidR="001066D7" w:rsidRPr="00435468">
        <w:rPr>
          <w:rFonts w:cs="Arial"/>
        </w:rPr>
        <w:fldChar w:fldCharType="end"/>
      </w:r>
      <w:r w:rsidR="001066D7" w:rsidRPr="00435468">
        <w:rPr>
          <w:rFonts w:cs="Arial"/>
        </w:rPr>
        <w:t>.</w:t>
      </w:r>
    </w:p>
    <w:p w14:paraId="40CE0793" w14:textId="5829E9FD" w:rsidR="0074760B" w:rsidRPr="00435468" w:rsidRDefault="0074760B" w:rsidP="002017D0">
      <w:pPr>
        <w:pStyle w:val="Prrafodelista"/>
        <w:spacing w:after="120"/>
        <w:ind w:left="357"/>
        <w:contextualSpacing w:val="0"/>
        <w:rPr>
          <w:rFonts w:cs="Arial"/>
        </w:rPr>
      </w:pPr>
      <w:r w:rsidRPr="00435468">
        <w:rPr>
          <w:rFonts w:cs="Arial"/>
        </w:rPr>
        <w:t xml:space="preserve">La continuidad operativa puede analizarse a través de diversas dimensiones que permiten valorar la capacidad de la institución para sostener y restablecer sus procesos críticos frente a cualquier evento disruptivo; unas dimensiones que reflejan aspectos fundamentales relacionados con la disponibilidad de los servicios, la respuesta oportuna ante incidentes, la recuperación efectiva de las operaciones y la resiliencia tecnológica, contemplando además la preparación organizacional necesaria para enfrentar situaciones que pongan en riesgo el funcionamiento institucional </w:t>
      </w:r>
      <w:r w:rsidR="001066D7" w:rsidRPr="00435468">
        <w:rPr>
          <w:rFonts w:cs="Arial"/>
        </w:rPr>
        <w:fldChar w:fldCharType="begin"/>
      </w:r>
      <w:r w:rsidR="006214A9" w:rsidRPr="00435468">
        <w:rPr>
          <w:rFonts w:cs="Arial"/>
        </w:rPr>
        <w:instrText xml:space="preserve"> ADDIN ZOTERO_ITEM CSL_CITATION {"citationID":"KlwQD5EM","properties":{"unsorted":false,"formattedCitation":"[38]","plainCitation":"[38]","noteIndex":0},"citationItems":[{"id":5502,"uris":["http://zotero.org/users/8990768/items/SR5Q565H"],"itemData":{"id":5502,"type":"webpage","title":"ISO 22301:2019(en), Security and resilience — Business continuity management systems — Requirements","URL":"https://www.iso.org/obp/ui/en/#iso:std:iso:22301:ed-2:v1:en","author":[{"family":"ISO","given":""}],"accessed":{"date-parts":[["2026",1,25]]}}}],"schema":"https://github.com/citation-style-language/schema/raw/master/csl-citation.json"} </w:instrText>
      </w:r>
      <w:r w:rsidR="001066D7" w:rsidRPr="00435468">
        <w:rPr>
          <w:rFonts w:cs="Arial"/>
        </w:rPr>
        <w:fldChar w:fldCharType="separate"/>
      </w:r>
      <w:r w:rsidR="006214A9" w:rsidRPr="00435468">
        <w:rPr>
          <w:rFonts w:cs="Arial"/>
        </w:rPr>
        <w:t>[38]</w:t>
      </w:r>
      <w:r w:rsidR="001066D7" w:rsidRPr="00435468">
        <w:rPr>
          <w:rFonts w:cs="Arial"/>
        </w:rPr>
        <w:fldChar w:fldCharType="end"/>
      </w:r>
      <w:r w:rsidR="001066D7" w:rsidRPr="00435468">
        <w:rPr>
          <w:rFonts w:cs="Arial"/>
        </w:rPr>
        <w:t>.</w:t>
      </w:r>
    </w:p>
    <w:p w14:paraId="76F7BCC5" w14:textId="7E4A7EE9" w:rsidR="00107397" w:rsidRPr="00435468" w:rsidRDefault="0074760B" w:rsidP="002017D0">
      <w:pPr>
        <w:pStyle w:val="Prrafodelista"/>
        <w:spacing w:after="120"/>
        <w:ind w:left="357"/>
        <w:contextualSpacing w:val="0"/>
        <w:rPr>
          <w:rFonts w:cs="Arial"/>
        </w:rPr>
      </w:pPr>
      <w:r w:rsidRPr="00435468">
        <w:rPr>
          <w:rFonts w:cs="Arial"/>
        </w:rPr>
        <w:lastRenderedPageBreak/>
        <w:t xml:space="preserve">Otra dimensión relevante es la capacidad de respuesta ante incidentes, la cual se refiere a la habilidad de la organización para detectar, analizar y gestionar de manera oportuna aquellos eventos que afectan la seguridad de la información y la operatividad de los sistemas; en este sentido, una respuesta eficaz permite contener el impacto inicial del incidente y reducir la propagación de efectos adversos sobre los servicios críticos, razón por la cual, de acuerdo con el NIST, esta capacidad constituye un elemento clave para preservar la continuidad operativa y minimizar las consecuencias de cualquier evento disruptivo en los sistemas de información </w:t>
      </w:r>
      <w:r w:rsidR="001066D7" w:rsidRPr="00435468">
        <w:rPr>
          <w:rFonts w:cs="Arial"/>
        </w:rPr>
        <w:fldChar w:fldCharType="begin"/>
      </w:r>
      <w:r w:rsidR="006214A9" w:rsidRPr="00435468">
        <w:rPr>
          <w:rFonts w:cs="Arial"/>
        </w:rPr>
        <w:instrText xml:space="preserve"> ADDIN ZOTERO_ITEM CSL_CITATION {"citationID":"Ob3863at","properties":{"unsorted":false,"formattedCitation":"[39]","plainCitation":"[39]","noteIndex":0},"citationItems":[{"id":5506,"uris":["http://zotero.org/users/8990768/items/IERHGE8N"],"itemData":{"id":5506,"type":"report","abstract":"This publication seeks to assist organizations with incorporating cybersecurity incident response recommendations and considerations throughout their cybersecurity risk management activities as described by the NIST Cybersecurity Framework (CSF) 2.0. Doing so can help organizations prepare for incident responses, reduce the number and impact of incidents that occur, and improve the efficiency and effectiveness of their incident detection, response, and recovery activities. Readers are encouraged to utilize online resources in conjunction with this document to access additional information on implementing these recommendations and considerations.","DOI":"10.6028/NIST.SP.800-61r3","language":"en","note":"DOI: 10.6028/NIST.SP.800-61r3","number":"NIST Special Publication (SP) 800-61 Rev. 3","publisher":"National Institute of Standards and Technology","source":"csrc.nist.gov","title":"Incident Response Recommendations and Considerations for Cybersecurity Risk Management: A CSF 2.0 Community Profile","title-short":"Incident Response Recommendations and Considerations for Cybersecurity Risk Management","URL":"https://csrc.nist.gov/pubs/sp/800/61/r3/final","author":[{"family":"Nelson","given":"Alexander"},{"family":"Rekhi","given":"Sanjay"},{"family":"Souppaya","given":"Murugiah"},{"family":"Scarfone","given":"Karen"}],"accessed":{"date-parts":[["2026",1,25]]},"issued":{"date-parts":[["2025",4,3]]}}}],"schema":"https://github.com/citation-style-language/schema/raw/master/csl-citation.json"} </w:instrText>
      </w:r>
      <w:r w:rsidR="001066D7" w:rsidRPr="00435468">
        <w:rPr>
          <w:rFonts w:cs="Arial"/>
        </w:rPr>
        <w:fldChar w:fldCharType="separate"/>
      </w:r>
      <w:r w:rsidR="006214A9" w:rsidRPr="00435468">
        <w:rPr>
          <w:rFonts w:cs="Arial"/>
        </w:rPr>
        <w:t>[39]</w:t>
      </w:r>
      <w:r w:rsidR="001066D7" w:rsidRPr="00435468">
        <w:rPr>
          <w:rFonts w:cs="Arial"/>
        </w:rPr>
        <w:fldChar w:fldCharType="end"/>
      </w:r>
      <w:r w:rsidR="001066D7" w:rsidRPr="00435468">
        <w:rPr>
          <w:rFonts w:cs="Arial"/>
        </w:rPr>
        <w:t>.</w:t>
      </w:r>
    </w:p>
    <w:p w14:paraId="0F885BE5" w14:textId="5EBB1467" w:rsidR="00107397" w:rsidRPr="00435468" w:rsidRDefault="0074760B" w:rsidP="002017D0">
      <w:pPr>
        <w:pStyle w:val="Prrafodelista"/>
        <w:spacing w:after="120"/>
        <w:ind w:left="357"/>
        <w:contextualSpacing w:val="0"/>
        <w:rPr>
          <w:rFonts w:cs="Arial"/>
        </w:rPr>
      </w:pPr>
      <w:r w:rsidRPr="00435468">
        <w:rPr>
          <w:rFonts w:cs="Arial"/>
        </w:rPr>
        <w:t xml:space="preserve">La capacidad de recuperación representa otra dimensión central de la continuidad operativa y se encuentra directamente asociada con la posibilidad de restablecer los sistemas, datos y procesos dentro de tiempos aceptables tras una interrupción; siendo esta una dimensión que suele evaluarse mediante indicadores críticos como el tiempo objetivo de recuperación y el punto objetivo de recuperación, los cuales permiten establecer límites claros y precisos para la restauración de los servicios; por tal motivo, la planificación de la recuperación es considerada una práctica esencial para garantizar que las organizaciones posean la facultad de retomar sus actividades normales tras enfrentar incidentes que comprometan seriamente la seguridad de su información </w:t>
      </w:r>
      <w:r w:rsidR="001066D7" w:rsidRPr="00435468">
        <w:rPr>
          <w:rFonts w:cs="Arial"/>
        </w:rPr>
        <w:fldChar w:fldCharType="begin"/>
      </w:r>
      <w:r w:rsidR="006214A9" w:rsidRPr="00435468">
        <w:rPr>
          <w:rFonts w:cs="Arial"/>
        </w:rPr>
        <w:instrText xml:space="preserve"> ADDIN ZOTERO_ITEM CSL_CITATION {"citationID":"EkirTieO","properties":{"unsorted":false,"formattedCitation":"[34]","plainCitation":"[34]","noteIndex":0},"citationItems":[{"id":5492,"uris":["http://zotero.org/users/8990768/items/YLKNHKLY"],"itemData":{"id":5492,"type":"report","abstract":"This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001066D7" w:rsidRPr="00435468">
        <w:rPr>
          <w:rFonts w:cs="Arial"/>
        </w:rPr>
        <w:fldChar w:fldCharType="separate"/>
      </w:r>
      <w:r w:rsidR="006214A9" w:rsidRPr="00435468">
        <w:rPr>
          <w:rFonts w:cs="Arial"/>
        </w:rPr>
        <w:t>[34]</w:t>
      </w:r>
      <w:r w:rsidR="001066D7" w:rsidRPr="00435468">
        <w:rPr>
          <w:rFonts w:cs="Arial"/>
        </w:rPr>
        <w:fldChar w:fldCharType="end"/>
      </w:r>
      <w:r w:rsidR="001066D7" w:rsidRPr="00435468">
        <w:rPr>
          <w:rFonts w:cs="Arial"/>
        </w:rPr>
        <w:t>.</w:t>
      </w:r>
    </w:p>
    <w:p w14:paraId="58F1F89A" w14:textId="2BB69AF0" w:rsidR="0074760B" w:rsidRPr="00435468" w:rsidRDefault="0074760B" w:rsidP="002017D0">
      <w:pPr>
        <w:pStyle w:val="Prrafodelista"/>
        <w:spacing w:after="120"/>
        <w:ind w:left="357"/>
        <w:contextualSpacing w:val="0"/>
        <w:rPr>
          <w:rFonts w:cs="Arial"/>
        </w:rPr>
      </w:pPr>
      <w:r w:rsidRPr="00435468">
        <w:rPr>
          <w:rFonts w:cs="Arial"/>
        </w:rPr>
        <w:t xml:space="preserve">Asimismo, la resiliencia de la infraestructura tecnológica constituye una dimensión fundamental que refleja la capacidad de los sistemas, redes y plataformas para resistir fallas y adaptarse a condiciones adversas sin afectar de manera crítica la operación institucional; de tal manera que esta resiliencia se apoya en factores técnicos clave como la redundancia, la segmentación de redes, la protección de equipos y la confiabilidad general de la infraestructura tecnológica; lo cual es respaldado por diversos estudios que señalan cómo una arquitectura resiliente contribuye significativamente a reducir el impacto de los incidentes y a mejorar la continuidad operativa en organizaciones que dependen profundamente de las tecnologías de la información </w:t>
      </w:r>
      <w:r w:rsidR="001066D7" w:rsidRPr="00435468">
        <w:rPr>
          <w:rFonts w:cs="Arial"/>
        </w:rPr>
        <w:fldChar w:fldCharType="begin"/>
      </w:r>
      <w:r w:rsidR="006214A9" w:rsidRPr="00435468">
        <w:rPr>
          <w:rFonts w:cs="Arial"/>
        </w:rPr>
        <w:instrText xml:space="preserve"> ADDIN ZOTERO_ITEM CSL_CITATION {"citationID":"Mw8VqkVt","properties":{"unsorted":false,"formattedCitation":"[40]","plainCitation":"[40]","noteIndex":0},"citationItems":[{"id":5510,"uris":["http://zotero.org/users/8990768/items/GTLDM7CB"],"itemData":{"id":5510,"type":"article-journal","abstract":"When encountering crisis events, systems, organizations, and people must react and handle these unpredictable events. Under these circumstances, impor...","container-title":"Buildings","DOI":"10.3390/buildings12060759","ISSN":"2075-5309","issue":"6","language":"en","license":"http://creativecommons.org/licenses/by/3.0/","publisher":"publisher","source":"www.mdpi.com","title":"Resilience in Infrastructure Systems: A Comprehensive Review","title-short":"Resilience in Infrastructure Systems","URL":"https://www.mdpi.com/2075-5309/12/6/759","volume":"12","author":[{"family":"Liu","given":"Wenque"},{"family":"Shan","given":"Ming"},{"family":"Zhang","given":"Sheng"},{"family":"Zhao","given":"Xianbo"},{"family":"Zhai","given":"Zhao"}],"accessed":{"date-parts":[["2026",1,25]]},"issued":{"date-parts":[["2022",6,1]]}}}],"schema":"https://github.com/citation-style-language/schema/raw/master/csl-citation.json"} </w:instrText>
      </w:r>
      <w:r w:rsidR="001066D7" w:rsidRPr="00435468">
        <w:rPr>
          <w:rFonts w:cs="Arial"/>
        </w:rPr>
        <w:fldChar w:fldCharType="separate"/>
      </w:r>
      <w:r w:rsidR="006214A9" w:rsidRPr="00435468">
        <w:rPr>
          <w:rFonts w:cs="Arial"/>
        </w:rPr>
        <w:t>[40]</w:t>
      </w:r>
      <w:r w:rsidR="001066D7" w:rsidRPr="00435468">
        <w:rPr>
          <w:rFonts w:cs="Arial"/>
        </w:rPr>
        <w:fldChar w:fldCharType="end"/>
      </w:r>
      <w:r w:rsidR="001066D7" w:rsidRPr="00435468">
        <w:rPr>
          <w:rFonts w:cs="Arial"/>
        </w:rPr>
        <w:t>.</w:t>
      </w:r>
    </w:p>
    <w:p w14:paraId="1E8C1A37" w14:textId="28492A33" w:rsidR="00B22905" w:rsidRPr="00435468" w:rsidRDefault="00107397" w:rsidP="002017D0">
      <w:pPr>
        <w:pStyle w:val="Prrafodelista"/>
        <w:spacing w:after="120"/>
        <w:ind w:left="357"/>
        <w:contextualSpacing w:val="0"/>
        <w:rPr>
          <w:rFonts w:cs="Arial"/>
        </w:rPr>
      </w:pPr>
      <w:r w:rsidRPr="00435468">
        <w:rPr>
          <w:rFonts w:cs="Arial"/>
        </w:rPr>
        <w:t xml:space="preserve">Finalmente, la preparación organizacional para la continuidad operativa se refiere al grado en que la institución cuenta con políticas, planes, roles definidos y personal capacitado para enfrentar situaciones de interrupción. Esta dimensión incluye la existencia de planes de continuidad, procedimientos documentados, </w:t>
      </w:r>
      <w:r w:rsidRPr="00435468">
        <w:rPr>
          <w:rFonts w:cs="Arial"/>
        </w:rPr>
        <w:lastRenderedPageBreak/>
        <w:t>programas de capacitación y ejercicios de prueba que permitan evaluar la efectividad de las estrategias de respuesta y recuperación. La literatura especializada destaca que la preparación organizacional es un factor determinante para el éxito de la continuidad operativa, ya que incluso infraestructuras tecnológicas avanzadas pueden resultar insuficientes si no existe una adecuada organización y coordinación institucional</w:t>
      </w:r>
      <w:r w:rsidR="00FE0E72" w:rsidRPr="00435468">
        <w:rPr>
          <w:rFonts w:cs="Arial"/>
        </w:rPr>
        <w:t xml:space="preserve"> </w:t>
      </w:r>
      <w:r w:rsidR="00FE0E72" w:rsidRPr="00435468">
        <w:rPr>
          <w:rFonts w:cs="Arial"/>
        </w:rPr>
        <w:fldChar w:fldCharType="begin"/>
      </w:r>
      <w:r w:rsidR="006214A9" w:rsidRPr="00435468">
        <w:rPr>
          <w:rFonts w:cs="Arial"/>
        </w:rPr>
        <w:instrText xml:space="preserve"> ADDIN ZOTERO_ITEM CSL_CITATION {"citationID":"m8t0v57E","properties":{"unsorted":false,"formattedCitation":"[33]","plainCitation":"[33]","noteIndex":0},"citationItems":[{"id":5490,"uris":["http://zotero.org/users/8990768/items/SJXTXFL8"],"itemData":{"id":5490,"type":"webpage","abstract":"Learn about ISO 22301 Business Continuity Management and how BSI Group helps organizations prepare for disruptions. We set the standards for the world's biggest companies.","container-title":"125BSI","language":"en-GB","title":"ISO 22301 - Business Continuity Management","URL":"https://www.bsigroup.com/en-GB/products-and-services/standards/iso-22301-business-continuity-management/","author":[{"family":"BSIGroup","given":""}],"accessed":{"date-parts":[["2026",1,25]]}}}],"schema":"https://github.com/citation-style-language/schema/raw/master/csl-citation.json"} </w:instrText>
      </w:r>
      <w:r w:rsidR="00FE0E72" w:rsidRPr="00435468">
        <w:rPr>
          <w:rFonts w:cs="Arial"/>
        </w:rPr>
        <w:fldChar w:fldCharType="separate"/>
      </w:r>
      <w:r w:rsidR="006214A9" w:rsidRPr="00435468">
        <w:rPr>
          <w:rFonts w:cs="Arial"/>
        </w:rPr>
        <w:t>[33]</w:t>
      </w:r>
      <w:r w:rsidR="00FE0E72" w:rsidRPr="00435468">
        <w:rPr>
          <w:rFonts w:cs="Arial"/>
        </w:rPr>
        <w:fldChar w:fldCharType="end"/>
      </w:r>
      <w:r w:rsidRPr="00435468">
        <w:rPr>
          <w:rFonts w:cs="Arial"/>
        </w:rPr>
        <w:t>.</w:t>
      </w:r>
    </w:p>
    <w:p w14:paraId="514F2127" w14:textId="071B8D18" w:rsidR="00C2793F" w:rsidRPr="00435468" w:rsidRDefault="00C2793F" w:rsidP="002017D0">
      <w:pPr>
        <w:pStyle w:val="Prrafodelista"/>
        <w:spacing w:after="120"/>
        <w:ind w:left="357"/>
        <w:contextualSpacing w:val="0"/>
        <w:rPr>
          <w:rFonts w:cs="Arial"/>
        </w:rPr>
      </w:pPr>
      <w:r w:rsidRPr="00435468">
        <w:rPr>
          <w:rFonts w:cs="Arial"/>
        </w:rPr>
        <w:t xml:space="preserve">La relación entre la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y la continuidad operativa se fundamenta en el hecho de que los eventos que comprometen la confidencialidad, integridad o disponibilidad de la información suelen tener un impacto directo en la capacidad de las organizaciones para mantener sus procesos críticos. En este sentido, la gestión de riesgos actúa como un mecanismo preventivo que permite identificar y priorizar amenazas y vulnerabilidades antes de que se materialicen en incidentes con efectos disruptivos sobre la operación institucional </w:t>
      </w:r>
      <w:r w:rsidRPr="00435468">
        <w:rPr>
          <w:rFonts w:cs="Arial"/>
        </w:rPr>
        <w:fldChar w:fldCharType="begin"/>
      </w:r>
      <w:r w:rsidR="006214A9" w:rsidRPr="00435468">
        <w:rPr>
          <w:rFonts w:cs="Arial"/>
        </w:rPr>
        <w:instrText xml:space="preserve"> ADDIN ZOTERO_ITEM CSL_CITATION {"citationID":"tOuGLob2","properties":{"unsorted":false,"formattedCitation":"[41]","plainCitation":"[41]","noteIndex":0},"citationItems":[{"id":5512,"uris":["http://zotero.org/users/8990768/items/WNMA4Z9B"],"itemData":{"id":5512,"type":"webpage","abstract":"Information security, cybersecurity and privacy protection — Guidance on managing information security risks","container-title":"ISO","language":"en","title":"ISO/IEC 27005:2022","title-short":"ISO/IEC 27005","URL":"https://www.iso.org/standard/80585.html","author":[{"family":"ISO","given":""}],"accessed":{"date-parts":[["2026",1,26]]},"issued":{"date-parts":[["2025"]]}}}],"schema":"https://github.com/citation-style-language/schema/raw/master/csl-citation.json"} </w:instrText>
      </w:r>
      <w:r w:rsidRPr="00435468">
        <w:rPr>
          <w:rFonts w:cs="Arial"/>
        </w:rPr>
        <w:fldChar w:fldCharType="separate"/>
      </w:r>
      <w:r w:rsidR="006214A9" w:rsidRPr="00435468">
        <w:rPr>
          <w:rFonts w:cs="Arial"/>
        </w:rPr>
        <w:t>[41]</w:t>
      </w:r>
      <w:r w:rsidRPr="00435468">
        <w:rPr>
          <w:rFonts w:cs="Arial"/>
        </w:rPr>
        <w:fldChar w:fldCharType="end"/>
      </w:r>
      <w:r w:rsidRPr="00435468">
        <w:rPr>
          <w:rFonts w:cs="Arial"/>
        </w:rPr>
        <w:t>.</w:t>
      </w:r>
    </w:p>
    <w:p w14:paraId="72B73E7C" w14:textId="13BDEBCE" w:rsidR="00C2793F" w:rsidRPr="00435468" w:rsidRDefault="00C2793F" w:rsidP="002017D0">
      <w:pPr>
        <w:pStyle w:val="Prrafodelista"/>
        <w:spacing w:after="120"/>
        <w:ind w:left="357"/>
        <w:contextualSpacing w:val="0"/>
        <w:rPr>
          <w:rFonts w:cs="Arial"/>
        </w:rPr>
      </w:pPr>
      <w:r w:rsidRPr="00435468">
        <w:rPr>
          <w:rFonts w:cs="Arial"/>
        </w:rPr>
        <w:t xml:space="preserve">Diversos marcos y guías internacionales coinciden en que una gestión de riesgos eficaz contribuye significativamente a la continuidad operativa al reducir la probabilidad de ocurrencia de incidentes y minimizar su impacto cuando estos se presentan. El Instituto Nacional de Estándares y Tecnología (NIST) señala que la identificación y evaluación sistemática de riesgos es un componente esencial para la planificación de la continuidad y la recuperación de sistemas de información, ya que permite orientar las estrategias de respuesta y recuperación hacia los escenarios más críticos para la organización </w:t>
      </w:r>
      <w:r w:rsidRPr="00435468">
        <w:rPr>
          <w:rFonts w:cs="Arial"/>
        </w:rPr>
        <w:fldChar w:fldCharType="begin"/>
      </w:r>
      <w:r w:rsidR="006214A9" w:rsidRPr="00435468">
        <w:rPr>
          <w:rFonts w:cs="Arial"/>
        </w:rPr>
        <w:instrText xml:space="preserve"> ADDIN ZOTERO_ITEM CSL_CITATION {"citationID":"UyvZrnzU","properties":{"unsorted":false,"formattedCitation":"[34]","plainCitation":"[34]","noteIndex":0},"citationItems":[{"id":5492,"uris":["http://zotero.org/users/8990768/items/YLKNHKLY"],"itemData":{"id":5492,"type":"report","abstract":"This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Pr="00435468">
        <w:rPr>
          <w:rFonts w:cs="Arial"/>
        </w:rPr>
        <w:fldChar w:fldCharType="separate"/>
      </w:r>
      <w:r w:rsidR="006214A9" w:rsidRPr="00435468">
        <w:rPr>
          <w:rFonts w:cs="Arial"/>
        </w:rPr>
        <w:t>[34]</w:t>
      </w:r>
      <w:r w:rsidRPr="00435468">
        <w:rPr>
          <w:rFonts w:cs="Arial"/>
        </w:rPr>
        <w:fldChar w:fldCharType="end"/>
      </w:r>
      <w:r w:rsidRPr="00435468">
        <w:rPr>
          <w:rFonts w:cs="Arial"/>
        </w:rPr>
        <w:t>.</w:t>
      </w:r>
    </w:p>
    <w:p w14:paraId="1F54880D" w14:textId="1EF72E2D" w:rsidR="00C2793F" w:rsidRPr="00435468" w:rsidRDefault="00C2793F" w:rsidP="002017D0">
      <w:pPr>
        <w:pStyle w:val="Prrafodelista"/>
        <w:spacing w:after="120"/>
        <w:ind w:left="357"/>
        <w:contextualSpacing w:val="0"/>
        <w:rPr>
          <w:rFonts w:cs="Arial"/>
        </w:rPr>
      </w:pPr>
      <w:r w:rsidRPr="00435468">
        <w:rPr>
          <w:rFonts w:cs="Arial"/>
        </w:rPr>
        <w:t xml:space="preserve">Desde el enfoque de la norma ISO/IEC 27005, la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proporciona una estructura metodológica que facilita la toma de decisiones informadas sobre el tratamiento de riesgos, apoyando la selección de controles y medidas que fortalecen la resiliencia operativa. Al establecer criterios de riesgo y evaluar su aceptabilidad, las organizaciones pueden definir acciones preventivas alineadas con sus objetivos operativos, lo que contribuye a asegurar la disponibilidad de los servicios y la recuperación oportuna de los procesos críticos </w:t>
      </w:r>
      <w:r w:rsidRPr="00435468">
        <w:rPr>
          <w:rFonts w:cs="Arial"/>
        </w:rPr>
        <w:fldChar w:fldCharType="begin"/>
      </w:r>
      <w:r w:rsidR="006214A9" w:rsidRPr="00435468">
        <w:rPr>
          <w:rFonts w:cs="Arial"/>
        </w:rPr>
        <w:instrText xml:space="preserve"> ADDIN ZOTERO_ITEM CSL_CITATION {"citationID":"26Fbh0FO","properties":{"unsorted":false,"formattedCitation":"[28]","plainCitation":"[28]","noteIndex":0},"citationItems":[{"id":5480,"uris":["http://zotero.org/users/8990768/items/9WG27V5A"],"itemData":{"id":5480,"type":"webpage","abstract":"Learn about the ISO 27005 standard and its key role in cyber risk management. Principles, steps, and best practices for protecting your information.","language":"en","title":"ISO 27005: Recommendations and guidelines to apply | Egerie","title-short":"ISO 27005","URL":"https://www.egerie.com/en/resources/blog/iso-27005","author":[{"family":"Egerie","given":""}],"accessed":{"date-parts":[["2026",1,24]]},"issued":{"date-parts":[["2025"]]}}}],"schema":"https://github.com/citation-style-language/schema/raw/master/csl-citation.json"} </w:instrText>
      </w:r>
      <w:r w:rsidRPr="00435468">
        <w:rPr>
          <w:rFonts w:cs="Arial"/>
        </w:rPr>
        <w:fldChar w:fldCharType="separate"/>
      </w:r>
      <w:r w:rsidR="006214A9" w:rsidRPr="00435468">
        <w:rPr>
          <w:rFonts w:cs="Arial"/>
        </w:rPr>
        <w:t>[28]</w:t>
      </w:r>
      <w:r w:rsidRPr="00435468">
        <w:rPr>
          <w:rFonts w:cs="Arial"/>
        </w:rPr>
        <w:fldChar w:fldCharType="end"/>
      </w:r>
      <w:r w:rsidRPr="00435468">
        <w:rPr>
          <w:rFonts w:cs="Arial"/>
        </w:rPr>
        <w:t>.</w:t>
      </w:r>
    </w:p>
    <w:p w14:paraId="4785673E" w14:textId="78BC7FB2" w:rsidR="005F4D5C" w:rsidRPr="00435468" w:rsidRDefault="00C2793F" w:rsidP="002017D0">
      <w:pPr>
        <w:pStyle w:val="Prrafodelista"/>
        <w:spacing w:after="120"/>
        <w:ind w:left="357"/>
        <w:contextualSpacing w:val="0"/>
        <w:rPr>
          <w:rFonts w:cs="Arial"/>
        </w:rPr>
      </w:pPr>
      <w:r w:rsidRPr="00435468">
        <w:rPr>
          <w:rFonts w:cs="Arial"/>
        </w:rPr>
        <w:t xml:space="preserve">La literatura especializada resalta que la continuidad operativa no puede abordarse de manera aislada de la gestión de riesgos, ya que los planes de continuidad y </w:t>
      </w:r>
      <w:r w:rsidRPr="00435468">
        <w:rPr>
          <w:rFonts w:cs="Arial"/>
        </w:rPr>
        <w:lastRenderedPageBreak/>
        <w:t xml:space="preserve">recuperación resultan más efectivos cuando se basan en un conocimiento claro y actualizado de los riesgos que enfrenta la organización. Organismos europeos de ciberseguridad destacan que la integración de la gestión de riesgos con la continuidad operativa permite mejorar la preparación organizacional, optimizar el uso de recursos y reducir los tiempos de interrupción de los servicios esenciales </w:t>
      </w:r>
      <w:r w:rsidRPr="00435468">
        <w:rPr>
          <w:rFonts w:cs="Arial"/>
        </w:rPr>
        <w:fldChar w:fldCharType="begin"/>
      </w:r>
      <w:r w:rsidR="006214A9" w:rsidRPr="00435468">
        <w:rPr>
          <w:rFonts w:cs="Arial"/>
        </w:rPr>
        <w:instrText xml:space="preserve"> ADDIN ZOTERO_ITEM CSL_CITATION {"citationID":"6WF1Ooe7","properties":{"unsorted":false,"formattedCitation":"[42]","plainCitation":"[42]","noteIndex":0},"citationItems":[{"id":5516,"uris":["http://zotero.org/users/8990768/items/WDXRUTFT"],"itemData":{"id":5516,"type":"article-journal","abstract":"The scope of the operational risk phenomena and its management has been made clear, among other things, by scandals that have happened in the financial sector. It has become crucial to implement an operational risk management system because performance cannot be achieved without having addressed the operational risk management-related issues. Operational risk management is a process by which businesses identify and evaluate the risks impacting their business. Performance is the culmination of an organization's efforts to reach its goals in the field of management. In fact, due to the negative effects of this kind of failure on a company's performance and stability, operational risk has a significant impact on the performance of a firm, regardless of its industry of operation. The purpose of this article is to examine the impact of operational risk management on the financial performance of companies to review the literature and determine whether risk management has a positive or negative impact on financial performance.","container-title":"Qlantic Journal of Social Sciences and Humanities","DOI":"10.55737/qjssh.826426821","ISSN":"2791-0229","issue":"4","language":"en","page":"102-112","source":"qjssh.com.pk","title":"Enterprises’ Financial Performance and Operational Risk Management: A Theoretical Assessment of the Literature","title-short":"Enterprises’ Financial Performance and Operational Risk Management","URL":"https://qjssh.com.pk/index.php/qjssh/article/view/146","volume":"4","author":[{"family":"Asif","given":"Sehar"},{"family":"Shahzad","given":"Mujahid"}],"accessed":{"date-parts":[["2026",1,26]]},"issued":{"date-parts":[["2023",12,30]]}}}],"schema":"https://github.com/citation-style-language/schema/raw/master/csl-citation.json"} </w:instrText>
      </w:r>
      <w:r w:rsidRPr="00435468">
        <w:rPr>
          <w:rFonts w:cs="Arial"/>
        </w:rPr>
        <w:fldChar w:fldCharType="separate"/>
      </w:r>
      <w:r w:rsidR="006214A9" w:rsidRPr="00435468">
        <w:rPr>
          <w:rFonts w:cs="Arial"/>
        </w:rPr>
        <w:t>[42]</w:t>
      </w:r>
      <w:r w:rsidRPr="00435468">
        <w:rPr>
          <w:rFonts w:cs="Arial"/>
        </w:rPr>
        <w:fldChar w:fldCharType="end"/>
      </w:r>
      <w:r w:rsidRPr="00435468">
        <w:rPr>
          <w:rFonts w:cs="Arial"/>
        </w:rPr>
        <w:t>.</w:t>
      </w:r>
    </w:p>
    <w:p w14:paraId="7F9F2831" w14:textId="09E85650" w:rsidR="00FE0E72" w:rsidRPr="00435468" w:rsidRDefault="00C2793F" w:rsidP="00B93062">
      <w:pPr>
        <w:pStyle w:val="Prrafodelista"/>
        <w:spacing w:after="120"/>
        <w:ind w:left="357"/>
        <w:contextualSpacing w:val="0"/>
        <w:rPr>
          <w:rFonts w:cs="Arial"/>
        </w:rPr>
      </w:pPr>
      <w:r w:rsidRPr="00435468">
        <w:rPr>
          <w:rFonts w:cs="Arial"/>
        </w:rPr>
        <w:t xml:space="preserve">En el contexto de organizaciones educativas, esta relación adquiere una relevancia particular debido a la dependencia de plataformas digitales para la gestión académica y administrativa. La aplicación de una </w:t>
      </w:r>
      <w:r w:rsidR="002C7AB8" w:rsidRPr="00435468">
        <w:rPr>
          <w:rFonts w:cs="Arial"/>
        </w:rPr>
        <w:t xml:space="preserve">gestión automatizada de riesgos de </w:t>
      </w:r>
      <w:r w:rsidR="00C618AC" w:rsidRPr="00435468">
        <w:rPr>
          <w:rFonts w:cs="Arial"/>
        </w:rPr>
        <w:t>seguridad de la información</w:t>
      </w:r>
      <w:r w:rsidRPr="00435468">
        <w:rPr>
          <w:rFonts w:cs="Arial"/>
        </w:rPr>
        <w:t xml:space="preserve"> basada en estándares internacionales permite anticipar escenarios de indisponibilidad, proteger los activos de información y fortalecer la capacidad institucional para responder y recuperarse frente a incidentes que puedan afectar la prestación de servicios educativos </w:t>
      </w:r>
      <w:r w:rsidRPr="00435468">
        <w:rPr>
          <w:rFonts w:cs="Arial"/>
        </w:rPr>
        <w:fldChar w:fldCharType="begin"/>
      </w:r>
      <w:r w:rsidR="006214A9" w:rsidRPr="00435468">
        <w:rPr>
          <w:rFonts w:cs="Arial"/>
        </w:rPr>
        <w:instrText xml:space="preserve"> ADDIN ZOTERO_ITEM CSL_CITATION {"citationID":"3iYoPqsB","properties":{"unsorted":false,"formattedCitation":"[43]","plainCitation":"[43]","noteIndex":0},"citationItems":[{"id":5518,"uris":["http://zotero.org/users/8990768/items/JUDF3TU7"],"itemData":{"id":5518,"type":"article-journal","abstract":"Resumen\n\t\t\t\t\tEl presente documento examina cómo la implementación de un Sistema de Gestión de Seguridad de la Información (SGSI) ha influido significativamente en los procesos de gobernanza y gestión de Tecnologías de la Información (TI) en la Universidad Estatal Amazónica (UEA). El análisis se enfoca en la implementación de un SGSI basado en estándares internacionales, como la ISO/IEC 27001, y en cómo este sistema mejora la protección de los activos de información, reduce los riesgos relacionados con la seguridad y optimiza la toma de decisiones tecnológicas. El análisis incluye una evaluación detallada de dos procesos clave en el marco de la gobernanza y gestión de TI: EDM03: Asegurar la Optimización del Riesgo y DSS05: Gestionar los Servicios de Seguridad, antes y después de la implementación del SGSI. Antes de la implementación, el proceso EDM03 alcanzó un nivel de madurez de 1, lo que indicaba que estaba gestionado, pero con un nivel básico de control, mientras que el proceso DSS05 obtuvo un nivel de madurez de 2,6, sugiriendo una gestión más estructurada, pero con posibles desviaciones no controladas. Tras la adopción del SGSI, se evidenció una mejora significativa: el proceso EDM03 alcanzó un nivel de madurez de 2,1, mientras que DSS05 llegó a un nivel de 3,7. Estas mejoras fueron cuantificadas mediante métricas aplicadas en la gobernanza y gestión de TI, basadas en las normas ISO 38500 y COBIT 5, implementadas en la universidad desde 2018. En este contexto se concluye que la implementación del SGSI no solo ha mejorado la seguridad de la información en la UEA, sino que ha tenido un impacto positivo en la gestión y gobernanza de TI, optimizando la madurez de los procesos críticos y alineando mejor las estrategias tecnológicas con los objetivos institucionales.","container-title":"Ciencia Latina Revista Científica Multidisciplinar","DOI":"10.37811/cl_rcm.v8i6.14758","ISSN":"2707-2215","issue":"5","language":"es","license":"Derechos de autor 2024 Verónica  Villarreal Morales , Katherine Estefania  Coro Villarreal, Edwin Gustavo  Fernández Sánchez, Jhon Paul  Cueva Martinez","page":"12956-12979","source":"ciencialatina.org","title":"Sistema Gestión de Seguridad de la Información y su impacto en el Gobierno y Gestión de las Tecnologías de la Información","URL":"https://ciencialatina.org/index.php/cienciala/article/view/14758","volume":"8","author":[{"family":"Morales","given":"Verónica Villarreal"},{"family":"Villarreal","given":"Katherine Estefania Coro"},{"family":"Sánchez","given":"Edwin Gustavo Fernández"},{"family":"Martinez","given":"Jhon Paul Cueva"}],"accessed":{"date-parts":[["2026",1,26]]},"issued":{"date-parts":[["2024",12,7]]}}}],"schema":"https://github.com/citation-style-language/schema/raw/master/csl-citation.json"} </w:instrText>
      </w:r>
      <w:r w:rsidRPr="00435468">
        <w:rPr>
          <w:rFonts w:cs="Arial"/>
        </w:rPr>
        <w:fldChar w:fldCharType="separate"/>
      </w:r>
      <w:r w:rsidR="006214A9" w:rsidRPr="00435468">
        <w:rPr>
          <w:rFonts w:cs="Arial"/>
        </w:rPr>
        <w:t>[43]</w:t>
      </w:r>
      <w:r w:rsidRPr="00435468">
        <w:rPr>
          <w:rFonts w:cs="Arial"/>
        </w:rPr>
        <w:fldChar w:fldCharType="end"/>
      </w:r>
      <w:r w:rsidRPr="00435468">
        <w:rPr>
          <w:rFonts w:cs="Arial"/>
        </w:rPr>
        <w:t>.</w:t>
      </w:r>
    </w:p>
    <w:p w14:paraId="6CCAFC23" w14:textId="1F54491D" w:rsidR="005072C5" w:rsidRPr="00435468" w:rsidRDefault="001066D7" w:rsidP="005072C5">
      <w:pPr>
        <w:pStyle w:val="Prrafodelista"/>
        <w:spacing w:after="120"/>
        <w:ind w:left="357"/>
        <w:contextualSpacing w:val="0"/>
        <w:rPr>
          <w:rFonts w:cs="Arial"/>
        </w:rPr>
      </w:pPr>
      <w:r w:rsidRPr="00435468">
        <w:rPr>
          <w:rFonts w:cs="Arial"/>
        </w:rPr>
        <w:t xml:space="preserve">Con respecto a la </w:t>
      </w:r>
      <w:r w:rsidR="005072C5" w:rsidRPr="00435468">
        <w:rPr>
          <w:rFonts w:cs="Arial"/>
        </w:rPr>
        <w:t>hipótesis general de la investigación sostiene que la gestión automatizada de riesgos de seguridad de la información basada en ISO/IEC 27005 incide de manera positiva en la continuidad operativa de un instituto de Tarapoto durante el año 2026; por consiguiente, de esta afirmación principal se desprenden las hipótesis específicas orientadas a detallar dicho impacto, las cuales se detallan como la gestión automatizada de riesgos de seguridad de la información basada en ISO/IEC 27005 incide de manera positiva en la disponibilidad de los servicios críticos</w:t>
      </w:r>
      <w:r w:rsidR="00BC7B96" w:rsidRPr="00435468">
        <w:rPr>
          <w:rFonts w:cs="Arial"/>
        </w:rPr>
        <w:t>, tiempo de respuesta ante incidentes, capacidad de recuperación de los procesos, resiliencia tecnológica, preparación organizacional para la continuidad</w:t>
      </w:r>
      <w:r w:rsidR="005072C5" w:rsidRPr="00435468">
        <w:rPr>
          <w:rFonts w:cs="Arial"/>
        </w:rPr>
        <w:t xml:space="preserve"> de un instituto de Tarapoto durante el año 2026</w:t>
      </w:r>
      <w:r w:rsidR="00BC7B96" w:rsidRPr="00435468">
        <w:rPr>
          <w:rFonts w:cs="Arial"/>
        </w:rPr>
        <w:t xml:space="preserve"> </w:t>
      </w:r>
      <w:r w:rsidR="005072C5" w:rsidRPr="00435468">
        <w:rPr>
          <w:rFonts w:cs="Arial"/>
        </w:rPr>
        <w:t>durante el año 2026.</w:t>
      </w:r>
    </w:p>
    <w:p w14:paraId="7FE4DBA5" w14:textId="7F859ECB" w:rsidR="001066D7" w:rsidRPr="00435468" w:rsidRDefault="001066D7" w:rsidP="001066D7">
      <w:pPr>
        <w:pStyle w:val="Prrafodelista"/>
        <w:spacing w:after="120"/>
        <w:ind w:left="357"/>
        <w:contextualSpacing w:val="0"/>
        <w:rPr>
          <w:rFonts w:cs="Arial"/>
        </w:rPr>
      </w:pPr>
      <w:r w:rsidRPr="00435468">
        <w:rPr>
          <w:rFonts w:cs="Arial"/>
        </w:rPr>
        <w:t xml:space="preserve">. </w:t>
      </w:r>
    </w:p>
    <w:p w14:paraId="4429D9F7" w14:textId="149BBB44" w:rsidR="00BC7B96" w:rsidRPr="00435468" w:rsidRDefault="00BC7B96" w:rsidP="001066D7">
      <w:pPr>
        <w:pStyle w:val="Prrafodelista"/>
        <w:spacing w:after="120"/>
        <w:ind w:left="357"/>
        <w:contextualSpacing w:val="0"/>
        <w:rPr>
          <w:rFonts w:cs="Arial"/>
        </w:rPr>
      </w:pPr>
    </w:p>
    <w:p w14:paraId="356BCDB6" w14:textId="646B6CB2" w:rsidR="00BC7B96" w:rsidRPr="00435468" w:rsidRDefault="00BC7B96" w:rsidP="001066D7">
      <w:pPr>
        <w:pStyle w:val="Prrafodelista"/>
        <w:spacing w:after="120"/>
        <w:ind w:left="357"/>
        <w:contextualSpacing w:val="0"/>
        <w:rPr>
          <w:rFonts w:cs="Arial"/>
        </w:rPr>
      </w:pPr>
    </w:p>
    <w:p w14:paraId="0835CF52" w14:textId="0F7B62CC" w:rsidR="00BC7B96" w:rsidRPr="00435468" w:rsidRDefault="00BC7B96" w:rsidP="001066D7">
      <w:pPr>
        <w:pStyle w:val="Prrafodelista"/>
        <w:spacing w:after="120"/>
        <w:ind w:left="357"/>
        <w:contextualSpacing w:val="0"/>
        <w:rPr>
          <w:rFonts w:cs="Arial"/>
        </w:rPr>
      </w:pPr>
    </w:p>
    <w:p w14:paraId="0B89DD1E" w14:textId="2A5772D7" w:rsidR="00BC7B96" w:rsidRPr="00435468" w:rsidRDefault="00BC7B96" w:rsidP="001066D7">
      <w:pPr>
        <w:pStyle w:val="Prrafodelista"/>
        <w:spacing w:after="120"/>
        <w:ind w:left="357"/>
        <w:contextualSpacing w:val="0"/>
        <w:rPr>
          <w:rFonts w:cs="Arial"/>
        </w:rPr>
      </w:pPr>
    </w:p>
    <w:p w14:paraId="77DD6EFB" w14:textId="7C3C641E" w:rsidR="00BC7B96" w:rsidRPr="00435468" w:rsidRDefault="00BC7B96" w:rsidP="001066D7">
      <w:pPr>
        <w:pStyle w:val="Prrafodelista"/>
        <w:spacing w:after="120"/>
        <w:ind w:left="357"/>
        <w:contextualSpacing w:val="0"/>
        <w:rPr>
          <w:rFonts w:cs="Arial"/>
        </w:rPr>
      </w:pPr>
    </w:p>
    <w:p w14:paraId="33D9BC53" w14:textId="406FD75C" w:rsidR="00BC7B96" w:rsidRPr="00435468" w:rsidRDefault="00BC7B96" w:rsidP="001066D7">
      <w:pPr>
        <w:pStyle w:val="Prrafodelista"/>
        <w:spacing w:after="120"/>
        <w:ind w:left="357"/>
        <w:contextualSpacing w:val="0"/>
        <w:rPr>
          <w:rFonts w:cs="Arial"/>
        </w:rPr>
      </w:pPr>
    </w:p>
    <w:p w14:paraId="1DA5AD08" w14:textId="77777777" w:rsidR="00BC7B96" w:rsidRPr="00435468" w:rsidRDefault="00BC7B96" w:rsidP="001066D7">
      <w:pPr>
        <w:pStyle w:val="Prrafodelista"/>
        <w:spacing w:after="120"/>
        <w:ind w:left="357"/>
        <w:contextualSpacing w:val="0"/>
        <w:rPr>
          <w:rFonts w:cs="Arial"/>
        </w:rPr>
      </w:pPr>
    </w:p>
    <w:p w14:paraId="4443F7B2" w14:textId="3010758A" w:rsidR="00096F84" w:rsidRPr="00435468" w:rsidRDefault="00096F84" w:rsidP="00B96BE6">
      <w:pPr>
        <w:pStyle w:val="Prrafodelista"/>
        <w:numPr>
          <w:ilvl w:val="0"/>
          <w:numId w:val="1"/>
        </w:numPr>
        <w:outlineLvl w:val="0"/>
      </w:pPr>
      <w:bookmarkStart w:id="3" w:name="_Toc230951492"/>
      <w:r w:rsidRPr="00435468">
        <w:lastRenderedPageBreak/>
        <w:t>M</w:t>
      </w:r>
      <w:r w:rsidR="00C129A6" w:rsidRPr="00435468">
        <w:t>etodología</w:t>
      </w:r>
      <w:bookmarkEnd w:id="3"/>
    </w:p>
    <w:p w14:paraId="35456B85" w14:textId="4A974A3C" w:rsidR="00A75E33" w:rsidRPr="00435468" w:rsidRDefault="00C2308B" w:rsidP="00CB42F8">
      <w:pPr>
        <w:pStyle w:val="Prrafodelista"/>
        <w:spacing w:after="120"/>
        <w:ind w:left="357"/>
        <w:contextualSpacing w:val="0"/>
        <w:rPr>
          <w:rFonts w:cs="Arial"/>
        </w:rPr>
      </w:pPr>
      <w:r w:rsidRPr="00435468">
        <w:rPr>
          <w:rFonts w:cs="Arial"/>
        </w:rPr>
        <w:t>Se</w:t>
      </w:r>
      <w:r w:rsidR="00A75E33" w:rsidRPr="00435468">
        <w:rPr>
          <w:rFonts w:cs="Arial"/>
        </w:rPr>
        <w:t xml:space="preserve"> </w:t>
      </w:r>
      <w:r w:rsidRPr="00435468">
        <w:rPr>
          <w:rFonts w:cs="Arial"/>
        </w:rPr>
        <w:t>llevará a cabo</w:t>
      </w:r>
      <w:r w:rsidR="00A75E33" w:rsidRPr="00435468">
        <w:rPr>
          <w:rFonts w:cs="Arial"/>
        </w:rPr>
        <w:t xml:space="preserve"> bajo un enfoque cuantitativo y de tipo aplicada, en la medida en que se orientará a la solución de un problema concreto </w:t>
      </w:r>
      <w:r w:rsidRPr="00435468">
        <w:rPr>
          <w:rFonts w:cs="Arial"/>
        </w:rPr>
        <w:t>a través de</w:t>
      </w:r>
      <w:r w:rsidR="00A75E33" w:rsidRPr="00435468">
        <w:rPr>
          <w:rFonts w:cs="Arial"/>
        </w:rPr>
        <w:t xml:space="preserve"> la </w:t>
      </w:r>
      <w:r w:rsidRPr="00435468">
        <w:rPr>
          <w:rFonts w:cs="Arial"/>
        </w:rPr>
        <w:t>construcción</w:t>
      </w:r>
      <w:r w:rsidR="00A75E33" w:rsidRPr="00435468">
        <w:rPr>
          <w:rFonts w:cs="Arial"/>
        </w:rPr>
        <w:t xml:space="preserve"> de un sistema informático para la gestión automatizada de riesgos </w:t>
      </w:r>
      <w:r w:rsidRPr="00435468">
        <w:rPr>
          <w:rFonts w:cs="Arial"/>
        </w:rPr>
        <w:t>en</w:t>
      </w:r>
      <w:r w:rsidR="00A75E33" w:rsidRPr="00435468">
        <w:rPr>
          <w:rFonts w:cs="Arial"/>
        </w:rPr>
        <w:t xml:space="preserve"> seguridad de la información, con el propósito de evaluar su influencia en la continuidad operativa de un instituto educativo. </w:t>
      </w:r>
      <w:r w:rsidRPr="00435468">
        <w:rPr>
          <w:rFonts w:cs="Arial"/>
        </w:rPr>
        <w:t>Según lo especificado en</w:t>
      </w:r>
      <w:r w:rsidR="00A75E33" w:rsidRPr="00435468">
        <w:rPr>
          <w:rFonts w:cs="Arial"/>
        </w:rPr>
        <w:t xml:space="preserve"> el Manual de Oslo de la Organización para la Cooperación y el Desarrollo Económicos (OCDE, 2018), la investigación </w:t>
      </w:r>
      <w:r w:rsidRPr="00435468">
        <w:rPr>
          <w:rFonts w:cs="Arial"/>
        </w:rPr>
        <w:t xml:space="preserve">de carácter </w:t>
      </w:r>
      <w:r w:rsidR="00A75E33" w:rsidRPr="00435468">
        <w:rPr>
          <w:rFonts w:cs="Arial"/>
        </w:rPr>
        <w:t xml:space="preserve">aplicada se caracteriza por la generación de conocimiento dirigido a un uso práctico específico, criterio que se ajustará a los objetivos del presente estudio. El nivel de investigación será explicativo, ya que se buscará </w:t>
      </w:r>
      <w:r w:rsidRPr="00435468">
        <w:rPr>
          <w:rFonts w:cs="Arial"/>
        </w:rPr>
        <w:t>la evaluación de</w:t>
      </w:r>
      <w:r w:rsidR="00A75E33" w:rsidRPr="00435468">
        <w:rPr>
          <w:rFonts w:cs="Arial"/>
        </w:rPr>
        <w:t xml:space="preserve"> la influencia de una variable independiente sobre una variable dependiente, estableciendo relaciones causales a partir de la aplicación de un proceso sistemático basado en la norma ISO/IEC 27005.</w:t>
      </w:r>
    </w:p>
    <w:p w14:paraId="65B3B67F" w14:textId="1D5CD61C" w:rsidR="000B6FB8" w:rsidRPr="00435468" w:rsidRDefault="00A75E33" w:rsidP="00CB42F8">
      <w:pPr>
        <w:pStyle w:val="Prrafodelista"/>
        <w:spacing w:after="120"/>
        <w:ind w:left="357"/>
        <w:contextualSpacing w:val="0"/>
        <w:rPr>
          <w:rFonts w:cs="Arial"/>
        </w:rPr>
      </w:pPr>
      <w:r w:rsidRPr="00435468">
        <w:rPr>
          <w:rFonts w:cs="Arial"/>
        </w:rPr>
        <w:t xml:space="preserve">El diseño </w:t>
      </w:r>
      <w:r w:rsidR="00C2308B" w:rsidRPr="00435468">
        <w:rPr>
          <w:rFonts w:cs="Arial"/>
        </w:rPr>
        <w:t>adscrito a</w:t>
      </w:r>
      <w:r w:rsidRPr="00435468">
        <w:rPr>
          <w:rFonts w:cs="Arial"/>
        </w:rPr>
        <w:t xml:space="preserve"> la investigación será preexperimental </w:t>
      </w:r>
      <w:r w:rsidR="00C2308B" w:rsidRPr="00435468">
        <w:rPr>
          <w:rFonts w:cs="Arial"/>
        </w:rPr>
        <w:t>con la secuencialidad de</w:t>
      </w:r>
      <w:r w:rsidRPr="00435468">
        <w:rPr>
          <w:rFonts w:cs="Arial"/>
        </w:rPr>
        <w:t xml:space="preserve"> pretest–</w:t>
      </w:r>
      <w:proofErr w:type="spellStart"/>
      <w:r w:rsidRPr="00435468">
        <w:rPr>
          <w:rFonts w:cs="Arial"/>
        </w:rPr>
        <w:t>postest</w:t>
      </w:r>
      <w:proofErr w:type="spellEnd"/>
      <w:r w:rsidRPr="00435468">
        <w:rPr>
          <w:rFonts w:cs="Arial"/>
        </w:rPr>
        <w:t xml:space="preserve"> </w:t>
      </w:r>
      <w:r w:rsidR="00C2308B" w:rsidRPr="00435468">
        <w:rPr>
          <w:rFonts w:cs="Arial"/>
        </w:rPr>
        <w:t>orientado a un</w:t>
      </w:r>
      <w:r w:rsidRPr="00435468">
        <w:rPr>
          <w:rFonts w:cs="Arial"/>
        </w:rPr>
        <w:t xml:space="preserve"> solo grupo, </w:t>
      </w:r>
      <w:r w:rsidR="00C2308B" w:rsidRPr="00435468">
        <w:rPr>
          <w:rFonts w:cs="Arial"/>
        </w:rPr>
        <w:t>dado</w:t>
      </w:r>
      <w:r w:rsidRPr="00435468">
        <w:rPr>
          <w:rFonts w:cs="Arial"/>
        </w:rPr>
        <w:t xml:space="preserve"> que </w:t>
      </w:r>
      <w:r w:rsidR="00C2308B" w:rsidRPr="00435468">
        <w:rPr>
          <w:rFonts w:cs="Arial"/>
        </w:rPr>
        <w:t>se efectuará</w:t>
      </w:r>
      <w:r w:rsidRPr="00435468">
        <w:rPr>
          <w:rFonts w:cs="Arial"/>
        </w:rPr>
        <w:t xml:space="preserve"> una medición inicial de la continuidad operativa antes de la implementación del sistema de </w:t>
      </w:r>
      <w:proofErr w:type="spellStart"/>
      <w:r w:rsidR="00EC39BC" w:rsidRPr="00435468">
        <w:rPr>
          <w:rFonts w:cs="Arial"/>
        </w:rPr>
        <w:t>ne</w:t>
      </w:r>
      <w:proofErr w:type="spellEnd"/>
      <w:r w:rsidR="00EC39BC" w:rsidRPr="00435468">
        <w:rPr>
          <w:rFonts w:cs="Arial"/>
        </w:rPr>
        <w:t xml:space="preserve"> mención</w:t>
      </w:r>
      <w:r w:rsidRPr="00435468">
        <w:rPr>
          <w:rFonts w:cs="Arial"/>
        </w:rPr>
        <w:t xml:space="preserve"> y una medición posterior una vez aplicada la intervención. </w:t>
      </w:r>
    </w:p>
    <w:p w14:paraId="39401CD4" w14:textId="677B9820" w:rsidR="00A75E33" w:rsidRPr="00435468" w:rsidRDefault="000B6FB8" w:rsidP="00CB42F8">
      <w:pPr>
        <w:pStyle w:val="Prrafodelista"/>
        <w:spacing w:after="120"/>
        <w:ind w:left="357"/>
        <w:contextualSpacing w:val="0"/>
        <w:rPr>
          <w:rFonts w:cs="Arial"/>
        </w:rPr>
      </w:pPr>
      <w:r w:rsidRPr="00435468">
        <w:rPr>
          <w:rFonts w:cs="Arial"/>
        </w:rPr>
        <w:t>El esquema de investigación se corresponde con la siguiente representación: G -- O</w:t>
      </w:r>
      <w:r w:rsidRPr="00435468">
        <w:rPr>
          <w:rFonts w:cs="Arial"/>
          <w:vertAlign w:val="subscript"/>
        </w:rPr>
        <w:t>1</w:t>
      </w:r>
      <w:r w:rsidRPr="00435468">
        <w:rPr>
          <w:rFonts w:cs="Arial"/>
        </w:rPr>
        <w:t xml:space="preserve"> – X -- O</w:t>
      </w:r>
      <w:r w:rsidRPr="00435468">
        <w:rPr>
          <w:rFonts w:cs="Arial"/>
          <w:vertAlign w:val="subscript"/>
        </w:rPr>
        <w:t>2</w:t>
      </w:r>
      <w:r w:rsidRPr="00435468">
        <w:rPr>
          <w:rFonts w:cs="Arial"/>
        </w:rPr>
        <w:t xml:space="preserve">, donde G </w:t>
      </w:r>
      <w:r w:rsidR="00EC39BC" w:rsidRPr="00435468">
        <w:rPr>
          <w:rFonts w:cs="Arial"/>
        </w:rPr>
        <w:t>corresponde</w:t>
      </w:r>
      <w:r w:rsidRPr="00435468">
        <w:rPr>
          <w:rFonts w:cs="Arial"/>
        </w:rPr>
        <w:t xml:space="preserve"> al grupo que se desea estudiar, O</w:t>
      </w:r>
      <w:r w:rsidRPr="00435468">
        <w:rPr>
          <w:rFonts w:cs="Arial"/>
          <w:vertAlign w:val="subscript"/>
        </w:rPr>
        <w:t>1</w:t>
      </w:r>
      <w:r w:rsidRPr="00435468">
        <w:rPr>
          <w:rFonts w:cs="Arial"/>
        </w:rPr>
        <w:t xml:space="preserve"> es la medición que le antecede a la investigación, </w:t>
      </w:r>
      <w:r w:rsidR="000B3062" w:rsidRPr="00435468">
        <w:rPr>
          <w:rFonts w:cs="Arial"/>
        </w:rPr>
        <w:t>X representa el estímulo, en este caso sería el sistema informático y O</w:t>
      </w:r>
      <w:r w:rsidR="000B3062" w:rsidRPr="00435468">
        <w:rPr>
          <w:rFonts w:cs="Arial"/>
          <w:vertAlign w:val="subscript"/>
        </w:rPr>
        <w:t>2</w:t>
      </w:r>
      <w:r w:rsidR="000B3062" w:rsidRPr="00435468">
        <w:rPr>
          <w:rFonts w:cs="Arial"/>
        </w:rPr>
        <w:t xml:space="preserve"> es la medición posterior a la investigación</w:t>
      </w:r>
      <w:r w:rsidRPr="00435468">
        <w:rPr>
          <w:rFonts w:cs="Arial"/>
        </w:rPr>
        <w:t xml:space="preserve"> </w:t>
      </w:r>
      <w:r w:rsidR="00A75E33" w:rsidRPr="00435468">
        <w:rPr>
          <w:rFonts w:cs="Arial"/>
        </w:rPr>
        <w:t xml:space="preserve">Este diseño permitirá comparar los resultados obtenidos en ambos momentos y analizar los cambios producidos como consecuencia de </w:t>
      </w:r>
      <w:r w:rsidR="00EC39BC" w:rsidRPr="00435468">
        <w:rPr>
          <w:rFonts w:cs="Arial"/>
        </w:rPr>
        <w:t>implementar</w:t>
      </w:r>
      <w:r w:rsidR="00A75E33" w:rsidRPr="00435468">
        <w:rPr>
          <w:rFonts w:cs="Arial"/>
        </w:rPr>
        <w:t xml:space="preserve"> del proceso de gestión automatizada de riesgos soportado por el sistema informático, considerando los límites propios de un estudio aplicado en un contexto institucional específico.</w:t>
      </w:r>
    </w:p>
    <w:p w14:paraId="51DAE8A8" w14:textId="0743AD4B" w:rsidR="00223E7F" w:rsidRPr="00435468" w:rsidRDefault="00223E7F" w:rsidP="00CB42F8">
      <w:pPr>
        <w:pStyle w:val="Prrafodelista"/>
        <w:spacing w:after="120"/>
        <w:ind w:left="357"/>
        <w:contextualSpacing w:val="0"/>
        <w:rPr>
          <w:rFonts w:cs="Arial"/>
        </w:rPr>
      </w:pPr>
      <w:r w:rsidRPr="00435468">
        <w:rPr>
          <w:rFonts w:cs="Arial"/>
        </w:rPr>
        <w:t xml:space="preserve">La población del estudio estará conformada por los procesos críticos soportados por sistemas de información del instituto educativo tecnológico donde se realizará el estudio, debido a que dichos procesos participan </w:t>
      </w:r>
      <w:r w:rsidR="0085504B" w:rsidRPr="00435468">
        <w:rPr>
          <w:rFonts w:cs="Arial"/>
        </w:rPr>
        <w:t>de forma directa</w:t>
      </w:r>
      <w:r w:rsidRPr="00435468">
        <w:rPr>
          <w:rFonts w:cs="Arial"/>
        </w:rPr>
        <w:t xml:space="preserve"> en la continuidad operativa y en la gestión automatizada de riesgos de seguridad de la información. Entre los procesos críticos </w:t>
      </w:r>
      <w:r w:rsidR="0085504B" w:rsidRPr="00435468">
        <w:rPr>
          <w:rFonts w:cs="Arial"/>
        </w:rPr>
        <w:t>que se consideran</w:t>
      </w:r>
      <w:r w:rsidRPr="00435468">
        <w:rPr>
          <w:rFonts w:cs="Arial"/>
        </w:rPr>
        <w:t xml:space="preserve"> se incluirán los procesos académicos, tales como matrícula, registro de notas, gestión de horarios y seguimiento académico; los procesos administrativos, relacionados con </w:t>
      </w:r>
      <w:r w:rsidRPr="00435468">
        <w:rPr>
          <w:rFonts w:cs="Arial"/>
        </w:rPr>
        <w:lastRenderedPageBreak/>
        <w:t xml:space="preserve">tesorería, logística, gestión documentaria y </w:t>
      </w:r>
      <w:r w:rsidR="0085504B" w:rsidRPr="00435468">
        <w:rPr>
          <w:rFonts w:cs="Arial"/>
        </w:rPr>
        <w:t>talento humano</w:t>
      </w:r>
      <w:r w:rsidRPr="00435468">
        <w:rPr>
          <w:rFonts w:cs="Arial"/>
        </w:rPr>
        <w:t xml:space="preserve">; así como los procesos tecnológicos vinculados con la administración de sistemas, gestión de redes, respaldo de información y control de accesos. </w:t>
      </w:r>
    </w:p>
    <w:p w14:paraId="3BCB1C2B" w14:textId="449A747D" w:rsidR="0085504B" w:rsidRPr="00435468" w:rsidRDefault="00223E7F" w:rsidP="00CB42F8">
      <w:pPr>
        <w:pStyle w:val="Prrafodelista"/>
        <w:spacing w:after="120"/>
        <w:ind w:left="357"/>
        <w:contextualSpacing w:val="0"/>
        <w:rPr>
          <w:rFonts w:cs="Arial"/>
        </w:rPr>
      </w:pPr>
      <w:r w:rsidRPr="00435468">
        <w:rPr>
          <w:rFonts w:cs="Arial"/>
        </w:rPr>
        <w:t xml:space="preserve">Debido a que la investigación considerará la totalidad de procesos críticos identificados dentro del alcance del estudio, </w:t>
      </w:r>
      <w:r w:rsidR="0085504B" w:rsidRPr="00435468">
        <w:rPr>
          <w:rFonts w:cs="Arial"/>
        </w:rPr>
        <w:t>no habrá selección de</w:t>
      </w:r>
      <w:r w:rsidRPr="00435468">
        <w:rPr>
          <w:rFonts w:cs="Arial"/>
        </w:rPr>
        <w:t xml:space="preserve"> muestra ni se aplicará método de muestreo</w:t>
      </w:r>
      <w:r w:rsidR="0085504B" w:rsidRPr="00435468">
        <w:rPr>
          <w:rFonts w:cs="Arial"/>
        </w:rPr>
        <w:t xml:space="preserve"> alguno</w:t>
      </w:r>
      <w:r w:rsidRPr="00435468">
        <w:rPr>
          <w:rFonts w:cs="Arial"/>
        </w:rPr>
        <w:t xml:space="preserve">, </w:t>
      </w:r>
      <w:r w:rsidR="0085504B" w:rsidRPr="00435468">
        <w:rPr>
          <w:rFonts w:cs="Arial"/>
        </w:rPr>
        <w:t>por lo cual será considerado un</w:t>
      </w:r>
      <w:r w:rsidRPr="00435468">
        <w:rPr>
          <w:rFonts w:cs="Arial"/>
        </w:rPr>
        <w:t xml:space="preserve"> estudio de tipo censal</w:t>
      </w:r>
      <w:r w:rsidR="0085504B" w:rsidRPr="00435468">
        <w:rPr>
          <w:rFonts w:cs="Arial"/>
        </w:rPr>
        <w:t xml:space="preserve">, de tal forma que los </w:t>
      </w:r>
      <w:r w:rsidRPr="00435468">
        <w:rPr>
          <w:rFonts w:cs="Arial"/>
        </w:rPr>
        <w:t xml:space="preserve">criterios de inclusión considerarán únicamente aquellos procesos directamente vinculados con la operación institucional y soportados por sistemas de información, mientras que se excluirán aquellos que no tengan incidencia en la continuidad operativa institucional. </w:t>
      </w:r>
    </w:p>
    <w:p w14:paraId="45604AAA" w14:textId="16B2CF33" w:rsidR="00A75E33" w:rsidRPr="00435468" w:rsidRDefault="00223E7F" w:rsidP="00CB42F8">
      <w:pPr>
        <w:pStyle w:val="Prrafodelista"/>
        <w:spacing w:after="120"/>
        <w:ind w:left="357"/>
        <w:contextualSpacing w:val="0"/>
        <w:rPr>
          <w:rFonts w:cs="Arial"/>
        </w:rPr>
      </w:pPr>
      <w:r w:rsidRPr="00435468">
        <w:rPr>
          <w:rFonts w:cs="Arial"/>
        </w:rPr>
        <w:t>Para la recolección de información se contará con la participación de responsables de procesos y sistemas institucionales, quienes actuarán como informantes clave debido a su participación directa en la gestión y operación de dichos procesos. La unidad de análisis estará conformada por los procesos críticos soportados por sistemas de información en el instituto educativo</w:t>
      </w:r>
      <w:r w:rsidR="0085504B" w:rsidRPr="00435468">
        <w:rPr>
          <w:rFonts w:cs="Arial"/>
        </w:rPr>
        <w:t>.</w:t>
      </w:r>
    </w:p>
    <w:p w14:paraId="6ABE215C" w14:textId="44B8246A" w:rsidR="00A75E33" w:rsidRPr="00435468" w:rsidRDefault="00A75E33" w:rsidP="00E56FE2">
      <w:pPr>
        <w:pStyle w:val="Prrafodelista"/>
        <w:spacing w:after="120"/>
        <w:ind w:left="357"/>
        <w:contextualSpacing w:val="0"/>
        <w:rPr>
          <w:rFonts w:cs="Arial"/>
        </w:rPr>
      </w:pPr>
      <w:r w:rsidRPr="00435468">
        <w:rPr>
          <w:rFonts w:cs="Arial"/>
        </w:rPr>
        <w:t xml:space="preserve">La variable independiente corresponde a la gestión automatizada de riesgos de seguridad de la información </w:t>
      </w:r>
      <w:r w:rsidR="00EC39BC" w:rsidRPr="00435468">
        <w:rPr>
          <w:rFonts w:cs="Arial"/>
        </w:rPr>
        <w:t>con base</w:t>
      </w:r>
      <w:r w:rsidRPr="00435468">
        <w:rPr>
          <w:rFonts w:cs="Arial"/>
        </w:rPr>
        <w:t xml:space="preserve"> en la ISO/IEC 27005, la cual se operacionalizará a través de las etapas del proceso de gestión de riesgos establecidas en dicha norma, incluyendo el establecimiento del contexto, la identificación, análisis, evaluación y tratamiento de riesgos, así como las actividades de comunicación, consulta, monitoreo y revisión. El componente automatizado estará soportado por un sistema informático orientado al registro, evaluación y seguimiento de riesgos institucionales.</w:t>
      </w:r>
    </w:p>
    <w:p w14:paraId="37699BAE" w14:textId="2FD55B7B" w:rsidR="00A75E33" w:rsidRPr="00435468" w:rsidRDefault="00A75E33" w:rsidP="00E56FE2">
      <w:pPr>
        <w:pStyle w:val="Prrafodelista"/>
        <w:spacing w:after="120"/>
        <w:ind w:left="357"/>
        <w:contextualSpacing w:val="0"/>
        <w:rPr>
          <w:rFonts w:cs="Arial"/>
        </w:rPr>
      </w:pPr>
      <w:r w:rsidRPr="00435468">
        <w:rPr>
          <w:rFonts w:cs="Arial"/>
        </w:rPr>
        <w:t xml:space="preserve">La variable dependiente será la continuidad operativa, operacionalizada mediante dimensiones relacionadas con la disponibilidad de los servicios críticos, la capacidad de respuesta ante incidentes, la capacidad de recuperación de los procesos, la resiliencia de la infraestructura tecnológica y la preparación organizacional para la continuidad. La definición </w:t>
      </w:r>
      <w:r w:rsidR="00EC39BC" w:rsidRPr="00435468">
        <w:rPr>
          <w:rFonts w:cs="Arial"/>
        </w:rPr>
        <w:t xml:space="preserve">operacional y conceptual, además de las escalas de medición e </w:t>
      </w:r>
      <w:r w:rsidRPr="00435468">
        <w:rPr>
          <w:rFonts w:cs="Arial"/>
        </w:rPr>
        <w:t>indicadores de ambas variables se presentarán en la tabla de operacionalización correspondiente, incluida en los anexos del estudio.</w:t>
      </w:r>
    </w:p>
    <w:p w14:paraId="049B5987" w14:textId="6EE56127" w:rsidR="00AA3251" w:rsidRPr="00435468" w:rsidRDefault="002918E8" w:rsidP="00E56FE2">
      <w:pPr>
        <w:pStyle w:val="Prrafodelista"/>
        <w:spacing w:after="120"/>
        <w:ind w:left="357"/>
        <w:contextualSpacing w:val="0"/>
        <w:rPr>
          <w:rFonts w:cs="Arial"/>
        </w:rPr>
      </w:pPr>
      <w:r w:rsidRPr="00435468">
        <w:rPr>
          <w:rFonts w:cs="Arial"/>
        </w:rPr>
        <w:t xml:space="preserve">Para la recolección de datos se emplearán técnicas como el análisis documental, la observación directa y la aplicación de instrumentos estructurados, los cuales se </w:t>
      </w:r>
      <w:r w:rsidRPr="00435468">
        <w:rPr>
          <w:rFonts w:cs="Arial"/>
        </w:rPr>
        <w:lastRenderedPageBreak/>
        <w:t xml:space="preserve">orientan a </w:t>
      </w:r>
      <w:r w:rsidR="00AA3251" w:rsidRPr="00435468">
        <w:rPr>
          <w:rFonts w:cs="Arial"/>
        </w:rPr>
        <w:t>evaluar l</w:t>
      </w:r>
      <w:r w:rsidRPr="00435468">
        <w:rPr>
          <w:rFonts w:cs="Arial"/>
        </w:rPr>
        <w:t xml:space="preserve">os procesos críticos relacionados con la continuidad operativa y la gestión automatizada de riesgos de seguridad de la información. Como instrumentos se utilizarán dos listas de verificación institucionales: una para evaluar la gestión automatizada de riesgos de seguridad basada en ISO/IEC 27005 y otra para evaluar la continuidad operativa, las cuales serán aplicadas como pretest y </w:t>
      </w:r>
      <w:proofErr w:type="spellStart"/>
      <w:r w:rsidRPr="00435468">
        <w:rPr>
          <w:rFonts w:cs="Arial"/>
        </w:rPr>
        <w:t>postest</w:t>
      </w:r>
      <w:proofErr w:type="spellEnd"/>
      <w:r w:rsidRPr="00435468">
        <w:rPr>
          <w:rFonts w:cs="Arial"/>
        </w:rPr>
        <w:t xml:space="preserve">. </w:t>
      </w:r>
      <w:r w:rsidR="00176331" w:rsidRPr="00435468">
        <w:rPr>
          <w:rFonts w:cs="Arial"/>
        </w:rPr>
        <w:t>Los instrumentos serán aplicados con el apoyo de los responsables de procesos como informantes clave, quienes proporcionarán evidencia documental y acceso a los sistemas para verificar el cumplimiento de los criterios establecidos; el objeto de medición son los procesos críticos institucionales, no las percepciones de los informantes; a</w:t>
      </w:r>
      <w:r w:rsidRPr="00435468">
        <w:rPr>
          <w:rFonts w:cs="Arial"/>
        </w:rPr>
        <w:t xml:space="preserve">simismo, se considerarán como evidencia complementaria los registros generados por </w:t>
      </w:r>
      <w:r w:rsidR="00AA3251" w:rsidRPr="00435468">
        <w:rPr>
          <w:rFonts w:cs="Arial"/>
        </w:rPr>
        <w:t>el sistema académico, el sistema financiero y contable y el registro de incidencias tecnológicas</w:t>
      </w:r>
      <w:r w:rsidRPr="00435468">
        <w:rPr>
          <w:rFonts w:cs="Arial"/>
        </w:rPr>
        <w:t xml:space="preserve">. </w:t>
      </w:r>
    </w:p>
    <w:p w14:paraId="3FB2DDA4" w14:textId="4E99BF87" w:rsidR="00A75E33" w:rsidRPr="00435468" w:rsidRDefault="00A75E33" w:rsidP="00E56FE2">
      <w:pPr>
        <w:pStyle w:val="Prrafodelista"/>
        <w:spacing w:after="120"/>
        <w:ind w:left="357"/>
        <w:contextualSpacing w:val="0"/>
        <w:rPr>
          <w:rFonts w:cs="Arial"/>
        </w:rPr>
      </w:pPr>
      <w:r w:rsidRPr="00435468">
        <w:rPr>
          <w:rFonts w:cs="Arial"/>
        </w:rPr>
        <w:t xml:space="preserve">El procedimiento de la investigación se iniciará con el diagnóstico de la situación inicial mediante la aplicación del pretest, el cual permitirá identificar el estado de la continuidad operativa y el nivel de exposición a riesgos de seguridad de la información. Posteriormente, se procederá a la implementación del sistema informático para la gestión automatizada de riesgos basado en ISO/IEC 27005, que incluirá la identificación de activos, amenazas y vulnerabilidades, la estimación y evaluación de riesgos, la definición de tratamientos y la selección de controles de seguridad. Una vez concluida la implementación, se aplicará el </w:t>
      </w:r>
      <w:proofErr w:type="spellStart"/>
      <w:r w:rsidRPr="00435468">
        <w:rPr>
          <w:rFonts w:cs="Arial"/>
        </w:rPr>
        <w:t>postest</w:t>
      </w:r>
      <w:proofErr w:type="spellEnd"/>
      <w:r w:rsidRPr="00435468">
        <w:rPr>
          <w:rFonts w:cs="Arial"/>
        </w:rPr>
        <w:t xml:space="preserve"> con el fin de evaluar los cambios producidos en la continuidad operativa del instituto. El sistema permitirá centralizar la información relacionada con activos, amenazas, vulnerabilidades, niveles de riesgo y controles aplicados, favoreciendo el monitoreo y trazabilidad de los riesgos institucionales.</w:t>
      </w:r>
    </w:p>
    <w:p w14:paraId="7BBADEAD" w14:textId="0903D702" w:rsidR="00A75E33" w:rsidRPr="00435468" w:rsidRDefault="00A75E33" w:rsidP="00E56FE2">
      <w:pPr>
        <w:pStyle w:val="Prrafodelista"/>
        <w:spacing w:after="120"/>
        <w:ind w:left="357"/>
        <w:contextualSpacing w:val="0"/>
        <w:rPr>
          <w:rFonts w:cs="Arial"/>
        </w:rPr>
      </w:pPr>
      <w:r w:rsidRPr="00435468">
        <w:rPr>
          <w:rFonts w:cs="Arial"/>
        </w:rPr>
        <w:t xml:space="preserve">El análisis de los datos se realizará mediante técnicas estadísticas descriptivas y comparativas, considerando la medición de los indicadores definidos para cada dimensión de la continuidad operativa en los momentos pretest y </w:t>
      </w:r>
      <w:proofErr w:type="spellStart"/>
      <w:r w:rsidRPr="00435468">
        <w:rPr>
          <w:rFonts w:cs="Arial"/>
        </w:rPr>
        <w:t>postest</w:t>
      </w:r>
      <w:proofErr w:type="spellEnd"/>
      <w:r w:rsidRPr="00435468">
        <w:rPr>
          <w:rFonts w:cs="Arial"/>
        </w:rPr>
        <w:t>. Los resultados obtenidos permitirán determinar la influencia de la gestión automatizada de riesgos de seguridad de la información basada en ISO/IEC 27005 sobre la continuidad operativa del instituto, así como sustentar las conclusiones y recomendaciones derivadas del estudio.</w:t>
      </w:r>
    </w:p>
    <w:p w14:paraId="454C09B1" w14:textId="417F70F0" w:rsidR="00A75E33" w:rsidRDefault="00A75E33" w:rsidP="00E56FE2">
      <w:pPr>
        <w:pStyle w:val="Prrafodelista"/>
        <w:spacing w:after="120"/>
        <w:ind w:left="357"/>
        <w:contextualSpacing w:val="0"/>
        <w:rPr>
          <w:rFonts w:cs="Arial"/>
        </w:rPr>
      </w:pPr>
      <w:r w:rsidRPr="00435468">
        <w:rPr>
          <w:rFonts w:cs="Arial"/>
        </w:rPr>
        <w:t xml:space="preserve">En cuanto a los aspectos éticos, la investigación se </w:t>
      </w:r>
      <w:r w:rsidR="00FE64C6" w:rsidRPr="00435468">
        <w:rPr>
          <w:rFonts w:cs="Arial"/>
        </w:rPr>
        <w:t>llevará a cabo</w:t>
      </w:r>
      <w:r w:rsidRPr="00435468">
        <w:rPr>
          <w:rFonts w:cs="Arial"/>
        </w:rPr>
        <w:t xml:space="preserve"> </w:t>
      </w:r>
      <w:r w:rsidR="00FE64C6" w:rsidRPr="00435468">
        <w:rPr>
          <w:rFonts w:cs="Arial"/>
        </w:rPr>
        <w:t>con el debido respeto a</w:t>
      </w:r>
      <w:r w:rsidRPr="00435468">
        <w:rPr>
          <w:rFonts w:cs="Arial"/>
        </w:rPr>
        <w:t xml:space="preserve"> los </w:t>
      </w:r>
      <w:r w:rsidR="00FE64C6" w:rsidRPr="00435468">
        <w:rPr>
          <w:rFonts w:cs="Arial"/>
        </w:rPr>
        <w:t xml:space="preserve">lineamientos </w:t>
      </w:r>
      <w:r w:rsidRPr="00435468">
        <w:rPr>
          <w:rFonts w:cs="Arial"/>
        </w:rPr>
        <w:t xml:space="preserve">de integridad científica, confidencialidad y uso </w:t>
      </w:r>
      <w:r w:rsidRPr="00435468">
        <w:rPr>
          <w:rFonts w:cs="Arial"/>
        </w:rPr>
        <w:lastRenderedPageBreak/>
        <w:t>responsable de la información. Se solicitará la autorización correspondiente a la institución para la realización del estudio y se garantizará que la información recolectada sea utilizada exclusivamente con fines académicos. Asimismo, cuando corresponda, se aplicarán procedimientos de consentimiento informado a los participantes involucrados, cuyos formatos y autorizaciones se incluirán en los anexos, resguardando la confidencialidad de los datos institucionales y personales conforme a las disposiciones éticas vigentes</w:t>
      </w:r>
      <w:r w:rsidRPr="00190788">
        <w:rPr>
          <w:rFonts w:cs="Arial"/>
        </w:rPr>
        <w:t>.</w:t>
      </w:r>
    </w:p>
    <w:p w14:paraId="64799DB2" w14:textId="77777777" w:rsidR="00A75E33" w:rsidRDefault="00A75E33">
      <w:pPr>
        <w:spacing w:line="259" w:lineRule="auto"/>
        <w:jc w:val="left"/>
        <w:rPr>
          <w:rFonts w:cs="Arial"/>
        </w:rPr>
      </w:pPr>
      <w:r>
        <w:rPr>
          <w:rFonts w:cs="Arial"/>
        </w:rPr>
        <w:br w:type="page"/>
      </w:r>
    </w:p>
    <w:p w14:paraId="7BD676AF" w14:textId="0B9EEC80" w:rsidR="002069D2" w:rsidRPr="00B14A8F" w:rsidRDefault="000F4C79" w:rsidP="002666FA">
      <w:pPr>
        <w:pStyle w:val="Prrafodelista"/>
        <w:numPr>
          <w:ilvl w:val="0"/>
          <w:numId w:val="1"/>
        </w:numPr>
        <w:outlineLvl w:val="0"/>
      </w:pPr>
      <w:bookmarkStart w:id="4" w:name="_Toc230951493"/>
      <w:r w:rsidRPr="00B14A8F">
        <w:lastRenderedPageBreak/>
        <w:t>A</w:t>
      </w:r>
      <w:r w:rsidR="00C129A6">
        <w:t>spectos administrativos</w:t>
      </w:r>
      <w:bookmarkEnd w:id="4"/>
    </w:p>
    <w:p w14:paraId="4FCD6B48" w14:textId="46FF2E88" w:rsidR="000F4C79" w:rsidRDefault="000F4C79" w:rsidP="002666FA">
      <w:pPr>
        <w:pStyle w:val="Prrafodelista"/>
        <w:numPr>
          <w:ilvl w:val="1"/>
          <w:numId w:val="1"/>
        </w:numPr>
        <w:outlineLvl w:val="1"/>
      </w:pPr>
      <w:bookmarkStart w:id="5" w:name="_Toc230951494"/>
      <w:r>
        <w:t>Recursos</w:t>
      </w:r>
      <w:bookmarkEnd w:id="5"/>
    </w:p>
    <w:p w14:paraId="06C647EC" w14:textId="77777777" w:rsidR="00BC7B96" w:rsidRDefault="00BC7B96" w:rsidP="00BC7B96">
      <w:pPr>
        <w:pStyle w:val="Descripcin"/>
        <w:keepNext/>
        <w:jc w:val="center"/>
      </w:pPr>
      <w:bookmarkStart w:id="6" w:name="_Toc194875906"/>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1</w:t>
      </w:r>
      <w:r w:rsidRPr="00A52A07">
        <w:rPr>
          <w:b/>
          <w:bCs/>
        </w:rPr>
        <w:fldChar w:fldCharType="end"/>
      </w:r>
      <w:r>
        <w:t>. Recursos no monetarios del proyecto de investigación</w:t>
      </w:r>
      <w:bookmarkEnd w:id="6"/>
    </w:p>
    <w:tbl>
      <w:tblPr>
        <w:tblStyle w:val="Tablaconcuadrcula"/>
        <w:tblW w:w="0" w:type="auto"/>
        <w:tblInd w:w="7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28"/>
        <w:gridCol w:w="1363"/>
        <w:gridCol w:w="1551"/>
        <w:gridCol w:w="2245"/>
        <w:gridCol w:w="1398"/>
      </w:tblGrid>
      <w:tr w:rsidR="00BC7B96" w:rsidRPr="009A0E3E" w14:paraId="4B6352B4"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7FC1DDB5" w14:textId="77777777" w:rsidR="00BC7B96" w:rsidRPr="009A0E3E" w:rsidRDefault="00BC7B96" w:rsidP="00B636BA">
            <w:pPr>
              <w:pStyle w:val="Prrafodelista"/>
              <w:ind w:left="0"/>
              <w:jc w:val="left"/>
              <w:rPr>
                <w:b/>
                <w:bCs/>
                <w:sz w:val="20"/>
                <w:szCs w:val="20"/>
              </w:rPr>
            </w:pPr>
            <w:r w:rsidRPr="009A0E3E">
              <w:rPr>
                <w:b/>
                <w:bCs/>
                <w:sz w:val="20"/>
                <w:szCs w:val="20"/>
              </w:rPr>
              <w:t>Recursos humanos</w:t>
            </w:r>
          </w:p>
        </w:tc>
      </w:tr>
      <w:tr w:rsidR="00BC7B96" w:rsidRPr="009A0E3E" w14:paraId="439C1B59" w14:textId="77777777" w:rsidTr="00B636BA">
        <w:trPr>
          <w:trHeight w:val="850"/>
        </w:trPr>
        <w:tc>
          <w:tcPr>
            <w:tcW w:w="2791" w:type="dxa"/>
            <w:gridSpan w:val="2"/>
            <w:tcBorders>
              <w:top w:val="single" w:sz="4" w:space="0" w:color="auto"/>
            </w:tcBorders>
            <w:vAlign w:val="center"/>
          </w:tcPr>
          <w:p w14:paraId="3C68973C" w14:textId="586D9608" w:rsidR="00BC7B96" w:rsidRPr="009A0E3E" w:rsidRDefault="00BC7B96" w:rsidP="00B636BA">
            <w:pPr>
              <w:pStyle w:val="Prrafodelista"/>
              <w:ind w:left="0"/>
              <w:jc w:val="center"/>
              <w:rPr>
                <w:sz w:val="20"/>
                <w:szCs w:val="20"/>
              </w:rPr>
            </w:pPr>
            <w:r>
              <w:rPr>
                <w:sz w:val="20"/>
                <w:szCs w:val="20"/>
              </w:rPr>
              <w:t>Investigadores</w:t>
            </w:r>
          </w:p>
        </w:tc>
        <w:tc>
          <w:tcPr>
            <w:tcW w:w="1551" w:type="dxa"/>
            <w:tcBorders>
              <w:top w:val="single" w:sz="4" w:space="0" w:color="auto"/>
            </w:tcBorders>
            <w:vAlign w:val="center"/>
          </w:tcPr>
          <w:p w14:paraId="137EBC74" w14:textId="6A0817C7" w:rsidR="00BC7B96" w:rsidRPr="009A0E3E" w:rsidRDefault="00BC7B96" w:rsidP="00B636BA">
            <w:pPr>
              <w:pStyle w:val="Prrafodelista"/>
              <w:ind w:left="0"/>
              <w:jc w:val="center"/>
              <w:rPr>
                <w:sz w:val="20"/>
                <w:szCs w:val="20"/>
              </w:rPr>
            </w:pPr>
            <w:r>
              <w:rPr>
                <w:sz w:val="20"/>
                <w:szCs w:val="20"/>
              </w:rPr>
              <w:t>CU</w:t>
            </w:r>
            <w:r w:rsidRPr="009A0E3E">
              <w:rPr>
                <w:sz w:val="20"/>
                <w:szCs w:val="20"/>
              </w:rPr>
              <w:t xml:space="preserve"> mensual en soles (U)</w:t>
            </w:r>
          </w:p>
        </w:tc>
        <w:tc>
          <w:tcPr>
            <w:tcW w:w="2245" w:type="dxa"/>
            <w:tcBorders>
              <w:top w:val="single" w:sz="4" w:space="0" w:color="auto"/>
            </w:tcBorders>
            <w:vAlign w:val="center"/>
          </w:tcPr>
          <w:p w14:paraId="001077F3" w14:textId="517CC882" w:rsidR="00BC7B96" w:rsidRPr="009A0E3E" w:rsidRDefault="00BC7B96" w:rsidP="00B636BA">
            <w:pPr>
              <w:pStyle w:val="Prrafodelista"/>
              <w:ind w:left="0"/>
              <w:jc w:val="center"/>
              <w:rPr>
                <w:sz w:val="20"/>
                <w:szCs w:val="20"/>
              </w:rPr>
            </w:pPr>
            <w:r>
              <w:rPr>
                <w:sz w:val="20"/>
                <w:szCs w:val="20"/>
              </w:rPr>
              <w:t xml:space="preserve">Meses de </w:t>
            </w:r>
            <w:proofErr w:type="spellStart"/>
            <w:r>
              <w:rPr>
                <w:sz w:val="20"/>
                <w:szCs w:val="20"/>
              </w:rPr>
              <w:t>de</w:t>
            </w:r>
            <w:proofErr w:type="spellEnd"/>
            <w:r w:rsidRPr="009A0E3E">
              <w:rPr>
                <w:sz w:val="20"/>
                <w:szCs w:val="20"/>
              </w:rPr>
              <w:t xml:space="preserve"> desarrollo del proyecto (Q)</w:t>
            </w:r>
          </w:p>
        </w:tc>
        <w:tc>
          <w:tcPr>
            <w:tcW w:w="1398" w:type="dxa"/>
            <w:tcBorders>
              <w:top w:val="single" w:sz="4" w:space="0" w:color="auto"/>
            </w:tcBorders>
            <w:vAlign w:val="center"/>
          </w:tcPr>
          <w:p w14:paraId="12D65589" w14:textId="77777777" w:rsidR="00BC7B96" w:rsidRPr="009A0E3E" w:rsidRDefault="00BC7B96" w:rsidP="00B636BA">
            <w:pPr>
              <w:pStyle w:val="Prrafodelista"/>
              <w:ind w:left="0"/>
              <w:jc w:val="center"/>
              <w:rPr>
                <w:sz w:val="20"/>
                <w:szCs w:val="20"/>
              </w:rPr>
            </w:pPr>
            <w:r w:rsidRPr="009A0E3E">
              <w:rPr>
                <w:sz w:val="20"/>
                <w:szCs w:val="20"/>
              </w:rPr>
              <w:t>Costo total (U*Q)</w:t>
            </w:r>
          </w:p>
        </w:tc>
      </w:tr>
      <w:tr w:rsidR="00BC7B96" w:rsidRPr="009A0E3E" w14:paraId="3DD57B67" w14:textId="77777777" w:rsidTr="00B636BA">
        <w:tc>
          <w:tcPr>
            <w:tcW w:w="2791" w:type="dxa"/>
            <w:gridSpan w:val="2"/>
            <w:vAlign w:val="center"/>
          </w:tcPr>
          <w:p w14:paraId="56D1FDC4" w14:textId="77777777" w:rsidR="00BC7B96" w:rsidRPr="009A0E3E" w:rsidRDefault="00BC7B96" w:rsidP="00B636BA">
            <w:pPr>
              <w:pStyle w:val="Prrafodelista"/>
              <w:ind w:left="0"/>
              <w:jc w:val="center"/>
              <w:rPr>
                <w:sz w:val="20"/>
                <w:szCs w:val="20"/>
              </w:rPr>
            </w:pPr>
            <w:r>
              <w:rPr>
                <w:sz w:val="20"/>
                <w:szCs w:val="20"/>
              </w:rPr>
              <w:t>Ruiz Tangoa Ray Nixon</w:t>
            </w:r>
          </w:p>
        </w:tc>
        <w:tc>
          <w:tcPr>
            <w:tcW w:w="1551" w:type="dxa"/>
            <w:vAlign w:val="center"/>
          </w:tcPr>
          <w:p w14:paraId="51012710" w14:textId="2FCBBBDB" w:rsidR="00BC7B96" w:rsidRPr="009A0E3E" w:rsidRDefault="007178E8" w:rsidP="00B636BA">
            <w:pPr>
              <w:pStyle w:val="Prrafodelista"/>
              <w:ind w:left="0"/>
              <w:jc w:val="center"/>
              <w:rPr>
                <w:sz w:val="20"/>
                <w:szCs w:val="20"/>
              </w:rPr>
            </w:pPr>
            <w:r>
              <w:rPr>
                <w:sz w:val="20"/>
                <w:szCs w:val="20"/>
              </w:rPr>
              <w:t>100</w:t>
            </w:r>
          </w:p>
        </w:tc>
        <w:tc>
          <w:tcPr>
            <w:tcW w:w="2245" w:type="dxa"/>
            <w:vAlign w:val="center"/>
          </w:tcPr>
          <w:p w14:paraId="34446901" w14:textId="4F78712B" w:rsidR="00BC7B96" w:rsidRPr="009A0E3E" w:rsidRDefault="008C29F1" w:rsidP="00B636BA">
            <w:pPr>
              <w:pStyle w:val="Prrafodelista"/>
              <w:ind w:left="0"/>
              <w:jc w:val="center"/>
              <w:rPr>
                <w:sz w:val="20"/>
                <w:szCs w:val="20"/>
              </w:rPr>
            </w:pPr>
            <w:r>
              <w:rPr>
                <w:sz w:val="20"/>
                <w:szCs w:val="20"/>
              </w:rPr>
              <w:t>4</w:t>
            </w:r>
            <w:r w:rsidR="00BC7B96">
              <w:rPr>
                <w:sz w:val="20"/>
                <w:szCs w:val="20"/>
              </w:rPr>
              <w:t xml:space="preserve"> meses</w:t>
            </w:r>
          </w:p>
        </w:tc>
        <w:tc>
          <w:tcPr>
            <w:tcW w:w="1398" w:type="dxa"/>
            <w:vAlign w:val="center"/>
          </w:tcPr>
          <w:p w14:paraId="3F7D1D2F" w14:textId="3B8490AD" w:rsidR="00BC7B96" w:rsidRPr="009A0E3E" w:rsidRDefault="008C29F1" w:rsidP="00B636BA">
            <w:pPr>
              <w:pStyle w:val="Prrafodelista"/>
              <w:ind w:left="0"/>
              <w:jc w:val="center"/>
              <w:rPr>
                <w:sz w:val="20"/>
                <w:szCs w:val="20"/>
              </w:rPr>
            </w:pPr>
            <w:r>
              <w:rPr>
                <w:sz w:val="20"/>
                <w:szCs w:val="20"/>
              </w:rPr>
              <w:t>400.00</w:t>
            </w:r>
          </w:p>
        </w:tc>
      </w:tr>
      <w:tr w:rsidR="009E701E" w:rsidRPr="009A0E3E" w14:paraId="5F9D99CC" w14:textId="77777777" w:rsidTr="00825E26">
        <w:tc>
          <w:tcPr>
            <w:tcW w:w="2791" w:type="dxa"/>
            <w:gridSpan w:val="2"/>
            <w:tcBorders>
              <w:bottom w:val="single" w:sz="4" w:space="0" w:color="auto"/>
            </w:tcBorders>
          </w:tcPr>
          <w:p w14:paraId="41EBE467" w14:textId="1AA4D3C3" w:rsidR="009E701E" w:rsidRPr="009A0E3E" w:rsidRDefault="009E701E" w:rsidP="009E701E">
            <w:pPr>
              <w:pStyle w:val="Prrafodelista"/>
              <w:ind w:left="0"/>
              <w:jc w:val="center"/>
              <w:rPr>
                <w:sz w:val="20"/>
                <w:szCs w:val="20"/>
              </w:rPr>
            </w:pPr>
            <w:r w:rsidRPr="009E701E">
              <w:rPr>
                <w:sz w:val="20"/>
                <w:szCs w:val="20"/>
              </w:rPr>
              <w:t xml:space="preserve">Bustamante Barturen, José </w:t>
            </w:r>
            <w:proofErr w:type="spellStart"/>
            <w:r w:rsidRPr="009E701E">
              <w:rPr>
                <w:sz w:val="20"/>
                <w:szCs w:val="20"/>
              </w:rPr>
              <w:t>Jhonatan</w:t>
            </w:r>
            <w:proofErr w:type="spellEnd"/>
          </w:p>
        </w:tc>
        <w:tc>
          <w:tcPr>
            <w:tcW w:w="1551" w:type="dxa"/>
            <w:tcBorders>
              <w:bottom w:val="single" w:sz="4" w:space="0" w:color="auto"/>
            </w:tcBorders>
          </w:tcPr>
          <w:p w14:paraId="11A60FEC" w14:textId="07DD3375" w:rsidR="009E701E" w:rsidRPr="009A0E3E" w:rsidRDefault="007178E8" w:rsidP="009E701E">
            <w:pPr>
              <w:pStyle w:val="Prrafodelista"/>
              <w:ind w:left="0"/>
              <w:jc w:val="center"/>
              <w:rPr>
                <w:sz w:val="20"/>
                <w:szCs w:val="20"/>
              </w:rPr>
            </w:pPr>
            <w:r>
              <w:rPr>
                <w:sz w:val="20"/>
                <w:szCs w:val="20"/>
              </w:rPr>
              <w:t>100</w:t>
            </w:r>
          </w:p>
        </w:tc>
        <w:tc>
          <w:tcPr>
            <w:tcW w:w="2245" w:type="dxa"/>
            <w:tcBorders>
              <w:bottom w:val="single" w:sz="4" w:space="0" w:color="auto"/>
            </w:tcBorders>
          </w:tcPr>
          <w:p w14:paraId="2ABD95AC" w14:textId="71C4300F" w:rsidR="009E701E" w:rsidRPr="009A0E3E" w:rsidRDefault="008C29F1" w:rsidP="009E701E">
            <w:pPr>
              <w:pStyle w:val="Prrafodelista"/>
              <w:ind w:left="0"/>
              <w:jc w:val="center"/>
              <w:rPr>
                <w:sz w:val="20"/>
                <w:szCs w:val="20"/>
              </w:rPr>
            </w:pPr>
            <w:r>
              <w:rPr>
                <w:sz w:val="20"/>
                <w:szCs w:val="20"/>
              </w:rPr>
              <w:t>4</w:t>
            </w:r>
            <w:r w:rsidR="009E701E" w:rsidRPr="009E701E">
              <w:rPr>
                <w:sz w:val="20"/>
                <w:szCs w:val="20"/>
              </w:rPr>
              <w:t xml:space="preserve"> meses</w:t>
            </w:r>
          </w:p>
        </w:tc>
        <w:tc>
          <w:tcPr>
            <w:tcW w:w="1398" w:type="dxa"/>
          </w:tcPr>
          <w:p w14:paraId="46239F28" w14:textId="755B8166" w:rsidR="009E701E" w:rsidRPr="009A0E3E" w:rsidRDefault="008C29F1" w:rsidP="009E701E">
            <w:pPr>
              <w:pStyle w:val="Prrafodelista"/>
              <w:ind w:left="0"/>
              <w:jc w:val="center"/>
              <w:rPr>
                <w:sz w:val="20"/>
                <w:szCs w:val="20"/>
              </w:rPr>
            </w:pPr>
            <w:r>
              <w:rPr>
                <w:sz w:val="20"/>
                <w:szCs w:val="20"/>
              </w:rPr>
              <w:t>400.00</w:t>
            </w:r>
          </w:p>
        </w:tc>
      </w:tr>
      <w:tr w:rsidR="00BC7B96" w:rsidRPr="009A0E3E" w14:paraId="13ADE833" w14:textId="77777777" w:rsidTr="00B636BA">
        <w:tc>
          <w:tcPr>
            <w:tcW w:w="6587" w:type="dxa"/>
            <w:gridSpan w:val="4"/>
            <w:tcBorders>
              <w:bottom w:val="single" w:sz="4" w:space="0" w:color="auto"/>
              <w:right w:val="single" w:sz="4" w:space="0" w:color="auto"/>
            </w:tcBorders>
            <w:vAlign w:val="center"/>
          </w:tcPr>
          <w:p w14:paraId="3C21FFE6"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398" w:type="dxa"/>
            <w:tcBorders>
              <w:left w:val="single" w:sz="4" w:space="0" w:color="auto"/>
              <w:bottom w:val="single" w:sz="4" w:space="0" w:color="auto"/>
            </w:tcBorders>
            <w:vAlign w:val="center"/>
          </w:tcPr>
          <w:p w14:paraId="7F62FDC2" w14:textId="4EAF9764" w:rsidR="00BC7B96" w:rsidRPr="009A0E3E" w:rsidRDefault="008C29F1" w:rsidP="007B414D">
            <w:pPr>
              <w:pStyle w:val="Prrafodelista"/>
              <w:ind w:left="0"/>
              <w:jc w:val="center"/>
              <w:rPr>
                <w:sz w:val="20"/>
                <w:szCs w:val="20"/>
              </w:rPr>
            </w:pPr>
            <w:r>
              <w:rPr>
                <w:sz w:val="20"/>
                <w:szCs w:val="20"/>
              </w:rPr>
              <w:t>800.00</w:t>
            </w:r>
          </w:p>
        </w:tc>
      </w:tr>
      <w:tr w:rsidR="00BC7B96" w:rsidRPr="009A0E3E" w14:paraId="698FF2C9"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11B1B596" w14:textId="77777777" w:rsidR="00BC7B96" w:rsidRPr="009A0E3E" w:rsidRDefault="00BC7B96" w:rsidP="00B636BA">
            <w:pPr>
              <w:pStyle w:val="Prrafodelista"/>
              <w:ind w:left="0"/>
              <w:jc w:val="left"/>
              <w:rPr>
                <w:b/>
                <w:bCs/>
                <w:sz w:val="20"/>
                <w:szCs w:val="20"/>
              </w:rPr>
            </w:pPr>
            <w:r w:rsidRPr="009A0E3E">
              <w:rPr>
                <w:b/>
                <w:bCs/>
                <w:sz w:val="20"/>
                <w:szCs w:val="20"/>
              </w:rPr>
              <w:t>Servicios de terceros</w:t>
            </w:r>
          </w:p>
        </w:tc>
      </w:tr>
      <w:tr w:rsidR="00BC7B96" w:rsidRPr="009A0E3E" w14:paraId="39052658" w14:textId="77777777" w:rsidTr="00B636BA">
        <w:tc>
          <w:tcPr>
            <w:tcW w:w="1428" w:type="dxa"/>
            <w:tcBorders>
              <w:top w:val="single" w:sz="4" w:space="0" w:color="auto"/>
            </w:tcBorders>
            <w:vAlign w:val="center"/>
          </w:tcPr>
          <w:p w14:paraId="52620B2B" w14:textId="37F0BE06" w:rsidR="00BC7B96" w:rsidRPr="009A0E3E" w:rsidRDefault="00624E92" w:rsidP="00B636BA">
            <w:pPr>
              <w:pStyle w:val="Prrafodelista"/>
              <w:ind w:left="0"/>
              <w:jc w:val="center"/>
              <w:rPr>
                <w:sz w:val="20"/>
                <w:szCs w:val="20"/>
              </w:rPr>
            </w:pPr>
            <w:r>
              <w:rPr>
                <w:sz w:val="20"/>
                <w:szCs w:val="20"/>
              </w:rPr>
              <w:t>Servicio</w:t>
            </w:r>
          </w:p>
        </w:tc>
        <w:tc>
          <w:tcPr>
            <w:tcW w:w="1363" w:type="dxa"/>
            <w:tcBorders>
              <w:top w:val="single" w:sz="4" w:space="0" w:color="auto"/>
            </w:tcBorders>
            <w:vAlign w:val="center"/>
          </w:tcPr>
          <w:p w14:paraId="16535E05" w14:textId="14F2FC2E" w:rsidR="00BC7B96" w:rsidRPr="009A0E3E" w:rsidRDefault="00624E92" w:rsidP="00B636BA">
            <w:pPr>
              <w:pStyle w:val="Prrafodelista"/>
              <w:ind w:left="0"/>
              <w:jc w:val="center"/>
              <w:rPr>
                <w:sz w:val="20"/>
                <w:szCs w:val="20"/>
              </w:rPr>
            </w:pPr>
            <w:proofErr w:type="spellStart"/>
            <w:r>
              <w:rPr>
                <w:sz w:val="20"/>
                <w:szCs w:val="20"/>
              </w:rPr>
              <w:t>Inid</w:t>
            </w:r>
            <w:proofErr w:type="spellEnd"/>
            <w:r>
              <w:rPr>
                <w:sz w:val="20"/>
                <w:szCs w:val="20"/>
              </w:rPr>
              <w:t>.</w:t>
            </w:r>
          </w:p>
        </w:tc>
        <w:tc>
          <w:tcPr>
            <w:tcW w:w="1551" w:type="dxa"/>
            <w:tcBorders>
              <w:top w:val="single" w:sz="4" w:space="0" w:color="auto"/>
            </w:tcBorders>
            <w:vAlign w:val="center"/>
          </w:tcPr>
          <w:p w14:paraId="174AA0CA" w14:textId="2D603F50"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250716FD" w14:textId="50F6FCA5"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1C09A4D4" w14:textId="4C635F85" w:rsidR="00BC7B96" w:rsidRPr="009A0E3E" w:rsidRDefault="00BC7B96" w:rsidP="00B636BA">
            <w:pPr>
              <w:pStyle w:val="Prrafodelista"/>
              <w:ind w:left="0"/>
              <w:jc w:val="center"/>
              <w:rPr>
                <w:sz w:val="20"/>
                <w:szCs w:val="20"/>
              </w:rPr>
            </w:pPr>
            <w:r w:rsidRPr="009A0E3E">
              <w:rPr>
                <w:sz w:val="20"/>
                <w:szCs w:val="20"/>
              </w:rPr>
              <w:t xml:space="preserve">Costo total </w:t>
            </w:r>
            <w:r w:rsidR="00624E92">
              <w:rPr>
                <w:sz w:val="20"/>
                <w:szCs w:val="20"/>
              </w:rPr>
              <w:t xml:space="preserve">(CT) </w:t>
            </w:r>
            <w:r w:rsidRPr="009A0E3E">
              <w:rPr>
                <w:sz w:val="20"/>
                <w:szCs w:val="20"/>
              </w:rPr>
              <w:t>(U*Q)</w:t>
            </w:r>
          </w:p>
        </w:tc>
      </w:tr>
      <w:tr w:rsidR="00BC7B96" w:rsidRPr="009A0E3E" w14:paraId="1BE495D7" w14:textId="77777777" w:rsidTr="00B636BA">
        <w:tc>
          <w:tcPr>
            <w:tcW w:w="1428" w:type="dxa"/>
            <w:vAlign w:val="center"/>
          </w:tcPr>
          <w:p w14:paraId="159CC2D5" w14:textId="0967D6D2" w:rsidR="00BC7B96" w:rsidRPr="009A0E3E" w:rsidRDefault="007178E8" w:rsidP="00B636BA">
            <w:pPr>
              <w:pStyle w:val="Prrafodelista"/>
              <w:ind w:left="0"/>
              <w:jc w:val="center"/>
              <w:rPr>
                <w:sz w:val="20"/>
                <w:szCs w:val="20"/>
              </w:rPr>
            </w:pPr>
            <w:r>
              <w:rPr>
                <w:sz w:val="20"/>
                <w:szCs w:val="20"/>
              </w:rPr>
              <w:t>I</w:t>
            </w:r>
            <w:r w:rsidRPr="007178E8">
              <w:rPr>
                <w:sz w:val="20"/>
                <w:szCs w:val="20"/>
              </w:rPr>
              <w:t>nternet</w:t>
            </w:r>
          </w:p>
        </w:tc>
        <w:tc>
          <w:tcPr>
            <w:tcW w:w="1363" w:type="dxa"/>
            <w:vAlign w:val="center"/>
          </w:tcPr>
          <w:p w14:paraId="39EB1615" w14:textId="54A4561E" w:rsidR="00BC7B96" w:rsidRPr="009A0E3E" w:rsidRDefault="007178E8" w:rsidP="00B636BA">
            <w:pPr>
              <w:pStyle w:val="Prrafodelista"/>
              <w:ind w:left="0"/>
              <w:jc w:val="center"/>
              <w:rPr>
                <w:sz w:val="20"/>
                <w:szCs w:val="20"/>
              </w:rPr>
            </w:pPr>
            <w:r>
              <w:rPr>
                <w:sz w:val="20"/>
                <w:szCs w:val="20"/>
              </w:rPr>
              <w:t>s/</w:t>
            </w:r>
          </w:p>
        </w:tc>
        <w:tc>
          <w:tcPr>
            <w:tcW w:w="1551" w:type="dxa"/>
            <w:vAlign w:val="center"/>
          </w:tcPr>
          <w:p w14:paraId="0ABB0005" w14:textId="3958D42F" w:rsidR="00BC7B96" w:rsidRPr="009A0E3E" w:rsidRDefault="007178E8" w:rsidP="00B636BA">
            <w:pPr>
              <w:pStyle w:val="Prrafodelista"/>
              <w:ind w:left="0"/>
              <w:jc w:val="center"/>
              <w:rPr>
                <w:sz w:val="20"/>
                <w:szCs w:val="20"/>
              </w:rPr>
            </w:pPr>
            <w:r>
              <w:rPr>
                <w:sz w:val="20"/>
                <w:szCs w:val="20"/>
              </w:rPr>
              <w:t>60</w:t>
            </w:r>
          </w:p>
        </w:tc>
        <w:tc>
          <w:tcPr>
            <w:tcW w:w="2245" w:type="dxa"/>
            <w:vAlign w:val="center"/>
          </w:tcPr>
          <w:p w14:paraId="42FC71DE" w14:textId="693DC256" w:rsidR="00BC7B96" w:rsidRPr="009A0E3E" w:rsidRDefault="007178E8" w:rsidP="00B636BA">
            <w:pPr>
              <w:pStyle w:val="Prrafodelista"/>
              <w:ind w:left="0"/>
              <w:jc w:val="center"/>
              <w:rPr>
                <w:sz w:val="20"/>
                <w:szCs w:val="20"/>
              </w:rPr>
            </w:pPr>
            <w:r w:rsidRPr="009E701E">
              <w:rPr>
                <w:sz w:val="20"/>
                <w:szCs w:val="20"/>
              </w:rPr>
              <w:t>6 meses</w:t>
            </w:r>
          </w:p>
        </w:tc>
        <w:tc>
          <w:tcPr>
            <w:tcW w:w="1398" w:type="dxa"/>
            <w:vAlign w:val="center"/>
          </w:tcPr>
          <w:p w14:paraId="69A9385F" w14:textId="0C4C8D61" w:rsidR="00BC7B96" w:rsidRPr="009A0E3E" w:rsidRDefault="007178E8" w:rsidP="00B636BA">
            <w:pPr>
              <w:pStyle w:val="Prrafodelista"/>
              <w:ind w:left="0"/>
              <w:jc w:val="center"/>
              <w:rPr>
                <w:sz w:val="20"/>
                <w:szCs w:val="20"/>
              </w:rPr>
            </w:pPr>
            <w:r>
              <w:rPr>
                <w:sz w:val="20"/>
                <w:szCs w:val="20"/>
              </w:rPr>
              <w:t>360</w:t>
            </w:r>
          </w:p>
        </w:tc>
      </w:tr>
      <w:tr w:rsidR="00BC7B96" w:rsidRPr="009A0E3E" w14:paraId="598AEA53" w14:textId="77777777" w:rsidTr="00B636BA">
        <w:tc>
          <w:tcPr>
            <w:tcW w:w="1428" w:type="dxa"/>
            <w:tcBorders>
              <w:bottom w:val="single" w:sz="4" w:space="0" w:color="auto"/>
            </w:tcBorders>
            <w:vAlign w:val="center"/>
          </w:tcPr>
          <w:p w14:paraId="2B552037" w14:textId="3F02D50E" w:rsidR="00BC7B96" w:rsidRPr="009A0E3E" w:rsidRDefault="007178E8" w:rsidP="00B636BA">
            <w:pPr>
              <w:pStyle w:val="Prrafodelista"/>
              <w:ind w:left="0"/>
              <w:jc w:val="center"/>
              <w:rPr>
                <w:sz w:val="20"/>
                <w:szCs w:val="20"/>
              </w:rPr>
            </w:pPr>
            <w:r w:rsidRPr="007178E8">
              <w:rPr>
                <w:sz w:val="20"/>
                <w:szCs w:val="20"/>
              </w:rPr>
              <w:t>Luz</w:t>
            </w:r>
          </w:p>
        </w:tc>
        <w:tc>
          <w:tcPr>
            <w:tcW w:w="1363" w:type="dxa"/>
            <w:tcBorders>
              <w:bottom w:val="single" w:sz="4" w:space="0" w:color="auto"/>
            </w:tcBorders>
            <w:vAlign w:val="center"/>
          </w:tcPr>
          <w:p w14:paraId="7BC19FEA" w14:textId="0E855C5E" w:rsidR="00BC7B96" w:rsidRPr="009A0E3E" w:rsidRDefault="008750EE" w:rsidP="00B636BA">
            <w:pPr>
              <w:pStyle w:val="Prrafodelista"/>
              <w:ind w:left="0"/>
              <w:jc w:val="center"/>
              <w:rPr>
                <w:sz w:val="20"/>
                <w:szCs w:val="20"/>
              </w:rPr>
            </w:pPr>
            <w:proofErr w:type="spellStart"/>
            <w:r w:rsidRPr="008750EE">
              <w:rPr>
                <w:sz w:val="20"/>
                <w:szCs w:val="20"/>
              </w:rPr>
              <w:t>Kwh</w:t>
            </w:r>
            <w:proofErr w:type="spellEnd"/>
          </w:p>
        </w:tc>
        <w:tc>
          <w:tcPr>
            <w:tcW w:w="1551" w:type="dxa"/>
            <w:tcBorders>
              <w:bottom w:val="single" w:sz="4" w:space="0" w:color="auto"/>
            </w:tcBorders>
            <w:vAlign w:val="center"/>
          </w:tcPr>
          <w:p w14:paraId="4E20CE37" w14:textId="61B93AFC" w:rsidR="00BC7B96" w:rsidRPr="009A0E3E" w:rsidRDefault="008750EE" w:rsidP="007178E8">
            <w:pPr>
              <w:pStyle w:val="Prrafodelista"/>
              <w:ind w:left="0"/>
              <w:jc w:val="center"/>
              <w:rPr>
                <w:sz w:val="20"/>
                <w:szCs w:val="20"/>
              </w:rPr>
            </w:pPr>
            <w:r w:rsidRPr="008750EE">
              <w:rPr>
                <w:sz w:val="20"/>
                <w:szCs w:val="20"/>
              </w:rPr>
              <w:t>0,6</w:t>
            </w:r>
          </w:p>
        </w:tc>
        <w:tc>
          <w:tcPr>
            <w:tcW w:w="2245" w:type="dxa"/>
            <w:tcBorders>
              <w:bottom w:val="single" w:sz="4" w:space="0" w:color="auto"/>
            </w:tcBorders>
            <w:vAlign w:val="center"/>
          </w:tcPr>
          <w:p w14:paraId="5B93F7B5" w14:textId="354160D5" w:rsidR="00BC7B96" w:rsidRPr="009A0E3E" w:rsidRDefault="008750EE" w:rsidP="00B636BA">
            <w:pPr>
              <w:pStyle w:val="Prrafodelista"/>
              <w:ind w:left="0"/>
              <w:jc w:val="center"/>
              <w:rPr>
                <w:sz w:val="20"/>
                <w:szCs w:val="20"/>
              </w:rPr>
            </w:pPr>
            <w:r>
              <w:rPr>
                <w:sz w:val="20"/>
                <w:szCs w:val="20"/>
              </w:rPr>
              <w:t>180</w:t>
            </w:r>
          </w:p>
        </w:tc>
        <w:tc>
          <w:tcPr>
            <w:tcW w:w="1398" w:type="dxa"/>
            <w:vAlign w:val="center"/>
          </w:tcPr>
          <w:p w14:paraId="5692D1E4" w14:textId="476878B4" w:rsidR="00BC7B96" w:rsidRPr="009A0E3E" w:rsidRDefault="008750EE" w:rsidP="008750EE">
            <w:pPr>
              <w:pStyle w:val="Prrafodelista"/>
              <w:ind w:left="0"/>
              <w:jc w:val="center"/>
              <w:rPr>
                <w:sz w:val="20"/>
                <w:szCs w:val="20"/>
              </w:rPr>
            </w:pPr>
            <w:r>
              <w:rPr>
                <w:sz w:val="20"/>
                <w:szCs w:val="20"/>
              </w:rPr>
              <w:t>120.6</w:t>
            </w:r>
          </w:p>
        </w:tc>
      </w:tr>
      <w:tr w:rsidR="00BC7B96" w:rsidRPr="009A0E3E" w14:paraId="136BD812" w14:textId="77777777" w:rsidTr="00B636BA">
        <w:tc>
          <w:tcPr>
            <w:tcW w:w="6587" w:type="dxa"/>
            <w:gridSpan w:val="4"/>
            <w:tcBorders>
              <w:bottom w:val="single" w:sz="4" w:space="0" w:color="auto"/>
              <w:right w:val="single" w:sz="4" w:space="0" w:color="auto"/>
            </w:tcBorders>
            <w:vAlign w:val="center"/>
          </w:tcPr>
          <w:p w14:paraId="414C4B78"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398" w:type="dxa"/>
            <w:tcBorders>
              <w:left w:val="single" w:sz="4" w:space="0" w:color="auto"/>
              <w:bottom w:val="single" w:sz="4" w:space="0" w:color="auto"/>
            </w:tcBorders>
            <w:vAlign w:val="center"/>
          </w:tcPr>
          <w:p w14:paraId="26F801DA" w14:textId="112B18F6" w:rsidR="00BC7B96" w:rsidRPr="009A0E3E" w:rsidRDefault="008750EE" w:rsidP="008750EE">
            <w:pPr>
              <w:pStyle w:val="Prrafodelista"/>
              <w:ind w:left="0"/>
              <w:jc w:val="center"/>
              <w:rPr>
                <w:sz w:val="20"/>
                <w:szCs w:val="20"/>
              </w:rPr>
            </w:pPr>
            <w:r w:rsidRPr="008750EE">
              <w:rPr>
                <w:sz w:val="20"/>
                <w:szCs w:val="20"/>
              </w:rPr>
              <w:t>480,6</w:t>
            </w:r>
          </w:p>
        </w:tc>
      </w:tr>
      <w:tr w:rsidR="00BC7B96" w:rsidRPr="009A0E3E" w14:paraId="428BA77B"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2B4CF625" w14:textId="77777777" w:rsidR="00BC7B96" w:rsidRPr="009A0E3E" w:rsidRDefault="00BC7B96" w:rsidP="00B636BA">
            <w:pPr>
              <w:pStyle w:val="Prrafodelista"/>
              <w:ind w:left="0"/>
              <w:jc w:val="left"/>
              <w:rPr>
                <w:b/>
                <w:bCs/>
                <w:sz w:val="20"/>
                <w:szCs w:val="20"/>
              </w:rPr>
            </w:pPr>
            <w:r w:rsidRPr="009A0E3E">
              <w:rPr>
                <w:b/>
                <w:bCs/>
                <w:sz w:val="20"/>
                <w:szCs w:val="20"/>
              </w:rPr>
              <w:t>Equipos y bienes duraderos</w:t>
            </w:r>
          </w:p>
        </w:tc>
      </w:tr>
      <w:tr w:rsidR="00BC7B96" w:rsidRPr="009A0E3E" w14:paraId="6DEA1D68" w14:textId="77777777" w:rsidTr="00B636BA">
        <w:tc>
          <w:tcPr>
            <w:tcW w:w="1428" w:type="dxa"/>
            <w:tcBorders>
              <w:top w:val="single" w:sz="4" w:space="0" w:color="auto"/>
            </w:tcBorders>
            <w:vAlign w:val="center"/>
          </w:tcPr>
          <w:p w14:paraId="02A502D0" w14:textId="197324C0" w:rsidR="00BC7B96" w:rsidRPr="009A0E3E" w:rsidRDefault="00624E92" w:rsidP="00B636BA">
            <w:pPr>
              <w:pStyle w:val="Prrafodelista"/>
              <w:ind w:left="0"/>
              <w:jc w:val="center"/>
              <w:rPr>
                <w:sz w:val="20"/>
                <w:szCs w:val="20"/>
              </w:rPr>
            </w:pPr>
            <w:r>
              <w:rPr>
                <w:sz w:val="20"/>
                <w:szCs w:val="20"/>
              </w:rPr>
              <w:t>Bien adquirido</w:t>
            </w:r>
          </w:p>
        </w:tc>
        <w:tc>
          <w:tcPr>
            <w:tcW w:w="1363" w:type="dxa"/>
            <w:tcBorders>
              <w:top w:val="single" w:sz="4" w:space="0" w:color="auto"/>
            </w:tcBorders>
            <w:vAlign w:val="center"/>
          </w:tcPr>
          <w:p w14:paraId="0F6992F9" w14:textId="36DE5647" w:rsidR="00BC7B96" w:rsidRPr="009A0E3E" w:rsidRDefault="00BC7B96" w:rsidP="00B636BA">
            <w:pPr>
              <w:pStyle w:val="Prrafodelista"/>
              <w:ind w:left="0"/>
              <w:jc w:val="center"/>
              <w:rPr>
                <w:sz w:val="20"/>
                <w:szCs w:val="20"/>
              </w:rPr>
            </w:pPr>
            <w:r w:rsidRPr="009A0E3E">
              <w:rPr>
                <w:sz w:val="20"/>
                <w:szCs w:val="20"/>
              </w:rPr>
              <w:t>Unidad de medida</w:t>
            </w:r>
            <w:r w:rsidR="00624E92">
              <w:rPr>
                <w:sz w:val="20"/>
                <w:szCs w:val="20"/>
              </w:rPr>
              <w:t xml:space="preserve"> (UM)</w:t>
            </w:r>
          </w:p>
        </w:tc>
        <w:tc>
          <w:tcPr>
            <w:tcW w:w="1551" w:type="dxa"/>
            <w:tcBorders>
              <w:top w:val="single" w:sz="4" w:space="0" w:color="auto"/>
            </w:tcBorders>
            <w:vAlign w:val="center"/>
          </w:tcPr>
          <w:p w14:paraId="603810C8" w14:textId="79C73F5C"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61E8AD95" w14:textId="25A947E0"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365820AB" w14:textId="1297F460" w:rsidR="00BC7B96" w:rsidRPr="009A0E3E" w:rsidRDefault="00624E92" w:rsidP="00B636BA">
            <w:pPr>
              <w:pStyle w:val="Prrafodelista"/>
              <w:ind w:left="0"/>
              <w:jc w:val="center"/>
              <w:rPr>
                <w:sz w:val="20"/>
                <w:szCs w:val="20"/>
              </w:rPr>
            </w:pPr>
            <w:r>
              <w:rPr>
                <w:sz w:val="20"/>
                <w:szCs w:val="20"/>
              </w:rPr>
              <w:t>CT</w:t>
            </w:r>
          </w:p>
        </w:tc>
      </w:tr>
      <w:tr w:rsidR="00BC7B96" w:rsidRPr="009A0E3E" w14:paraId="1BDCCC28" w14:textId="77777777" w:rsidTr="00B636BA">
        <w:tc>
          <w:tcPr>
            <w:tcW w:w="1428" w:type="dxa"/>
            <w:vAlign w:val="center"/>
          </w:tcPr>
          <w:p w14:paraId="4976FE17" w14:textId="77777777" w:rsidR="00BC7B96" w:rsidRPr="009A0E3E" w:rsidRDefault="00BC7B96" w:rsidP="00B636BA">
            <w:pPr>
              <w:pStyle w:val="Prrafodelista"/>
              <w:ind w:left="0"/>
              <w:jc w:val="center"/>
              <w:rPr>
                <w:sz w:val="20"/>
                <w:szCs w:val="20"/>
              </w:rPr>
            </w:pPr>
            <w:r>
              <w:rPr>
                <w:sz w:val="20"/>
                <w:szCs w:val="20"/>
              </w:rPr>
              <w:t>Computadora portátil personal</w:t>
            </w:r>
          </w:p>
        </w:tc>
        <w:tc>
          <w:tcPr>
            <w:tcW w:w="1363" w:type="dxa"/>
            <w:vAlign w:val="center"/>
          </w:tcPr>
          <w:p w14:paraId="74FE93FD" w14:textId="6969709F" w:rsidR="00BC7B96" w:rsidRPr="009A0E3E" w:rsidRDefault="008750EE" w:rsidP="00B636BA">
            <w:pPr>
              <w:pStyle w:val="Prrafodelista"/>
              <w:ind w:left="0"/>
              <w:jc w:val="center"/>
              <w:rPr>
                <w:sz w:val="20"/>
                <w:szCs w:val="20"/>
              </w:rPr>
            </w:pPr>
            <w:r w:rsidRPr="008750EE">
              <w:rPr>
                <w:sz w:val="20"/>
                <w:szCs w:val="20"/>
              </w:rPr>
              <w:t>s/</w:t>
            </w:r>
          </w:p>
        </w:tc>
        <w:tc>
          <w:tcPr>
            <w:tcW w:w="1551" w:type="dxa"/>
            <w:vAlign w:val="center"/>
          </w:tcPr>
          <w:p w14:paraId="658056BB" w14:textId="74A36CF5" w:rsidR="00BC7B96" w:rsidRPr="009A0E3E" w:rsidRDefault="007B414D" w:rsidP="00B636BA">
            <w:pPr>
              <w:pStyle w:val="Prrafodelista"/>
              <w:ind w:left="0"/>
              <w:jc w:val="center"/>
              <w:rPr>
                <w:sz w:val="20"/>
                <w:szCs w:val="20"/>
              </w:rPr>
            </w:pPr>
            <w:r>
              <w:rPr>
                <w:sz w:val="20"/>
                <w:szCs w:val="20"/>
              </w:rPr>
              <w:t>1.500</w:t>
            </w:r>
          </w:p>
        </w:tc>
        <w:tc>
          <w:tcPr>
            <w:tcW w:w="2245" w:type="dxa"/>
            <w:vAlign w:val="center"/>
          </w:tcPr>
          <w:p w14:paraId="078C2DA9" w14:textId="028EFF4A" w:rsidR="00BC7B96" w:rsidRPr="009A0E3E" w:rsidRDefault="008750EE" w:rsidP="00B636BA">
            <w:pPr>
              <w:pStyle w:val="Prrafodelista"/>
              <w:ind w:left="0"/>
              <w:jc w:val="center"/>
              <w:rPr>
                <w:sz w:val="20"/>
                <w:szCs w:val="20"/>
              </w:rPr>
            </w:pPr>
            <w:r>
              <w:rPr>
                <w:sz w:val="20"/>
                <w:szCs w:val="20"/>
              </w:rPr>
              <w:t>2</w:t>
            </w:r>
          </w:p>
        </w:tc>
        <w:tc>
          <w:tcPr>
            <w:tcW w:w="1398" w:type="dxa"/>
            <w:vAlign w:val="center"/>
          </w:tcPr>
          <w:p w14:paraId="27C06B30" w14:textId="3479E46E" w:rsidR="00BC7B96" w:rsidRPr="009A0E3E" w:rsidRDefault="007B414D" w:rsidP="00B636BA">
            <w:pPr>
              <w:pStyle w:val="Prrafodelista"/>
              <w:ind w:left="0"/>
              <w:jc w:val="center"/>
              <w:rPr>
                <w:sz w:val="20"/>
                <w:szCs w:val="20"/>
              </w:rPr>
            </w:pPr>
            <w:r>
              <w:rPr>
                <w:sz w:val="20"/>
                <w:szCs w:val="20"/>
              </w:rPr>
              <w:t>3</w:t>
            </w:r>
            <w:r w:rsidR="007178E8">
              <w:rPr>
                <w:sz w:val="20"/>
                <w:szCs w:val="20"/>
              </w:rPr>
              <w:t>.000</w:t>
            </w:r>
          </w:p>
        </w:tc>
      </w:tr>
      <w:tr w:rsidR="00BC7B96" w:rsidRPr="009A0E3E" w14:paraId="70ED8101" w14:textId="77777777" w:rsidTr="00B636BA">
        <w:tc>
          <w:tcPr>
            <w:tcW w:w="6587" w:type="dxa"/>
            <w:gridSpan w:val="4"/>
            <w:tcBorders>
              <w:bottom w:val="single" w:sz="4" w:space="0" w:color="auto"/>
              <w:right w:val="single" w:sz="4" w:space="0" w:color="auto"/>
            </w:tcBorders>
            <w:vAlign w:val="center"/>
          </w:tcPr>
          <w:p w14:paraId="6BDC921C"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398" w:type="dxa"/>
            <w:tcBorders>
              <w:left w:val="single" w:sz="4" w:space="0" w:color="auto"/>
              <w:bottom w:val="single" w:sz="4" w:space="0" w:color="auto"/>
            </w:tcBorders>
            <w:vAlign w:val="center"/>
          </w:tcPr>
          <w:p w14:paraId="07DE2992" w14:textId="19B36F17" w:rsidR="00BC7B96" w:rsidRPr="009A0E3E" w:rsidRDefault="007B414D" w:rsidP="008750EE">
            <w:pPr>
              <w:pStyle w:val="Prrafodelista"/>
              <w:ind w:left="0"/>
              <w:jc w:val="center"/>
              <w:rPr>
                <w:sz w:val="20"/>
                <w:szCs w:val="20"/>
              </w:rPr>
            </w:pPr>
            <w:r>
              <w:rPr>
                <w:sz w:val="20"/>
                <w:szCs w:val="20"/>
              </w:rPr>
              <w:t>3</w:t>
            </w:r>
            <w:r w:rsidR="008750EE">
              <w:rPr>
                <w:sz w:val="20"/>
                <w:szCs w:val="20"/>
              </w:rPr>
              <w:t>.000</w:t>
            </w:r>
          </w:p>
        </w:tc>
      </w:tr>
      <w:tr w:rsidR="00BC7B96" w:rsidRPr="009A0E3E" w14:paraId="23FCC6BC"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627B01B1" w14:textId="77777777" w:rsidR="00BC7B96" w:rsidRPr="009A0E3E" w:rsidRDefault="00BC7B96" w:rsidP="00B636BA">
            <w:pPr>
              <w:pStyle w:val="Prrafodelista"/>
              <w:ind w:left="0"/>
              <w:jc w:val="left"/>
              <w:rPr>
                <w:b/>
                <w:bCs/>
                <w:sz w:val="20"/>
                <w:szCs w:val="20"/>
              </w:rPr>
            </w:pPr>
            <w:r w:rsidRPr="009A0E3E">
              <w:rPr>
                <w:b/>
                <w:bCs/>
                <w:sz w:val="20"/>
                <w:szCs w:val="20"/>
              </w:rPr>
              <w:t>Pasajes y viáticos</w:t>
            </w:r>
          </w:p>
        </w:tc>
      </w:tr>
      <w:tr w:rsidR="00BC7B96" w:rsidRPr="009A0E3E" w14:paraId="0742D489" w14:textId="77777777" w:rsidTr="00B636BA">
        <w:tc>
          <w:tcPr>
            <w:tcW w:w="1428" w:type="dxa"/>
            <w:tcBorders>
              <w:top w:val="single" w:sz="4" w:space="0" w:color="auto"/>
            </w:tcBorders>
            <w:vAlign w:val="center"/>
          </w:tcPr>
          <w:p w14:paraId="3360CF33" w14:textId="77777777" w:rsidR="00BC7B96" w:rsidRPr="009A0E3E" w:rsidRDefault="00BC7B96" w:rsidP="00B636BA">
            <w:pPr>
              <w:pStyle w:val="Prrafodelista"/>
              <w:ind w:left="0"/>
              <w:jc w:val="center"/>
              <w:rPr>
                <w:sz w:val="20"/>
                <w:szCs w:val="20"/>
              </w:rPr>
            </w:pPr>
            <w:r w:rsidRPr="009A0E3E">
              <w:rPr>
                <w:sz w:val="20"/>
                <w:szCs w:val="20"/>
              </w:rPr>
              <w:t>Descripción</w:t>
            </w:r>
          </w:p>
        </w:tc>
        <w:tc>
          <w:tcPr>
            <w:tcW w:w="1363" w:type="dxa"/>
            <w:tcBorders>
              <w:top w:val="single" w:sz="4" w:space="0" w:color="auto"/>
            </w:tcBorders>
            <w:vAlign w:val="center"/>
          </w:tcPr>
          <w:p w14:paraId="23F99425" w14:textId="3247E7B3" w:rsidR="00BC7B96" w:rsidRPr="009A0E3E" w:rsidRDefault="00624E92" w:rsidP="00B636BA">
            <w:pPr>
              <w:pStyle w:val="Prrafodelista"/>
              <w:ind w:left="0"/>
              <w:jc w:val="center"/>
              <w:rPr>
                <w:sz w:val="20"/>
                <w:szCs w:val="20"/>
              </w:rPr>
            </w:pPr>
            <w:r>
              <w:rPr>
                <w:sz w:val="20"/>
                <w:szCs w:val="20"/>
              </w:rPr>
              <w:t>UM</w:t>
            </w:r>
          </w:p>
        </w:tc>
        <w:tc>
          <w:tcPr>
            <w:tcW w:w="1551" w:type="dxa"/>
            <w:tcBorders>
              <w:top w:val="single" w:sz="4" w:space="0" w:color="auto"/>
            </w:tcBorders>
            <w:vAlign w:val="center"/>
          </w:tcPr>
          <w:p w14:paraId="38B52742" w14:textId="41D1D758"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18AFE453" w14:textId="50FB8752"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2ED6F35C" w14:textId="3CD78F84" w:rsidR="00BC7B96" w:rsidRPr="009A0E3E" w:rsidRDefault="00624E92" w:rsidP="00B636BA">
            <w:pPr>
              <w:pStyle w:val="Prrafodelista"/>
              <w:ind w:left="0"/>
              <w:jc w:val="center"/>
              <w:rPr>
                <w:sz w:val="20"/>
                <w:szCs w:val="20"/>
              </w:rPr>
            </w:pPr>
            <w:r>
              <w:rPr>
                <w:sz w:val="20"/>
                <w:szCs w:val="20"/>
              </w:rPr>
              <w:t>CT</w:t>
            </w:r>
          </w:p>
        </w:tc>
      </w:tr>
      <w:tr w:rsidR="00BC7B96" w:rsidRPr="009A0E3E" w14:paraId="6AFFABFE" w14:textId="77777777" w:rsidTr="00B636BA">
        <w:tc>
          <w:tcPr>
            <w:tcW w:w="1428" w:type="dxa"/>
            <w:vAlign w:val="center"/>
          </w:tcPr>
          <w:p w14:paraId="29E04385" w14:textId="3F787A47" w:rsidR="00BC7B96" w:rsidRPr="009A0E3E" w:rsidRDefault="007178E8" w:rsidP="00B636BA">
            <w:pPr>
              <w:pStyle w:val="Prrafodelista"/>
              <w:ind w:left="0"/>
              <w:jc w:val="center"/>
              <w:rPr>
                <w:sz w:val="20"/>
                <w:szCs w:val="20"/>
              </w:rPr>
            </w:pPr>
            <w:r>
              <w:rPr>
                <w:sz w:val="20"/>
                <w:szCs w:val="20"/>
              </w:rPr>
              <w:t>Trasporte</w:t>
            </w:r>
          </w:p>
        </w:tc>
        <w:tc>
          <w:tcPr>
            <w:tcW w:w="1363" w:type="dxa"/>
            <w:vAlign w:val="center"/>
          </w:tcPr>
          <w:p w14:paraId="1B8AFE31" w14:textId="13490EF7" w:rsidR="00BC7B96" w:rsidRPr="009A0E3E" w:rsidRDefault="007B414D" w:rsidP="00B636BA">
            <w:pPr>
              <w:pStyle w:val="Prrafodelista"/>
              <w:ind w:left="0"/>
              <w:jc w:val="center"/>
              <w:rPr>
                <w:sz w:val="20"/>
                <w:szCs w:val="20"/>
              </w:rPr>
            </w:pPr>
            <w:r w:rsidRPr="007B414D">
              <w:rPr>
                <w:sz w:val="20"/>
                <w:szCs w:val="20"/>
              </w:rPr>
              <w:t>s/</w:t>
            </w:r>
          </w:p>
        </w:tc>
        <w:tc>
          <w:tcPr>
            <w:tcW w:w="1551" w:type="dxa"/>
            <w:vAlign w:val="center"/>
          </w:tcPr>
          <w:p w14:paraId="3E464C1B" w14:textId="4ED95551" w:rsidR="00BC7B96" w:rsidRPr="009A0E3E" w:rsidRDefault="007B414D" w:rsidP="00B636BA">
            <w:pPr>
              <w:pStyle w:val="Prrafodelista"/>
              <w:ind w:left="0"/>
              <w:jc w:val="center"/>
              <w:rPr>
                <w:sz w:val="20"/>
                <w:szCs w:val="20"/>
              </w:rPr>
            </w:pPr>
            <w:r>
              <w:rPr>
                <w:sz w:val="20"/>
                <w:szCs w:val="20"/>
              </w:rPr>
              <w:t>5</w:t>
            </w:r>
          </w:p>
        </w:tc>
        <w:tc>
          <w:tcPr>
            <w:tcW w:w="2245" w:type="dxa"/>
            <w:vAlign w:val="center"/>
          </w:tcPr>
          <w:p w14:paraId="29E28B64" w14:textId="6F4EB1AF" w:rsidR="00BC7B96" w:rsidRPr="009A0E3E" w:rsidRDefault="007B414D" w:rsidP="00B636BA">
            <w:pPr>
              <w:pStyle w:val="Prrafodelista"/>
              <w:ind w:left="0"/>
              <w:jc w:val="center"/>
              <w:rPr>
                <w:sz w:val="20"/>
                <w:szCs w:val="20"/>
              </w:rPr>
            </w:pPr>
            <w:r>
              <w:rPr>
                <w:sz w:val="20"/>
                <w:szCs w:val="20"/>
              </w:rPr>
              <w:t>10</w:t>
            </w:r>
          </w:p>
        </w:tc>
        <w:tc>
          <w:tcPr>
            <w:tcW w:w="1398" w:type="dxa"/>
            <w:vAlign w:val="center"/>
          </w:tcPr>
          <w:p w14:paraId="730A3E29" w14:textId="08ABD522" w:rsidR="00BC7B96" w:rsidRPr="009A0E3E" w:rsidRDefault="007B414D" w:rsidP="00B636BA">
            <w:pPr>
              <w:pStyle w:val="Prrafodelista"/>
              <w:ind w:left="0"/>
              <w:jc w:val="center"/>
              <w:rPr>
                <w:sz w:val="20"/>
                <w:szCs w:val="20"/>
              </w:rPr>
            </w:pPr>
            <w:r>
              <w:rPr>
                <w:sz w:val="20"/>
                <w:szCs w:val="20"/>
              </w:rPr>
              <w:t>50</w:t>
            </w:r>
          </w:p>
        </w:tc>
      </w:tr>
      <w:tr w:rsidR="00BC7B96" w:rsidRPr="009A0E3E" w14:paraId="126F4F34" w14:textId="77777777" w:rsidTr="00B636BA">
        <w:tc>
          <w:tcPr>
            <w:tcW w:w="6587" w:type="dxa"/>
            <w:gridSpan w:val="4"/>
            <w:tcBorders>
              <w:bottom w:val="single" w:sz="4" w:space="0" w:color="auto"/>
              <w:right w:val="single" w:sz="4" w:space="0" w:color="auto"/>
            </w:tcBorders>
            <w:vAlign w:val="center"/>
          </w:tcPr>
          <w:p w14:paraId="3F9AB6BF"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398" w:type="dxa"/>
            <w:tcBorders>
              <w:left w:val="single" w:sz="4" w:space="0" w:color="auto"/>
              <w:bottom w:val="single" w:sz="4" w:space="0" w:color="auto"/>
            </w:tcBorders>
            <w:vAlign w:val="center"/>
          </w:tcPr>
          <w:p w14:paraId="2D618D1D" w14:textId="2F75F1EA" w:rsidR="00BC7B96" w:rsidRPr="009A0E3E" w:rsidRDefault="007B414D" w:rsidP="007B414D">
            <w:pPr>
              <w:pStyle w:val="Prrafodelista"/>
              <w:ind w:left="0"/>
              <w:jc w:val="center"/>
              <w:rPr>
                <w:sz w:val="20"/>
                <w:szCs w:val="20"/>
              </w:rPr>
            </w:pPr>
            <w:r>
              <w:rPr>
                <w:sz w:val="20"/>
                <w:szCs w:val="20"/>
              </w:rPr>
              <w:t>50</w:t>
            </w:r>
          </w:p>
        </w:tc>
      </w:tr>
      <w:tr w:rsidR="00BC7B96" w:rsidRPr="009A0E3E" w14:paraId="16CA345D"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533E442C" w14:textId="77777777" w:rsidR="00BC7B96" w:rsidRPr="009A0E3E" w:rsidRDefault="00BC7B96" w:rsidP="00B636BA">
            <w:pPr>
              <w:pStyle w:val="Prrafodelista"/>
              <w:ind w:left="0"/>
              <w:jc w:val="left"/>
              <w:rPr>
                <w:b/>
                <w:bCs/>
                <w:sz w:val="20"/>
                <w:szCs w:val="20"/>
              </w:rPr>
            </w:pPr>
            <w:r w:rsidRPr="009A0E3E">
              <w:rPr>
                <w:b/>
                <w:bCs/>
                <w:sz w:val="20"/>
                <w:szCs w:val="20"/>
              </w:rPr>
              <w:t>Materiales e insumos</w:t>
            </w:r>
          </w:p>
        </w:tc>
      </w:tr>
      <w:tr w:rsidR="00BC7B96" w:rsidRPr="009A0E3E" w14:paraId="34A4C7D2" w14:textId="77777777" w:rsidTr="00B636BA">
        <w:tc>
          <w:tcPr>
            <w:tcW w:w="1428" w:type="dxa"/>
            <w:tcBorders>
              <w:top w:val="single" w:sz="4" w:space="0" w:color="auto"/>
            </w:tcBorders>
            <w:vAlign w:val="center"/>
          </w:tcPr>
          <w:p w14:paraId="6647883C" w14:textId="1B8EB079" w:rsidR="00BC7B96" w:rsidRPr="009A0E3E" w:rsidRDefault="00624E92" w:rsidP="00B636BA">
            <w:pPr>
              <w:pStyle w:val="Prrafodelista"/>
              <w:ind w:left="0"/>
              <w:jc w:val="center"/>
              <w:rPr>
                <w:sz w:val="20"/>
                <w:szCs w:val="20"/>
              </w:rPr>
            </w:pPr>
            <w:r>
              <w:rPr>
                <w:sz w:val="20"/>
                <w:szCs w:val="20"/>
              </w:rPr>
              <w:t>Insumo</w:t>
            </w:r>
          </w:p>
        </w:tc>
        <w:tc>
          <w:tcPr>
            <w:tcW w:w="1363" w:type="dxa"/>
            <w:tcBorders>
              <w:top w:val="single" w:sz="4" w:space="0" w:color="auto"/>
            </w:tcBorders>
            <w:vAlign w:val="center"/>
          </w:tcPr>
          <w:p w14:paraId="61424554" w14:textId="1F85D7C8" w:rsidR="00BC7B96" w:rsidRPr="009A0E3E" w:rsidRDefault="00624E92" w:rsidP="00B636BA">
            <w:pPr>
              <w:pStyle w:val="Prrafodelista"/>
              <w:ind w:left="0"/>
              <w:jc w:val="center"/>
              <w:rPr>
                <w:sz w:val="20"/>
                <w:szCs w:val="20"/>
              </w:rPr>
            </w:pPr>
            <w:r>
              <w:rPr>
                <w:sz w:val="20"/>
                <w:szCs w:val="20"/>
              </w:rPr>
              <w:t>UM</w:t>
            </w:r>
          </w:p>
        </w:tc>
        <w:tc>
          <w:tcPr>
            <w:tcW w:w="1551" w:type="dxa"/>
            <w:tcBorders>
              <w:top w:val="single" w:sz="4" w:space="0" w:color="auto"/>
            </w:tcBorders>
            <w:vAlign w:val="center"/>
          </w:tcPr>
          <w:p w14:paraId="466A980F" w14:textId="4C7760A5"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02584A8C" w14:textId="5A067141"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1030A132" w14:textId="264BF07E" w:rsidR="00BC7B96" w:rsidRPr="009A0E3E" w:rsidRDefault="00624E92" w:rsidP="00B636BA">
            <w:pPr>
              <w:pStyle w:val="Prrafodelista"/>
              <w:ind w:left="0"/>
              <w:jc w:val="center"/>
              <w:rPr>
                <w:sz w:val="20"/>
                <w:szCs w:val="20"/>
              </w:rPr>
            </w:pPr>
            <w:r>
              <w:rPr>
                <w:sz w:val="20"/>
                <w:szCs w:val="20"/>
              </w:rPr>
              <w:t>CT</w:t>
            </w:r>
          </w:p>
        </w:tc>
      </w:tr>
      <w:tr w:rsidR="00BC7B96" w:rsidRPr="009A0E3E" w14:paraId="6907AD9A" w14:textId="77777777" w:rsidTr="00B636BA">
        <w:tc>
          <w:tcPr>
            <w:tcW w:w="1428" w:type="dxa"/>
            <w:vAlign w:val="center"/>
          </w:tcPr>
          <w:p w14:paraId="309286CD" w14:textId="3F0FB4FB" w:rsidR="00BC7B96" w:rsidRPr="009A0E3E" w:rsidRDefault="007B414D" w:rsidP="00B636BA">
            <w:pPr>
              <w:pStyle w:val="Prrafodelista"/>
              <w:ind w:left="0"/>
              <w:jc w:val="center"/>
              <w:rPr>
                <w:sz w:val="20"/>
                <w:szCs w:val="20"/>
              </w:rPr>
            </w:pPr>
            <w:r w:rsidRPr="007B414D">
              <w:rPr>
                <w:sz w:val="20"/>
                <w:szCs w:val="20"/>
              </w:rPr>
              <w:t>USB 16GB</w:t>
            </w:r>
          </w:p>
        </w:tc>
        <w:tc>
          <w:tcPr>
            <w:tcW w:w="1363" w:type="dxa"/>
            <w:vAlign w:val="center"/>
          </w:tcPr>
          <w:p w14:paraId="004A3334" w14:textId="16939079" w:rsidR="00BC7B96" w:rsidRPr="009A0E3E" w:rsidRDefault="007B414D" w:rsidP="00B636BA">
            <w:pPr>
              <w:pStyle w:val="Prrafodelista"/>
              <w:ind w:left="0"/>
              <w:jc w:val="center"/>
              <w:rPr>
                <w:sz w:val="20"/>
                <w:szCs w:val="20"/>
              </w:rPr>
            </w:pPr>
            <w:r>
              <w:rPr>
                <w:sz w:val="20"/>
                <w:szCs w:val="20"/>
              </w:rPr>
              <w:t>Unidad</w:t>
            </w:r>
          </w:p>
        </w:tc>
        <w:tc>
          <w:tcPr>
            <w:tcW w:w="1551" w:type="dxa"/>
            <w:vAlign w:val="center"/>
          </w:tcPr>
          <w:p w14:paraId="399B055E" w14:textId="06DB5977" w:rsidR="00BC7B96" w:rsidRPr="009A0E3E" w:rsidRDefault="007B414D" w:rsidP="00B636BA">
            <w:pPr>
              <w:pStyle w:val="Prrafodelista"/>
              <w:ind w:left="0"/>
              <w:jc w:val="center"/>
              <w:rPr>
                <w:sz w:val="20"/>
                <w:szCs w:val="20"/>
              </w:rPr>
            </w:pPr>
            <w:r>
              <w:rPr>
                <w:sz w:val="20"/>
                <w:szCs w:val="20"/>
              </w:rPr>
              <w:t>50</w:t>
            </w:r>
          </w:p>
        </w:tc>
        <w:tc>
          <w:tcPr>
            <w:tcW w:w="2245" w:type="dxa"/>
            <w:vAlign w:val="center"/>
          </w:tcPr>
          <w:p w14:paraId="0B29B8D3" w14:textId="33B3170F" w:rsidR="00BC7B96" w:rsidRPr="009A0E3E" w:rsidRDefault="007B414D" w:rsidP="00B636BA">
            <w:pPr>
              <w:pStyle w:val="Prrafodelista"/>
              <w:ind w:left="0"/>
              <w:jc w:val="center"/>
              <w:rPr>
                <w:sz w:val="20"/>
                <w:szCs w:val="20"/>
              </w:rPr>
            </w:pPr>
            <w:r>
              <w:rPr>
                <w:sz w:val="20"/>
                <w:szCs w:val="20"/>
              </w:rPr>
              <w:t>1</w:t>
            </w:r>
          </w:p>
        </w:tc>
        <w:tc>
          <w:tcPr>
            <w:tcW w:w="1398" w:type="dxa"/>
            <w:vAlign w:val="center"/>
          </w:tcPr>
          <w:p w14:paraId="5AA43810" w14:textId="7CADB81F" w:rsidR="00BC7B96" w:rsidRPr="009A0E3E" w:rsidRDefault="007B414D" w:rsidP="00B636BA">
            <w:pPr>
              <w:pStyle w:val="Prrafodelista"/>
              <w:ind w:left="0"/>
              <w:jc w:val="center"/>
              <w:rPr>
                <w:sz w:val="20"/>
                <w:szCs w:val="20"/>
              </w:rPr>
            </w:pPr>
            <w:r>
              <w:rPr>
                <w:sz w:val="20"/>
                <w:szCs w:val="20"/>
              </w:rPr>
              <w:t>50</w:t>
            </w:r>
          </w:p>
        </w:tc>
      </w:tr>
      <w:tr w:rsidR="00BC7B96" w:rsidRPr="009A0E3E" w14:paraId="6ACA7545" w14:textId="77777777" w:rsidTr="00B636BA">
        <w:tc>
          <w:tcPr>
            <w:tcW w:w="6587" w:type="dxa"/>
            <w:gridSpan w:val="4"/>
            <w:tcBorders>
              <w:bottom w:val="single" w:sz="4" w:space="0" w:color="auto"/>
            </w:tcBorders>
            <w:vAlign w:val="center"/>
          </w:tcPr>
          <w:p w14:paraId="669BED72" w14:textId="77777777" w:rsidR="00BC7B96" w:rsidRPr="009A0E3E" w:rsidRDefault="00BC7B96" w:rsidP="00B636BA">
            <w:pPr>
              <w:pStyle w:val="Prrafodelista"/>
              <w:ind w:left="0"/>
              <w:jc w:val="right"/>
              <w:rPr>
                <w:b/>
                <w:bCs/>
                <w:sz w:val="20"/>
                <w:szCs w:val="20"/>
              </w:rPr>
            </w:pPr>
            <w:r w:rsidRPr="009A0E3E">
              <w:rPr>
                <w:b/>
                <w:bCs/>
                <w:sz w:val="20"/>
                <w:szCs w:val="20"/>
              </w:rPr>
              <w:t>Subtotal</w:t>
            </w:r>
          </w:p>
        </w:tc>
        <w:tc>
          <w:tcPr>
            <w:tcW w:w="1398" w:type="dxa"/>
            <w:tcBorders>
              <w:bottom w:val="single" w:sz="4" w:space="0" w:color="auto"/>
            </w:tcBorders>
            <w:vAlign w:val="center"/>
          </w:tcPr>
          <w:p w14:paraId="06F11BF7" w14:textId="79467260" w:rsidR="00BC7B96" w:rsidRPr="009A0E3E" w:rsidRDefault="007B414D" w:rsidP="007B414D">
            <w:pPr>
              <w:pStyle w:val="Prrafodelista"/>
              <w:ind w:left="0"/>
              <w:jc w:val="center"/>
              <w:rPr>
                <w:sz w:val="20"/>
                <w:szCs w:val="20"/>
              </w:rPr>
            </w:pPr>
            <w:r>
              <w:rPr>
                <w:sz w:val="20"/>
                <w:szCs w:val="20"/>
              </w:rPr>
              <w:t>50</w:t>
            </w:r>
          </w:p>
        </w:tc>
      </w:tr>
      <w:tr w:rsidR="00BC7B96" w:rsidRPr="009A0E3E" w14:paraId="554B74E2" w14:textId="77777777" w:rsidTr="00B636BA">
        <w:tc>
          <w:tcPr>
            <w:tcW w:w="6587" w:type="dxa"/>
            <w:gridSpan w:val="4"/>
            <w:tcBorders>
              <w:bottom w:val="single" w:sz="4" w:space="0" w:color="auto"/>
            </w:tcBorders>
            <w:vAlign w:val="center"/>
          </w:tcPr>
          <w:p w14:paraId="7401CE27" w14:textId="77777777" w:rsidR="00BC7B96" w:rsidRPr="009A0E3E" w:rsidRDefault="00BC7B96" w:rsidP="00B636BA">
            <w:pPr>
              <w:pStyle w:val="Prrafodelista"/>
              <w:ind w:left="0"/>
              <w:jc w:val="right"/>
              <w:rPr>
                <w:b/>
                <w:bCs/>
                <w:sz w:val="20"/>
                <w:szCs w:val="20"/>
              </w:rPr>
            </w:pPr>
            <w:proofErr w:type="gramStart"/>
            <w:r w:rsidRPr="009A0E3E">
              <w:rPr>
                <w:b/>
                <w:bCs/>
                <w:sz w:val="20"/>
                <w:szCs w:val="20"/>
              </w:rPr>
              <w:t>Total</w:t>
            </w:r>
            <w:proofErr w:type="gramEnd"/>
            <w:r w:rsidRPr="009A0E3E">
              <w:rPr>
                <w:b/>
                <w:bCs/>
                <w:sz w:val="20"/>
                <w:szCs w:val="20"/>
              </w:rPr>
              <w:t xml:space="preserve"> de recursos no monetarios</w:t>
            </w:r>
          </w:p>
        </w:tc>
        <w:tc>
          <w:tcPr>
            <w:tcW w:w="1398" w:type="dxa"/>
            <w:tcBorders>
              <w:bottom w:val="single" w:sz="4" w:space="0" w:color="auto"/>
              <w:right w:val="single" w:sz="4" w:space="0" w:color="auto"/>
            </w:tcBorders>
            <w:vAlign w:val="center"/>
          </w:tcPr>
          <w:p w14:paraId="044E9234" w14:textId="1B970C7C" w:rsidR="00BC7B96" w:rsidRPr="009A0E3E" w:rsidRDefault="00BC7B96" w:rsidP="00B636BA">
            <w:pPr>
              <w:pStyle w:val="Prrafodelista"/>
              <w:ind w:left="0"/>
              <w:jc w:val="right"/>
              <w:rPr>
                <w:sz w:val="20"/>
                <w:szCs w:val="20"/>
              </w:rPr>
            </w:pPr>
            <w:r>
              <w:rPr>
                <w:sz w:val="20"/>
                <w:szCs w:val="20"/>
              </w:rPr>
              <w:t xml:space="preserve">S/. </w:t>
            </w:r>
            <w:r w:rsidR="008C29F1" w:rsidRPr="008C29F1">
              <w:rPr>
                <w:sz w:val="20"/>
                <w:szCs w:val="20"/>
              </w:rPr>
              <w:t>4.380,6</w:t>
            </w:r>
          </w:p>
        </w:tc>
      </w:tr>
    </w:tbl>
    <w:p w14:paraId="4ACFF172" w14:textId="14051DEC" w:rsidR="007B414D" w:rsidRDefault="007B414D" w:rsidP="00BC7B96">
      <w:pPr>
        <w:pStyle w:val="Prrafodelista"/>
        <w:ind w:left="792"/>
      </w:pPr>
    </w:p>
    <w:p w14:paraId="2359A5E7" w14:textId="77777777" w:rsidR="007B414D" w:rsidRDefault="007B414D">
      <w:pPr>
        <w:spacing w:line="259" w:lineRule="auto"/>
        <w:jc w:val="left"/>
      </w:pPr>
      <w:r>
        <w:br w:type="page"/>
      </w:r>
    </w:p>
    <w:p w14:paraId="266E791C" w14:textId="77777777" w:rsidR="00BC7B96" w:rsidRDefault="00BC7B96" w:rsidP="00BC7B96">
      <w:pPr>
        <w:pStyle w:val="Descripcin"/>
        <w:keepNext/>
        <w:jc w:val="center"/>
      </w:pPr>
      <w:bookmarkStart w:id="7" w:name="_Toc194875907"/>
      <w:r w:rsidRPr="00A52A07">
        <w:rPr>
          <w:b/>
          <w:bCs/>
        </w:rPr>
        <w:lastRenderedPageBreak/>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2</w:t>
      </w:r>
      <w:r w:rsidRPr="00A52A07">
        <w:rPr>
          <w:b/>
          <w:bCs/>
        </w:rPr>
        <w:fldChar w:fldCharType="end"/>
      </w:r>
      <w:r>
        <w:t>. Recursos monetarios del proyecto de investigación</w:t>
      </w:r>
      <w:bookmarkEnd w:id="7"/>
    </w:p>
    <w:tbl>
      <w:tblPr>
        <w:tblStyle w:val="Tablaconcuadrcula"/>
        <w:tblW w:w="0" w:type="auto"/>
        <w:tblInd w:w="7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73"/>
        <w:gridCol w:w="2366"/>
        <w:gridCol w:w="567"/>
        <w:gridCol w:w="2268"/>
        <w:gridCol w:w="1560"/>
      </w:tblGrid>
      <w:tr w:rsidR="00BC7B96" w:rsidRPr="009A0E3E" w14:paraId="7641B980"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7728E0B7" w14:textId="77777777" w:rsidR="00BC7B96" w:rsidRPr="009A0E3E" w:rsidRDefault="00BC7B96" w:rsidP="00B636BA">
            <w:pPr>
              <w:pStyle w:val="Prrafodelista"/>
              <w:ind w:left="0"/>
              <w:jc w:val="left"/>
              <w:rPr>
                <w:b/>
                <w:bCs/>
                <w:sz w:val="20"/>
                <w:szCs w:val="20"/>
              </w:rPr>
            </w:pPr>
            <w:r w:rsidRPr="009A0E3E">
              <w:rPr>
                <w:b/>
                <w:bCs/>
                <w:sz w:val="20"/>
                <w:szCs w:val="20"/>
              </w:rPr>
              <w:t>Recursos humanos</w:t>
            </w:r>
          </w:p>
        </w:tc>
      </w:tr>
      <w:tr w:rsidR="00BC7B96" w:rsidRPr="009A0E3E" w14:paraId="5C33368A" w14:textId="77777777" w:rsidTr="00B8320B">
        <w:trPr>
          <w:trHeight w:val="850"/>
        </w:trPr>
        <w:tc>
          <w:tcPr>
            <w:tcW w:w="3739" w:type="dxa"/>
            <w:gridSpan w:val="2"/>
            <w:tcBorders>
              <w:top w:val="single" w:sz="4" w:space="0" w:color="auto"/>
            </w:tcBorders>
            <w:vAlign w:val="center"/>
          </w:tcPr>
          <w:p w14:paraId="5276486D" w14:textId="53708F94" w:rsidR="00BC7B96" w:rsidRPr="009A0E3E" w:rsidRDefault="00624E92" w:rsidP="00B636BA">
            <w:pPr>
              <w:pStyle w:val="Prrafodelista"/>
              <w:ind w:left="0"/>
              <w:jc w:val="center"/>
              <w:rPr>
                <w:sz w:val="20"/>
                <w:szCs w:val="20"/>
              </w:rPr>
            </w:pPr>
            <w:proofErr w:type="spellStart"/>
            <w:r>
              <w:rPr>
                <w:sz w:val="20"/>
                <w:szCs w:val="20"/>
              </w:rPr>
              <w:t>Invesatigadores</w:t>
            </w:r>
            <w:proofErr w:type="spellEnd"/>
          </w:p>
        </w:tc>
        <w:tc>
          <w:tcPr>
            <w:tcW w:w="567" w:type="dxa"/>
            <w:tcBorders>
              <w:top w:val="single" w:sz="4" w:space="0" w:color="auto"/>
            </w:tcBorders>
            <w:vAlign w:val="center"/>
          </w:tcPr>
          <w:p w14:paraId="1EC57137" w14:textId="79A6D4C0" w:rsidR="00BC7B96" w:rsidRPr="009A0E3E" w:rsidRDefault="00624E92" w:rsidP="00B636BA">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179508E0" w14:textId="04C3A27F" w:rsidR="00BC7B96" w:rsidRPr="009A0E3E" w:rsidRDefault="00624E92" w:rsidP="00B636BA">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4B822E33" w14:textId="0CFF2731" w:rsidR="00BC7B96" w:rsidRPr="009A0E3E" w:rsidRDefault="00624E92" w:rsidP="00B636BA">
            <w:pPr>
              <w:pStyle w:val="Prrafodelista"/>
              <w:ind w:left="0"/>
              <w:jc w:val="center"/>
              <w:rPr>
                <w:sz w:val="20"/>
                <w:szCs w:val="20"/>
              </w:rPr>
            </w:pPr>
            <w:r>
              <w:rPr>
                <w:sz w:val="20"/>
                <w:szCs w:val="20"/>
              </w:rPr>
              <w:t>CT</w:t>
            </w:r>
          </w:p>
        </w:tc>
      </w:tr>
      <w:tr w:rsidR="00BC7B96" w:rsidRPr="009A0E3E" w14:paraId="352F99EF" w14:textId="77777777" w:rsidTr="00B8320B">
        <w:tc>
          <w:tcPr>
            <w:tcW w:w="6574" w:type="dxa"/>
            <w:gridSpan w:val="4"/>
            <w:tcBorders>
              <w:bottom w:val="single" w:sz="4" w:space="0" w:color="auto"/>
              <w:right w:val="single" w:sz="4" w:space="0" w:color="auto"/>
            </w:tcBorders>
            <w:vAlign w:val="center"/>
          </w:tcPr>
          <w:p w14:paraId="7D342D14"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560" w:type="dxa"/>
            <w:tcBorders>
              <w:left w:val="single" w:sz="4" w:space="0" w:color="auto"/>
              <w:bottom w:val="single" w:sz="4" w:space="0" w:color="auto"/>
            </w:tcBorders>
            <w:vAlign w:val="center"/>
          </w:tcPr>
          <w:p w14:paraId="55B25339" w14:textId="55F8F1FF" w:rsidR="00BC7B96" w:rsidRPr="009A0E3E" w:rsidRDefault="009F0DB1" w:rsidP="00B8320B">
            <w:pPr>
              <w:pStyle w:val="Prrafodelista"/>
              <w:ind w:left="0"/>
              <w:jc w:val="center"/>
              <w:rPr>
                <w:sz w:val="20"/>
                <w:szCs w:val="20"/>
              </w:rPr>
            </w:pPr>
            <w:r>
              <w:rPr>
                <w:sz w:val="20"/>
                <w:szCs w:val="20"/>
              </w:rPr>
              <w:t>0</w:t>
            </w:r>
          </w:p>
        </w:tc>
      </w:tr>
      <w:tr w:rsidR="00BC7B96" w:rsidRPr="009A0E3E" w14:paraId="4072E4CE"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7E3132B2" w14:textId="77777777" w:rsidR="00BC7B96" w:rsidRPr="009A0E3E" w:rsidRDefault="00BC7B96" w:rsidP="00B636BA">
            <w:pPr>
              <w:pStyle w:val="Prrafodelista"/>
              <w:ind w:left="0"/>
              <w:jc w:val="left"/>
              <w:rPr>
                <w:b/>
                <w:bCs/>
                <w:sz w:val="20"/>
                <w:szCs w:val="20"/>
              </w:rPr>
            </w:pPr>
            <w:r w:rsidRPr="009A0E3E">
              <w:rPr>
                <w:b/>
                <w:bCs/>
                <w:sz w:val="20"/>
                <w:szCs w:val="20"/>
              </w:rPr>
              <w:t>Servicios de terceros</w:t>
            </w:r>
          </w:p>
        </w:tc>
      </w:tr>
      <w:tr w:rsidR="00BC7B96" w:rsidRPr="009A0E3E" w14:paraId="72B4AD73" w14:textId="77777777" w:rsidTr="00B8320B">
        <w:tc>
          <w:tcPr>
            <w:tcW w:w="1373" w:type="dxa"/>
            <w:tcBorders>
              <w:top w:val="single" w:sz="4" w:space="0" w:color="auto"/>
            </w:tcBorders>
            <w:vAlign w:val="center"/>
          </w:tcPr>
          <w:p w14:paraId="12C07C58" w14:textId="2DB8791D" w:rsidR="00BC7B96" w:rsidRPr="009A0E3E" w:rsidRDefault="00624E92" w:rsidP="00B636BA">
            <w:pPr>
              <w:pStyle w:val="Prrafodelista"/>
              <w:ind w:left="0"/>
              <w:jc w:val="center"/>
              <w:rPr>
                <w:sz w:val="20"/>
                <w:szCs w:val="20"/>
              </w:rPr>
            </w:pPr>
            <w:r>
              <w:rPr>
                <w:sz w:val="20"/>
                <w:szCs w:val="20"/>
              </w:rPr>
              <w:t>Servicio</w:t>
            </w:r>
            <w:r w:rsidR="00BC7B96" w:rsidRPr="009A0E3E">
              <w:rPr>
                <w:sz w:val="20"/>
                <w:szCs w:val="20"/>
              </w:rPr>
              <w:t xml:space="preserve"> adquirido</w:t>
            </w:r>
          </w:p>
        </w:tc>
        <w:tc>
          <w:tcPr>
            <w:tcW w:w="2366" w:type="dxa"/>
            <w:tcBorders>
              <w:top w:val="single" w:sz="4" w:space="0" w:color="auto"/>
            </w:tcBorders>
            <w:vAlign w:val="center"/>
          </w:tcPr>
          <w:p w14:paraId="7D6EF6B6" w14:textId="436CE9E6" w:rsidR="00BC7B96" w:rsidRPr="009A0E3E" w:rsidRDefault="00624E92" w:rsidP="00B636BA">
            <w:pPr>
              <w:pStyle w:val="Prrafodelista"/>
              <w:ind w:left="0"/>
              <w:jc w:val="center"/>
              <w:rPr>
                <w:sz w:val="20"/>
                <w:szCs w:val="20"/>
              </w:rPr>
            </w:pPr>
            <w:r>
              <w:rPr>
                <w:sz w:val="20"/>
                <w:szCs w:val="20"/>
              </w:rPr>
              <w:t>UM</w:t>
            </w:r>
          </w:p>
        </w:tc>
        <w:tc>
          <w:tcPr>
            <w:tcW w:w="567" w:type="dxa"/>
            <w:tcBorders>
              <w:top w:val="single" w:sz="4" w:space="0" w:color="auto"/>
            </w:tcBorders>
            <w:vAlign w:val="center"/>
          </w:tcPr>
          <w:p w14:paraId="24FB8D8B" w14:textId="331658A1" w:rsidR="00BC7B96" w:rsidRPr="009A0E3E" w:rsidRDefault="00624E92" w:rsidP="00B636BA">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6171D6D9" w14:textId="35EB4BED" w:rsidR="00BC7B96" w:rsidRPr="009A0E3E" w:rsidRDefault="00624E92" w:rsidP="00B636BA">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674C3C5D" w14:textId="4A4AF0BC" w:rsidR="00BC7B96" w:rsidRPr="009A0E3E" w:rsidRDefault="00624E92" w:rsidP="00B636BA">
            <w:pPr>
              <w:pStyle w:val="Prrafodelista"/>
              <w:ind w:left="0"/>
              <w:jc w:val="center"/>
              <w:rPr>
                <w:sz w:val="20"/>
                <w:szCs w:val="20"/>
              </w:rPr>
            </w:pPr>
            <w:r>
              <w:rPr>
                <w:sz w:val="20"/>
                <w:szCs w:val="20"/>
              </w:rPr>
              <w:t>CT</w:t>
            </w:r>
          </w:p>
        </w:tc>
      </w:tr>
      <w:tr w:rsidR="00BC7B96" w:rsidRPr="009A0E3E" w14:paraId="157B29C6" w14:textId="77777777" w:rsidTr="00B8320B">
        <w:tc>
          <w:tcPr>
            <w:tcW w:w="1373" w:type="dxa"/>
            <w:vAlign w:val="center"/>
          </w:tcPr>
          <w:p w14:paraId="186F03AD" w14:textId="77777777" w:rsidR="00BC7B96" w:rsidRPr="009A0E3E" w:rsidRDefault="00BC7B96" w:rsidP="00B636BA">
            <w:pPr>
              <w:pStyle w:val="Prrafodelista"/>
              <w:ind w:left="0"/>
              <w:jc w:val="center"/>
              <w:rPr>
                <w:sz w:val="20"/>
                <w:szCs w:val="20"/>
              </w:rPr>
            </w:pPr>
            <w:r>
              <w:rPr>
                <w:sz w:val="20"/>
                <w:szCs w:val="20"/>
              </w:rPr>
              <w:t>Hosting Web</w:t>
            </w:r>
          </w:p>
        </w:tc>
        <w:tc>
          <w:tcPr>
            <w:tcW w:w="2366" w:type="dxa"/>
            <w:vAlign w:val="center"/>
          </w:tcPr>
          <w:p w14:paraId="75ECB0BA" w14:textId="77777777" w:rsidR="00BC7B96" w:rsidRPr="009A0E3E" w:rsidRDefault="00BC7B96" w:rsidP="00B636BA">
            <w:pPr>
              <w:pStyle w:val="Prrafodelista"/>
              <w:ind w:left="0"/>
              <w:jc w:val="center"/>
              <w:rPr>
                <w:sz w:val="20"/>
                <w:szCs w:val="20"/>
              </w:rPr>
            </w:pPr>
            <w:r>
              <w:rPr>
                <w:sz w:val="20"/>
                <w:szCs w:val="20"/>
              </w:rPr>
              <w:t>Mes</w:t>
            </w:r>
          </w:p>
        </w:tc>
        <w:tc>
          <w:tcPr>
            <w:tcW w:w="567" w:type="dxa"/>
            <w:vAlign w:val="center"/>
          </w:tcPr>
          <w:p w14:paraId="1444C835" w14:textId="77777777" w:rsidR="00BC7B96" w:rsidRPr="009A0E3E" w:rsidRDefault="00BC7B96" w:rsidP="00B636BA">
            <w:pPr>
              <w:pStyle w:val="Prrafodelista"/>
              <w:ind w:left="0"/>
              <w:jc w:val="center"/>
              <w:rPr>
                <w:sz w:val="20"/>
                <w:szCs w:val="20"/>
              </w:rPr>
            </w:pPr>
            <w:r>
              <w:rPr>
                <w:sz w:val="20"/>
                <w:szCs w:val="20"/>
              </w:rPr>
              <w:t>50</w:t>
            </w:r>
          </w:p>
        </w:tc>
        <w:tc>
          <w:tcPr>
            <w:tcW w:w="2268" w:type="dxa"/>
            <w:vAlign w:val="center"/>
          </w:tcPr>
          <w:p w14:paraId="2DC15DD1" w14:textId="77777777" w:rsidR="00BC7B96" w:rsidRPr="009A0E3E" w:rsidRDefault="00BC7B96" w:rsidP="00B636BA">
            <w:pPr>
              <w:pStyle w:val="Prrafodelista"/>
              <w:ind w:left="0"/>
              <w:jc w:val="center"/>
              <w:rPr>
                <w:sz w:val="20"/>
                <w:szCs w:val="20"/>
              </w:rPr>
            </w:pPr>
            <w:r>
              <w:rPr>
                <w:sz w:val="20"/>
                <w:szCs w:val="20"/>
              </w:rPr>
              <w:t>6</w:t>
            </w:r>
          </w:p>
        </w:tc>
        <w:tc>
          <w:tcPr>
            <w:tcW w:w="1560" w:type="dxa"/>
            <w:vAlign w:val="center"/>
          </w:tcPr>
          <w:p w14:paraId="6E38D61E" w14:textId="77777777" w:rsidR="00BC7B96" w:rsidRPr="009A0E3E" w:rsidRDefault="00BC7B96" w:rsidP="00B636BA">
            <w:pPr>
              <w:pStyle w:val="Prrafodelista"/>
              <w:ind w:left="0"/>
              <w:jc w:val="center"/>
              <w:rPr>
                <w:sz w:val="20"/>
                <w:szCs w:val="20"/>
              </w:rPr>
            </w:pPr>
            <w:r>
              <w:rPr>
                <w:sz w:val="20"/>
                <w:szCs w:val="20"/>
              </w:rPr>
              <w:t>300</w:t>
            </w:r>
          </w:p>
        </w:tc>
      </w:tr>
      <w:tr w:rsidR="00BC7B96" w:rsidRPr="009A0E3E" w14:paraId="1A7FBAD8" w14:textId="77777777" w:rsidTr="00B8320B">
        <w:tc>
          <w:tcPr>
            <w:tcW w:w="1373" w:type="dxa"/>
            <w:tcBorders>
              <w:bottom w:val="single" w:sz="4" w:space="0" w:color="auto"/>
            </w:tcBorders>
            <w:vAlign w:val="center"/>
          </w:tcPr>
          <w:p w14:paraId="30FE418F" w14:textId="77777777" w:rsidR="00BC7B96" w:rsidRPr="009A0E3E" w:rsidRDefault="00BC7B96" w:rsidP="00B636BA">
            <w:pPr>
              <w:pStyle w:val="Prrafodelista"/>
              <w:ind w:left="0"/>
              <w:jc w:val="center"/>
              <w:rPr>
                <w:sz w:val="20"/>
                <w:szCs w:val="20"/>
              </w:rPr>
            </w:pPr>
            <w:r>
              <w:rPr>
                <w:sz w:val="20"/>
                <w:szCs w:val="20"/>
              </w:rPr>
              <w:t>Dominio Web</w:t>
            </w:r>
          </w:p>
        </w:tc>
        <w:tc>
          <w:tcPr>
            <w:tcW w:w="2366" w:type="dxa"/>
            <w:tcBorders>
              <w:bottom w:val="single" w:sz="4" w:space="0" w:color="auto"/>
            </w:tcBorders>
            <w:vAlign w:val="center"/>
          </w:tcPr>
          <w:p w14:paraId="2525E05F" w14:textId="77777777" w:rsidR="00BC7B96" w:rsidRPr="009A0E3E" w:rsidRDefault="00BC7B96" w:rsidP="00B636BA">
            <w:pPr>
              <w:pStyle w:val="Prrafodelista"/>
              <w:ind w:left="0"/>
              <w:jc w:val="center"/>
              <w:rPr>
                <w:sz w:val="20"/>
                <w:szCs w:val="20"/>
              </w:rPr>
            </w:pPr>
            <w:r>
              <w:rPr>
                <w:sz w:val="20"/>
                <w:szCs w:val="20"/>
              </w:rPr>
              <w:t>Año</w:t>
            </w:r>
          </w:p>
        </w:tc>
        <w:tc>
          <w:tcPr>
            <w:tcW w:w="567" w:type="dxa"/>
            <w:tcBorders>
              <w:bottom w:val="single" w:sz="4" w:space="0" w:color="auto"/>
            </w:tcBorders>
            <w:vAlign w:val="center"/>
          </w:tcPr>
          <w:p w14:paraId="391D52B0" w14:textId="77777777" w:rsidR="00BC7B96" w:rsidRPr="009A0E3E" w:rsidRDefault="00BC7B96" w:rsidP="00B636BA">
            <w:pPr>
              <w:pStyle w:val="Prrafodelista"/>
              <w:ind w:left="0"/>
              <w:jc w:val="center"/>
              <w:rPr>
                <w:sz w:val="20"/>
                <w:szCs w:val="20"/>
              </w:rPr>
            </w:pPr>
            <w:r>
              <w:rPr>
                <w:sz w:val="20"/>
                <w:szCs w:val="20"/>
              </w:rPr>
              <w:t>60</w:t>
            </w:r>
          </w:p>
        </w:tc>
        <w:tc>
          <w:tcPr>
            <w:tcW w:w="2268" w:type="dxa"/>
            <w:tcBorders>
              <w:bottom w:val="single" w:sz="4" w:space="0" w:color="auto"/>
            </w:tcBorders>
            <w:vAlign w:val="center"/>
          </w:tcPr>
          <w:p w14:paraId="34F9E9ED" w14:textId="77777777" w:rsidR="00BC7B96" w:rsidRPr="009A0E3E" w:rsidRDefault="00BC7B96" w:rsidP="00B636BA">
            <w:pPr>
              <w:pStyle w:val="Prrafodelista"/>
              <w:ind w:left="0"/>
              <w:jc w:val="center"/>
              <w:rPr>
                <w:sz w:val="20"/>
                <w:szCs w:val="20"/>
              </w:rPr>
            </w:pPr>
            <w:r>
              <w:rPr>
                <w:sz w:val="20"/>
                <w:szCs w:val="20"/>
              </w:rPr>
              <w:t>1</w:t>
            </w:r>
          </w:p>
        </w:tc>
        <w:tc>
          <w:tcPr>
            <w:tcW w:w="1560" w:type="dxa"/>
            <w:vAlign w:val="center"/>
          </w:tcPr>
          <w:p w14:paraId="72900794" w14:textId="77777777" w:rsidR="00BC7B96" w:rsidRPr="009A0E3E" w:rsidRDefault="00BC7B96" w:rsidP="00B636BA">
            <w:pPr>
              <w:pStyle w:val="Prrafodelista"/>
              <w:ind w:left="0"/>
              <w:jc w:val="center"/>
              <w:rPr>
                <w:sz w:val="20"/>
                <w:szCs w:val="20"/>
              </w:rPr>
            </w:pPr>
            <w:r>
              <w:rPr>
                <w:sz w:val="20"/>
                <w:szCs w:val="20"/>
              </w:rPr>
              <w:t>60</w:t>
            </w:r>
          </w:p>
        </w:tc>
      </w:tr>
      <w:tr w:rsidR="00BC7B96" w:rsidRPr="009A0E3E" w14:paraId="0A096D84" w14:textId="77777777" w:rsidTr="00B8320B">
        <w:tc>
          <w:tcPr>
            <w:tcW w:w="6574" w:type="dxa"/>
            <w:gridSpan w:val="4"/>
            <w:tcBorders>
              <w:bottom w:val="single" w:sz="4" w:space="0" w:color="auto"/>
              <w:right w:val="single" w:sz="4" w:space="0" w:color="auto"/>
            </w:tcBorders>
            <w:vAlign w:val="center"/>
          </w:tcPr>
          <w:p w14:paraId="312FB089"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560" w:type="dxa"/>
            <w:tcBorders>
              <w:left w:val="single" w:sz="4" w:space="0" w:color="auto"/>
              <w:bottom w:val="single" w:sz="4" w:space="0" w:color="auto"/>
            </w:tcBorders>
            <w:vAlign w:val="center"/>
          </w:tcPr>
          <w:p w14:paraId="0D9436DD" w14:textId="77777777" w:rsidR="00BC7B96" w:rsidRPr="009A0E3E" w:rsidRDefault="00BC7B96" w:rsidP="00B636BA">
            <w:pPr>
              <w:pStyle w:val="Prrafodelista"/>
              <w:ind w:left="0"/>
              <w:jc w:val="right"/>
              <w:rPr>
                <w:sz w:val="20"/>
                <w:szCs w:val="20"/>
              </w:rPr>
            </w:pPr>
            <w:r>
              <w:rPr>
                <w:sz w:val="20"/>
                <w:szCs w:val="20"/>
              </w:rPr>
              <w:t>360.00</w:t>
            </w:r>
          </w:p>
        </w:tc>
      </w:tr>
      <w:tr w:rsidR="00BC7B96" w:rsidRPr="009A0E3E" w14:paraId="73FCDB42"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26BB2165" w14:textId="77777777" w:rsidR="00BC7B96" w:rsidRPr="009A0E3E" w:rsidRDefault="00BC7B96" w:rsidP="00B636BA">
            <w:pPr>
              <w:pStyle w:val="Prrafodelista"/>
              <w:ind w:left="0"/>
              <w:jc w:val="left"/>
              <w:rPr>
                <w:b/>
                <w:bCs/>
                <w:sz w:val="20"/>
                <w:szCs w:val="20"/>
              </w:rPr>
            </w:pPr>
            <w:r w:rsidRPr="009A0E3E">
              <w:rPr>
                <w:b/>
                <w:bCs/>
                <w:sz w:val="20"/>
                <w:szCs w:val="20"/>
              </w:rPr>
              <w:t>Equipos y bienes duraderos</w:t>
            </w:r>
          </w:p>
        </w:tc>
      </w:tr>
      <w:tr w:rsidR="00624E92" w:rsidRPr="009A0E3E" w14:paraId="3AFD2AA5" w14:textId="77777777" w:rsidTr="00B8320B">
        <w:tc>
          <w:tcPr>
            <w:tcW w:w="1373" w:type="dxa"/>
            <w:tcBorders>
              <w:top w:val="single" w:sz="4" w:space="0" w:color="auto"/>
            </w:tcBorders>
            <w:vAlign w:val="center"/>
          </w:tcPr>
          <w:p w14:paraId="46745C53" w14:textId="6D504201" w:rsidR="00624E92" w:rsidRPr="009A0E3E" w:rsidRDefault="00624E92" w:rsidP="00624E92">
            <w:pPr>
              <w:pStyle w:val="Prrafodelista"/>
              <w:ind w:left="0"/>
              <w:jc w:val="center"/>
              <w:rPr>
                <w:sz w:val="20"/>
                <w:szCs w:val="20"/>
              </w:rPr>
            </w:pPr>
            <w:r>
              <w:rPr>
                <w:sz w:val="20"/>
                <w:szCs w:val="20"/>
              </w:rPr>
              <w:t>Bien</w:t>
            </w:r>
          </w:p>
        </w:tc>
        <w:tc>
          <w:tcPr>
            <w:tcW w:w="2366" w:type="dxa"/>
            <w:tcBorders>
              <w:top w:val="single" w:sz="4" w:space="0" w:color="auto"/>
            </w:tcBorders>
            <w:vAlign w:val="center"/>
          </w:tcPr>
          <w:p w14:paraId="7906C4F9" w14:textId="1CC38853" w:rsidR="00624E92" w:rsidRPr="009A0E3E" w:rsidRDefault="00624E92" w:rsidP="00624E92">
            <w:pPr>
              <w:pStyle w:val="Prrafodelista"/>
              <w:ind w:left="0"/>
              <w:jc w:val="center"/>
              <w:rPr>
                <w:sz w:val="20"/>
                <w:szCs w:val="20"/>
              </w:rPr>
            </w:pPr>
            <w:r>
              <w:rPr>
                <w:sz w:val="20"/>
                <w:szCs w:val="20"/>
              </w:rPr>
              <w:t>UM</w:t>
            </w:r>
          </w:p>
        </w:tc>
        <w:tc>
          <w:tcPr>
            <w:tcW w:w="567" w:type="dxa"/>
            <w:tcBorders>
              <w:top w:val="single" w:sz="4" w:space="0" w:color="auto"/>
            </w:tcBorders>
            <w:vAlign w:val="center"/>
          </w:tcPr>
          <w:p w14:paraId="13BF8915" w14:textId="184986F2"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35FAB196" w14:textId="171A7DC4" w:rsidR="00624E92" w:rsidRPr="009A0E3E" w:rsidRDefault="00624E92" w:rsidP="00624E92">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6D7BA1DA" w14:textId="2F611AAA" w:rsidR="00624E92" w:rsidRPr="009A0E3E" w:rsidRDefault="00624E92" w:rsidP="00624E92">
            <w:pPr>
              <w:pStyle w:val="Prrafodelista"/>
              <w:ind w:left="0"/>
              <w:jc w:val="center"/>
              <w:rPr>
                <w:sz w:val="20"/>
                <w:szCs w:val="20"/>
              </w:rPr>
            </w:pPr>
            <w:r>
              <w:rPr>
                <w:sz w:val="20"/>
                <w:szCs w:val="20"/>
              </w:rPr>
              <w:t>CT</w:t>
            </w:r>
          </w:p>
        </w:tc>
      </w:tr>
      <w:tr w:rsidR="00BC7B96" w:rsidRPr="009A0E3E" w14:paraId="1931A1C0" w14:textId="77777777" w:rsidTr="00B8320B">
        <w:tc>
          <w:tcPr>
            <w:tcW w:w="1373" w:type="dxa"/>
            <w:vAlign w:val="center"/>
          </w:tcPr>
          <w:p w14:paraId="1D59DEED" w14:textId="2494AF3D" w:rsidR="00BC7B96" w:rsidRPr="009A0E3E" w:rsidRDefault="00B8320B" w:rsidP="00B636BA">
            <w:pPr>
              <w:pStyle w:val="Prrafodelista"/>
              <w:ind w:left="0"/>
              <w:jc w:val="center"/>
              <w:rPr>
                <w:sz w:val="20"/>
                <w:szCs w:val="20"/>
              </w:rPr>
            </w:pPr>
            <w:r>
              <w:rPr>
                <w:sz w:val="20"/>
                <w:szCs w:val="20"/>
              </w:rPr>
              <w:t>Impresora</w:t>
            </w:r>
          </w:p>
        </w:tc>
        <w:tc>
          <w:tcPr>
            <w:tcW w:w="2366" w:type="dxa"/>
            <w:vAlign w:val="center"/>
          </w:tcPr>
          <w:p w14:paraId="1BC9DB8E" w14:textId="6C49DFF0" w:rsidR="00BC7B96" w:rsidRPr="009A0E3E" w:rsidRDefault="00B8320B" w:rsidP="00B636BA">
            <w:pPr>
              <w:pStyle w:val="Prrafodelista"/>
              <w:ind w:left="0"/>
              <w:jc w:val="center"/>
              <w:rPr>
                <w:sz w:val="20"/>
                <w:szCs w:val="20"/>
              </w:rPr>
            </w:pPr>
            <w:r>
              <w:rPr>
                <w:sz w:val="20"/>
                <w:szCs w:val="20"/>
              </w:rPr>
              <w:t>Unidad</w:t>
            </w:r>
          </w:p>
        </w:tc>
        <w:tc>
          <w:tcPr>
            <w:tcW w:w="567" w:type="dxa"/>
            <w:vAlign w:val="center"/>
          </w:tcPr>
          <w:p w14:paraId="29F88591" w14:textId="23769127" w:rsidR="00BC7B96" w:rsidRPr="009A0E3E" w:rsidRDefault="00B8320B" w:rsidP="00B636BA">
            <w:pPr>
              <w:pStyle w:val="Prrafodelista"/>
              <w:ind w:left="0"/>
              <w:jc w:val="center"/>
              <w:rPr>
                <w:sz w:val="20"/>
                <w:szCs w:val="20"/>
              </w:rPr>
            </w:pPr>
            <w:r>
              <w:rPr>
                <w:sz w:val="20"/>
                <w:szCs w:val="20"/>
              </w:rPr>
              <w:t>200</w:t>
            </w:r>
          </w:p>
        </w:tc>
        <w:tc>
          <w:tcPr>
            <w:tcW w:w="2268" w:type="dxa"/>
            <w:vAlign w:val="center"/>
          </w:tcPr>
          <w:p w14:paraId="3E28E13F" w14:textId="428BF966" w:rsidR="00BC7B96" w:rsidRPr="009A0E3E" w:rsidRDefault="00B8320B" w:rsidP="00B636BA">
            <w:pPr>
              <w:pStyle w:val="Prrafodelista"/>
              <w:ind w:left="0"/>
              <w:jc w:val="center"/>
              <w:rPr>
                <w:sz w:val="20"/>
                <w:szCs w:val="20"/>
              </w:rPr>
            </w:pPr>
            <w:r>
              <w:rPr>
                <w:sz w:val="20"/>
                <w:szCs w:val="20"/>
              </w:rPr>
              <w:t>1</w:t>
            </w:r>
          </w:p>
        </w:tc>
        <w:tc>
          <w:tcPr>
            <w:tcW w:w="1560" w:type="dxa"/>
            <w:vAlign w:val="center"/>
          </w:tcPr>
          <w:p w14:paraId="4155F1FF" w14:textId="65B7AC60" w:rsidR="00BC7B96" w:rsidRPr="009A0E3E" w:rsidRDefault="00B8320B" w:rsidP="00B636BA">
            <w:pPr>
              <w:pStyle w:val="Prrafodelista"/>
              <w:ind w:left="0"/>
              <w:jc w:val="center"/>
              <w:rPr>
                <w:sz w:val="20"/>
                <w:szCs w:val="20"/>
              </w:rPr>
            </w:pPr>
            <w:r>
              <w:rPr>
                <w:sz w:val="20"/>
                <w:szCs w:val="20"/>
              </w:rPr>
              <w:t>200</w:t>
            </w:r>
          </w:p>
        </w:tc>
      </w:tr>
      <w:tr w:rsidR="00BC7B96" w:rsidRPr="009A0E3E" w14:paraId="619F5209" w14:textId="77777777" w:rsidTr="00B8320B">
        <w:tc>
          <w:tcPr>
            <w:tcW w:w="1373" w:type="dxa"/>
            <w:tcBorders>
              <w:bottom w:val="single" w:sz="4" w:space="0" w:color="auto"/>
            </w:tcBorders>
            <w:vAlign w:val="center"/>
          </w:tcPr>
          <w:p w14:paraId="2016FB9F" w14:textId="77777777" w:rsidR="00BC7B96" w:rsidRPr="009A0E3E" w:rsidRDefault="00BC7B96" w:rsidP="00B636BA">
            <w:pPr>
              <w:pStyle w:val="Prrafodelista"/>
              <w:ind w:left="0"/>
              <w:jc w:val="center"/>
              <w:rPr>
                <w:sz w:val="20"/>
                <w:szCs w:val="20"/>
              </w:rPr>
            </w:pPr>
          </w:p>
        </w:tc>
        <w:tc>
          <w:tcPr>
            <w:tcW w:w="2366" w:type="dxa"/>
            <w:tcBorders>
              <w:bottom w:val="single" w:sz="4" w:space="0" w:color="auto"/>
            </w:tcBorders>
            <w:vAlign w:val="center"/>
          </w:tcPr>
          <w:p w14:paraId="2CBFD76F" w14:textId="77777777" w:rsidR="00BC7B96" w:rsidRPr="009A0E3E" w:rsidRDefault="00BC7B96" w:rsidP="00B636BA">
            <w:pPr>
              <w:pStyle w:val="Prrafodelista"/>
              <w:ind w:left="0"/>
              <w:jc w:val="center"/>
              <w:rPr>
                <w:sz w:val="20"/>
                <w:szCs w:val="20"/>
              </w:rPr>
            </w:pPr>
          </w:p>
        </w:tc>
        <w:tc>
          <w:tcPr>
            <w:tcW w:w="567" w:type="dxa"/>
            <w:tcBorders>
              <w:bottom w:val="single" w:sz="4" w:space="0" w:color="auto"/>
            </w:tcBorders>
            <w:vAlign w:val="center"/>
          </w:tcPr>
          <w:p w14:paraId="56B87A8A" w14:textId="77777777" w:rsidR="00BC7B96" w:rsidRPr="009A0E3E" w:rsidRDefault="00BC7B96" w:rsidP="00B636BA">
            <w:pPr>
              <w:pStyle w:val="Prrafodelista"/>
              <w:ind w:left="0"/>
              <w:jc w:val="right"/>
              <w:rPr>
                <w:sz w:val="20"/>
                <w:szCs w:val="20"/>
              </w:rPr>
            </w:pPr>
          </w:p>
        </w:tc>
        <w:tc>
          <w:tcPr>
            <w:tcW w:w="2268" w:type="dxa"/>
            <w:tcBorders>
              <w:bottom w:val="single" w:sz="4" w:space="0" w:color="auto"/>
            </w:tcBorders>
            <w:vAlign w:val="center"/>
          </w:tcPr>
          <w:p w14:paraId="7E41E954" w14:textId="77777777" w:rsidR="00BC7B96" w:rsidRPr="009A0E3E" w:rsidRDefault="00BC7B96" w:rsidP="00B636BA">
            <w:pPr>
              <w:pStyle w:val="Prrafodelista"/>
              <w:ind w:left="0"/>
              <w:jc w:val="center"/>
              <w:rPr>
                <w:sz w:val="20"/>
                <w:szCs w:val="20"/>
              </w:rPr>
            </w:pPr>
          </w:p>
        </w:tc>
        <w:tc>
          <w:tcPr>
            <w:tcW w:w="1560" w:type="dxa"/>
            <w:vAlign w:val="center"/>
          </w:tcPr>
          <w:p w14:paraId="41A13C9E" w14:textId="77777777" w:rsidR="00BC7B96" w:rsidRPr="009A0E3E" w:rsidRDefault="00BC7B96" w:rsidP="00B636BA">
            <w:pPr>
              <w:pStyle w:val="Prrafodelista"/>
              <w:ind w:left="0"/>
              <w:jc w:val="right"/>
              <w:rPr>
                <w:sz w:val="20"/>
                <w:szCs w:val="20"/>
              </w:rPr>
            </w:pPr>
          </w:p>
        </w:tc>
      </w:tr>
      <w:tr w:rsidR="00BC7B96" w:rsidRPr="009A0E3E" w14:paraId="79D3808B" w14:textId="77777777" w:rsidTr="00B8320B">
        <w:tc>
          <w:tcPr>
            <w:tcW w:w="6574" w:type="dxa"/>
            <w:gridSpan w:val="4"/>
            <w:tcBorders>
              <w:bottom w:val="single" w:sz="4" w:space="0" w:color="auto"/>
              <w:right w:val="single" w:sz="4" w:space="0" w:color="auto"/>
            </w:tcBorders>
            <w:vAlign w:val="center"/>
          </w:tcPr>
          <w:p w14:paraId="381B1EE7"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560" w:type="dxa"/>
            <w:tcBorders>
              <w:left w:val="single" w:sz="4" w:space="0" w:color="auto"/>
              <w:bottom w:val="single" w:sz="4" w:space="0" w:color="auto"/>
            </w:tcBorders>
            <w:vAlign w:val="center"/>
          </w:tcPr>
          <w:p w14:paraId="037D5286" w14:textId="67F38168" w:rsidR="00BC7B96" w:rsidRPr="009A0E3E" w:rsidRDefault="00B8320B" w:rsidP="00B8320B">
            <w:pPr>
              <w:pStyle w:val="Prrafodelista"/>
              <w:ind w:left="0"/>
              <w:jc w:val="center"/>
              <w:rPr>
                <w:sz w:val="20"/>
                <w:szCs w:val="20"/>
              </w:rPr>
            </w:pPr>
            <w:r>
              <w:rPr>
                <w:sz w:val="20"/>
                <w:szCs w:val="20"/>
              </w:rPr>
              <w:t>200</w:t>
            </w:r>
          </w:p>
        </w:tc>
      </w:tr>
      <w:tr w:rsidR="00BC7B96" w:rsidRPr="009A0E3E" w14:paraId="490EA20D"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41F75898" w14:textId="77777777" w:rsidR="00BC7B96" w:rsidRPr="009A0E3E" w:rsidRDefault="00BC7B96" w:rsidP="00B636BA">
            <w:pPr>
              <w:pStyle w:val="Prrafodelista"/>
              <w:ind w:left="0"/>
              <w:jc w:val="left"/>
              <w:rPr>
                <w:b/>
                <w:bCs/>
                <w:sz w:val="20"/>
                <w:szCs w:val="20"/>
              </w:rPr>
            </w:pPr>
            <w:r w:rsidRPr="009A0E3E">
              <w:rPr>
                <w:b/>
                <w:bCs/>
                <w:sz w:val="20"/>
                <w:szCs w:val="20"/>
              </w:rPr>
              <w:t>Pasajes y viáticos</w:t>
            </w:r>
          </w:p>
        </w:tc>
      </w:tr>
      <w:tr w:rsidR="00624E92" w:rsidRPr="009A0E3E" w14:paraId="55213D3F" w14:textId="77777777" w:rsidTr="00B8320B">
        <w:tc>
          <w:tcPr>
            <w:tcW w:w="1373" w:type="dxa"/>
            <w:tcBorders>
              <w:top w:val="single" w:sz="4" w:space="0" w:color="auto"/>
            </w:tcBorders>
            <w:vAlign w:val="center"/>
          </w:tcPr>
          <w:p w14:paraId="516B969A" w14:textId="77777777" w:rsidR="00624E92" w:rsidRPr="009A0E3E" w:rsidRDefault="00624E92" w:rsidP="00624E92">
            <w:pPr>
              <w:pStyle w:val="Prrafodelista"/>
              <w:ind w:left="0"/>
              <w:jc w:val="center"/>
              <w:rPr>
                <w:sz w:val="20"/>
                <w:szCs w:val="20"/>
              </w:rPr>
            </w:pPr>
            <w:r w:rsidRPr="009A0E3E">
              <w:rPr>
                <w:sz w:val="20"/>
                <w:szCs w:val="20"/>
              </w:rPr>
              <w:t>Descripción</w:t>
            </w:r>
          </w:p>
        </w:tc>
        <w:tc>
          <w:tcPr>
            <w:tcW w:w="2366" w:type="dxa"/>
            <w:tcBorders>
              <w:top w:val="single" w:sz="4" w:space="0" w:color="auto"/>
            </w:tcBorders>
            <w:vAlign w:val="center"/>
          </w:tcPr>
          <w:p w14:paraId="277D6F88" w14:textId="7EE5771D" w:rsidR="00624E92" w:rsidRPr="009A0E3E" w:rsidRDefault="00624E92" w:rsidP="00624E92">
            <w:pPr>
              <w:pStyle w:val="Prrafodelista"/>
              <w:ind w:left="0"/>
              <w:jc w:val="center"/>
              <w:rPr>
                <w:sz w:val="20"/>
                <w:szCs w:val="20"/>
              </w:rPr>
            </w:pPr>
            <w:r>
              <w:rPr>
                <w:sz w:val="20"/>
                <w:szCs w:val="20"/>
              </w:rPr>
              <w:t>UM</w:t>
            </w:r>
          </w:p>
        </w:tc>
        <w:tc>
          <w:tcPr>
            <w:tcW w:w="567" w:type="dxa"/>
            <w:tcBorders>
              <w:top w:val="single" w:sz="4" w:space="0" w:color="auto"/>
            </w:tcBorders>
            <w:vAlign w:val="center"/>
          </w:tcPr>
          <w:p w14:paraId="122C893A" w14:textId="596B95E2"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51994139" w14:textId="3A2AEBEF" w:rsidR="00624E92" w:rsidRPr="009A0E3E" w:rsidRDefault="00624E92" w:rsidP="00624E92">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7F6808A9" w14:textId="671BDB17" w:rsidR="00624E92" w:rsidRPr="009A0E3E" w:rsidRDefault="00624E92" w:rsidP="00624E92">
            <w:pPr>
              <w:pStyle w:val="Prrafodelista"/>
              <w:ind w:left="0"/>
              <w:jc w:val="center"/>
              <w:rPr>
                <w:sz w:val="20"/>
                <w:szCs w:val="20"/>
              </w:rPr>
            </w:pPr>
            <w:r>
              <w:rPr>
                <w:sz w:val="20"/>
                <w:szCs w:val="20"/>
              </w:rPr>
              <w:t>CT</w:t>
            </w:r>
          </w:p>
        </w:tc>
      </w:tr>
      <w:tr w:rsidR="00BC7B96" w:rsidRPr="009A0E3E" w14:paraId="3B2FB03C" w14:textId="77777777" w:rsidTr="00B8320B">
        <w:tc>
          <w:tcPr>
            <w:tcW w:w="1373" w:type="dxa"/>
            <w:vAlign w:val="center"/>
          </w:tcPr>
          <w:p w14:paraId="77376B7B" w14:textId="77777777" w:rsidR="00BC7B96" w:rsidRPr="009A0E3E" w:rsidRDefault="00BC7B96" w:rsidP="00B636BA">
            <w:pPr>
              <w:pStyle w:val="Prrafodelista"/>
              <w:ind w:left="0"/>
              <w:jc w:val="center"/>
              <w:rPr>
                <w:sz w:val="20"/>
                <w:szCs w:val="20"/>
              </w:rPr>
            </w:pPr>
            <w:r>
              <w:rPr>
                <w:sz w:val="20"/>
                <w:szCs w:val="20"/>
              </w:rPr>
              <w:t>Pasajes a nivel local</w:t>
            </w:r>
          </w:p>
        </w:tc>
        <w:tc>
          <w:tcPr>
            <w:tcW w:w="2366" w:type="dxa"/>
            <w:vAlign w:val="center"/>
          </w:tcPr>
          <w:p w14:paraId="24234678" w14:textId="77777777" w:rsidR="00BC7B96" w:rsidRPr="009A0E3E" w:rsidRDefault="00BC7B96" w:rsidP="00B636BA">
            <w:pPr>
              <w:pStyle w:val="Prrafodelista"/>
              <w:ind w:left="0"/>
              <w:jc w:val="center"/>
              <w:rPr>
                <w:sz w:val="20"/>
                <w:szCs w:val="20"/>
              </w:rPr>
            </w:pPr>
            <w:r>
              <w:rPr>
                <w:sz w:val="20"/>
                <w:szCs w:val="20"/>
              </w:rPr>
              <w:t>Unidad</w:t>
            </w:r>
          </w:p>
        </w:tc>
        <w:tc>
          <w:tcPr>
            <w:tcW w:w="567" w:type="dxa"/>
            <w:vAlign w:val="center"/>
          </w:tcPr>
          <w:p w14:paraId="78533BF0" w14:textId="77777777" w:rsidR="00BC7B96" w:rsidRPr="009A0E3E" w:rsidRDefault="00BC7B96" w:rsidP="00B636BA">
            <w:pPr>
              <w:pStyle w:val="Prrafodelista"/>
              <w:ind w:left="0"/>
              <w:jc w:val="right"/>
              <w:rPr>
                <w:sz w:val="20"/>
                <w:szCs w:val="20"/>
              </w:rPr>
            </w:pPr>
            <w:r>
              <w:rPr>
                <w:sz w:val="20"/>
                <w:szCs w:val="20"/>
              </w:rPr>
              <w:t>S/. 10</w:t>
            </w:r>
          </w:p>
        </w:tc>
        <w:tc>
          <w:tcPr>
            <w:tcW w:w="2268" w:type="dxa"/>
            <w:vAlign w:val="center"/>
          </w:tcPr>
          <w:p w14:paraId="2C2F57EE" w14:textId="77777777" w:rsidR="00BC7B96" w:rsidRPr="009A0E3E" w:rsidRDefault="00BC7B96" w:rsidP="00B636BA">
            <w:pPr>
              <w:pStyle w:val="Prrafodelista"/>
              <w:ind w:left="0"/>
              <w:jc w:val="center"/>
              <w:rPr>
                <w:sz w:val="20"/>
                <w:szCs w:val="20"/>
              </w:rPr>
            </w:pPr>
            <w:r>
              <w:rPr>
                <w:sz w:val="20"/>
                <w:szCs w:val="20"/>
              </w:rPr>
              <w:t>8</w:t>
            </w:r>
          </w:p>
        </w:tc>
        <w:tc>
          <w:tcPr>
            <w:tcW w:w="1560" w:type="dxa"/>
            <w:vAlign w:val="center"/>
          </w:tcPr>
          <w:p w14:paraId="2F4D151C" w14:textId="77777777" w:rsidR="00BC7B96" w:rsidRPr="009A0E3E" w:rsidRDefault="00BC7B96" w:rsidP="00B636BA">
            <w:pPr>
              <w:pStyle w:val="Prrafodelista"/>
              <w:ind w:left="0"/>
              <w:jc w:val="right"/>
              <w:rPr>
                <w:sz w:val="20"/>
                <w:szCs w:val="20"/>
              </w:rPr>
            </w:pPr>
            <w:r>
              <w:rPr>
                <w:sz w:val="20"/>
                <w:szCs w:val="20"/>
              </w:rPr>
              <w:t>S/. 80</w:t>
            </w:r>
          </w:p>
        </w:tc>
      </w:tr>
      <w:tr w:rsidR="00BC7B96" w:rsidRPr="009A0E3E" w14:paraId="456BEF95" w14:textId="77777777" w:rsidTr="00B8320B">
        <w:tc>
          <w:tcPr>
            <w:tcW w:w="6574" w:type="dxa"/>
            <w:gridSpan w:val="4"/>
            <w:tcBorders>
              <w:bottom w:val="single" w:sz="4" w:space="0" w:color="auto"/>
              <w:right w:val="single" w:sz="4" w:space="0" w:color="auto"/>
            </w:tcBorders>
            <w:vAlign w:val="center"/>
          </w:tcPr>
          <w:p w14:paraId="035F5759" w14:textId="77777777" w:rsidR="00BC7B96" w:rsidRPr="009A0E3E" w:rsidRDefault="00BC7B96" w:rsidP="00B636BA">
            <w:pPr>
              <w:pStyle w:val="Prrafodelista"/>
              <w:ind w:left="0"/>
              <w:jc w:val="right"/>
              <w:rPr>
                <w:sz w:val="20"/>
                <w:szCs w:val="20"/>
              </w:rPr>
            </w:pPr>
            <w:r w:rsidRPr="00B8320B">
              <w:rPr>
                <w:b/>
                <w:bCs/>
                <w:sz w:val="20"/>
                <w:szCs w:val="20"/>
              </w:rPr>
              <w:t>Subtotal</w:t>
            </w:r>
          </w:p>
        </w:tc>
        <w:tc>
          <w:tcPr>
            <w:tcW w:w="1560" w:type="dxa"/>
            <w:tcBorders>
              <w:left w:val="single" w:sz="4" w:space="0" w:color="auto"/>
              <w:bottom w:val="single" w:sz="4" w:space="0" w:color="auto"/>
            </w:tcBorders>
            <w:vAlign w:val="center"/>
          </w:tcPr>
          <w:p w14:paraId="7BA6B49D" w14:textId="77777777" w:rsidR="00BC7B96" w:rsidRPr="009A0E3E" w:rsidRDefault="00BC7B96" w:rsidP="00B636BA">
            <w:pPr>
              <w:pStyle w:val="Prrafodelista"/>
              <w:ind w:left="0"/>
              <w:jc w:val="right"/>
              <w:rPr>
                <w:sz w:val="20"/>
                <w:szCs w:val="20"/>
              </w:rPr>
            </w:pPr>
            <w:r>
              <w:rPr>
                <w:sz w:val="20"/>
                <w:szCs w:val="20"/>
              </w:rPr>
              <w:t>S/. 80</w:t>
            </w:r>
          </w:p>
        </w:tc>
      </w:tr>
      <w:tr w:rsidR="00BC7B96" w:rsidRPr="009A0E3E" w14:paraId="33B6264C" w14:textId="77777777" w:rsidTr="00B8320B">
        <w:tc>
          <w:tcPr>
            <w:tcW w:w="8134" w:type="dxa"/>
            <w:gridSpan w:val="5"/>
            <w:tcBorders>
              <w:left w:val="single" w:sz="4" w:space="0" w:color="auto"/>
              <w:bottom w:val="single" w:sz="4" w:space="0" w:color="auto"/>
              <w:right w:val="single" w:sz="4" w:space="0" w:color="auto"/>
            </w:tcBorders>
            <w:shd w:val="clear" w:color="auto" w:fill="E7E6E6" w:themeFill="background2"/>
            <w:vAlign w:val="center"/>
          </w:tcPr>
          <w:p w14:paraId="58D30D68" w14:textId="77777777" w:rsidR="00BC7B96" w:rsidRPr="009A0E3E" w:rsidRDefault="00BC7B96" w:rsidP="00B636BA">
            <w:pPr>
              <w:pStyle w:val="Prrafodelista"/>
              <w:ind w:left="0"/>
              <w:jc w:val="left"/>
              <w:rPr>
                <w:b/>
                <w:bCs/>
                <w:sz w:val="20"/>
                <w:szCs w:val="20"/>
              </w:rPr>
            </w:pPr>
            <w:r w:rsidRPr="009A0E3E">
              <w:rPr>
                <w:b/>
                <w:bCs/>
                <w:sz w:val="20"/>
                <w:szCs w:val="20"/>
              </w:rPr>
              <w:t>Materiales e insumos</w:t>
            </w:r>
          </w:p>
        </w:tc>
      </w:tr>
      <w:tr w:rsidR="00624E92" w:rsidRPr="009A0E3E" w14:paraId="1594F549" w14:textId="77777777" w:rsidTr="00B8320B">
        <w:tc>
          <w:tcPr>
            <w:tcW w:w="1373" w:type="dxa"/>
            <w:tcBorders>
              <w:top w:val="single" w:sz="4" w:space="0" w:color="auto"/>
            </w:tcBorders>
            <w:vAlign w:val="center"/>
          </w:tcPr>
          <w:p w14:paraId="6DE81171" w14:textId="77777777" w:rsidR="00624E92" w:rsidRPr="009A0E3E" w:rsidRDefault="00624E92" w:rsidP="00624E92">
            <w:pPr>
              <w:pStyle w:val="Prrafodelista"/>
              <w:ind w:left="0"/>
              <w:jc w:val="center"/>
              <w:rPr>
                <w:sz w:val="20"/>
                <w:szCs w:val="20"/>
              </w:rPr>
            </w:pPr>
            <w:r w:rsidRPr="009A0E3E">
              <w:rPr>
                <w:sz w:val="20"/>
                <w:szCs w:val="20"/>
              </w:rPr>
              <w:t>Nombre del material o insumo</w:t>
            </w:r>
          </w:p>
        </w:tc>
        <w:tc>
          <w:tcPr>
            <w:tcW w:w="2366" w:type="dxa"/>
            <w:tcBorders>
              <w:top w:val="single" w:sz="4" w:space="0" w:color="auto"/>
            </w:tcBorders>
            <w:vAlign w:val="center"/>
          </w:tcPr>
          <w:p w14:paraId="7AF2021A" w14:textId="07F8E2AB" w:rsidR="00624E92" w:rsidRPr="009A0E3E" w:rsidRDefault="00624E92" w:rsidP="00624E92">
            <w:pPr>
              <w:pStyle w:val="Prrafodelista"/>
              <w:ind w:left="0"/>
              <w:jc w:val="center"/>
              <w:rPr>
                <w:sz w:val="20"/>
                <w:szCs w:val="20"/>
              </w:rPr>
            </w:pPr>
            <w:r>
              <w:rPr>
                <w:sz w:val="20"/>
                <w:szCs w:val="20"/>
              </w:rPr>
              <w:t>UM</w:t>
            </w:r>
          </w:p>
        </w:tc>
        <w:tc>
          <w:tcPr>
            <w:tcW w:w="567" w:type="dxa"/>
            <w:tcBorders>
              <w:top w:val="single" w:sz="4" w:space="0" w:color="auto"/>
            </w:tcBorders>
            <w:vAlign w:val="center"/>
          </w:tcPr>
          <w:p w14:paraId="31478892" w14:textId="465AC720"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204F1CE3" w14:textId="4C30C024" w:rsidR="00624E92" w:rsidRPr="009A0E3E" w:rsidRDefault="00624E92" w:rsidP="00624E92">
            <w:pPr>
              <w:pStyle w:val="Prrafodelista"/>
              <w:ind w:left="0"/>
              <w:jc w:val="center"/>
              <w:rPr>
                <w:sz w:val="20"/>
                <w:szCs w:val="20"/>
              </w:rPr>
            </w:pPr>
            <w:r>
              <w:rPr>
                <w:sz w:val="20"/>
                <w:szCs w:val="20"/>
              </w:rPr>
              <w:t>Q</w:t>
            </w:r>
          </w:p>
        </w:tc>
        <w:tc>
          <w:tcPr>
            <w:tcW w:w="1560" w:type="dxa"/>
            <w:tcBorders>
              <w:top w:val="single" w:sz="4" w:space="0" w:color="auto"/>
            </w:tcBorders>
            <w:vAlign w:val="center"/>
          </w:tcPr>
          <w:p w14:paraId="1613EDC2" w14:textId="3684099D" w:rsidR="00624E92" w:rsidRPr="009A0E3E" w:rsidRDefault="00624E92" w:rsidP="00624E92">
            <w:pPr>
              <w:pStyle w:val="Prrafodelista"/>
              <w:ind w:left="0"/>
              <w:jc w:val="center"/>
              <w:rPr>
                <w:sz w:val="20"/>
                <w:szCs w:val="20"/>
              </w:rPr>
            </w:pPr>
            <w:r>
              <w:rPr>
                <w:sz w:val="20"/>
                <w:szCs w:val="20"/>
              </w:rPr>
              <w:t>CT</w:t>
            </w:r>
          </w:p>
        </w:tc>
      </w:tr>
      <w:tr w:rsidR="00BC7B96" w:rsidRPr="009A0E3E" w14:paraId="476EBC1A" w14:textId="77777777" w:rsidTr="00B8320B">
        <w:tc>
          <w:tcPr>
            <w:tcW w:w="1373" w:type="dxa"/>
            <w:vAlign w:val="center"/>
          </w:tcPr>
          <w:p w14:paraId="0E92A1C7" w14:textId="77777777" w:rsidR="00BC7B96" w:rsidRPr="009A0E3E" w:rsidRDefault="00BC7B96" w:rsidP="00B636BA">
            <w:pPr>
              <w:pStyle w:val="Prrafodelista"/>
              <w:ind w:left="0"/>
              <w:jc w:val="center"/>
              <w:rPr>
                <w:sz w:val="20"/>
                <w:szCs w:val="20"/>
              </w:rPr>
            </w:pPr>
            <w:r>
              <w:rPr>
                <w:sz w:val="20"/>
                <w:szCs w:val="20"/>
              </w:rPr>
              <w:t>Papel Bond</w:t>
            </w:r>
          </w:p>
        </w:tc>
        <w:tc>
          <w:tcPr>
            <w:tcW w:w="2366" w:type="dxa"/>
            <w:vAlign w:val="center"/>
          </w:tcPr>
          <w:p w14:paraId="2A5501DF" w14:textId="77777777" w:rsidR="00BC7B96" w:rsidRPr="009A0E3E" w:rsidRDefault="00BC7B96" w:rsidP="00B636BA">
            <w:pPr>
              <w:pStyle w:val="Prrafodelista"/>
              <w:ind w:left="0"/>
              <w:jc w:val="center"/>
              <w:rPr>
                <w:sz w:val="20"/>
                <w:szCs w:val="20"/>
              </w:rPr>
            </w:pPr>
            <w:r>
              <w:rPr>
                <w:sz w:val="20"/>
                <w:szCs w:val="20"/>
              </w:rPr>
              <w:t>Millar</w:t>
            </w:r>
          </w:p>
        </w:tc>
        <w:tc>
          <w:tcPr>
            <w:tcW w:w="567" w:type="dxa"/>
            <w:vAlign w:val="center"/>
          </w:tcPr>
          <w:p w14:paraId="1A3592CB" w14:textId="77777777" w:rsidR="00BC7B96" w:rsidRPr="009A0E3E" w:rsidRDefault="00BC7B96" w:rsidP="00B636BA">
            <w:pPr>
              <w:pStyle w:val="Prrafodelista"/>
              <w:ind w:left="0"/>
              <w:jc w:val="right"/>
              <w:rPr>
                <w:sz w:val="20"/>
                <w:szCs w:val="20"/>
              </w:rPr>
            </w:pPr>
            <w:r>
              <w:rPr>
                <w:sz w:val="20"/>
                <w:szCs w:val="20"/>
              </w:rPr>
              <w:t>45</w:t>
            </w:r>
          </w:p>
        </w:tc>
        <w:tc>
          <w:tcPr>
            <w:tcW w:w="2268" w:type="dxa"/>
            <w:vAlign w:val="center"/>
          </w:tcPr>
          <w:p w14:paraId="144D33DD" w14:textId="77777777" w:rsidR="00BC7B96" w:rsidRPr="009A0E3E" w:rsidRDefault="00BC7B96" w:rsidP="00B636BA">
            <w:pPr>
              <w:pStyle w:val="Prrafodelista"/>
              <w:ind w:left="0"/>
              <w:jc w:val="center"/>
              <w:rPr>
                <w:sz w:val="20"/>
                <w:szCs w:val="20"/>
              </w:rPr>
            </w:pPr>
            <w:r>
              <w:rPr>
                <w:sz w:val="20"/>
                <w:szCs w:val="20"/>
              </w:rPr>
              <w:t>0.5</w:t>
            </w:r>
          </w:p>
        </w:tc>
        <w:tc>
          <w:tcPr>
            <w:tcW w:w="1560" w:type="dxa"/>
            <w:vAlign w:val="center"/>
          </w:tcPr>
          <w:p w14:paraId="70CB6F03" w14:textId="77777777" w:rsidR="00BC7B96" w:rsidRPr="009A0E3E" w:rsidRDefault="00BC7B96" w:rsidP="00B636BA">
            <w:pPr>
              <w:pStyle w:val="Prrafodelista"/>
              <w:ind w:left="0"/>
              <w:jc w:val="right"/>
              <w:rPr>
                <w:sz w:val="20"/>
                <w:szCs w:val="20"/>
              </w:rPr>
            </w:pPr>
            <w:r>
              <w:rPr>
                <w:sz w:val="20"/>
                <w:szCs w:val="20"/>
              </w:rPr>
              <w:t>22.5</w:t>
            </w:r>
          </w:p>
        </w:tc>
      </w:tr>
      <w:tr w:rsidR="00BC7B96" w:rsidRPr="009A0E3E" w14:paraId="5BB123F3" w14:textId="77777777" w:rsidTr="00B8320B">
        <w:tc>
          <w:tcPr>
            <w:tcW w:w="1373" w:type="dxa"/>
            <w:vAlign w:val="center"/>
          </w:tcPr>
          <w:p w14:paraId="7E330E94" w14:textId="77777777" w:rsidR="00BC7B96" w:rsidRPr="009A0E3E" w:rsidRDefault="00BC7B96" w:rsidP="00B636BA">
            <w:pPr>
              <w:pStyle w:val="Prrafodelista"/>
              <w:ind w:left="0"/>
              <w:jc w:val="center"/>
              <w:rPr>
                <w:sz w:val="20"/>
                <w:szCs w:val="20"/>
              </w:rPr>
            </w:pPr>
            <w:r>
              <w:rPr>
                <w:sz w:val="20"/>
                <w:szCs w:val="20"/>
              </w:rPr>
              <w:t>Folder</w:t>
            </w:r>
          </w:p>
        </w:tc>
        <w:tc>
          <w:tcPr>
            <w:tcW w:w="2366" w:type="dxa"/>
            <w:vAlign w:val="center"/>
          </w:tcPr>
          <w:p w14:paraId="07C33B81" w14:textId="77777777" w:rsidR="00BC7B96" w:rsidRPr="009A0E3E" w:rsidRDefault="00BC7B96" w:rsidP="00B636BA">
            <w:pPr>
              <w:pStyle w:val="Prrafodelista"/>
              <w:ind w:left="0"/>
              <w:jc w:val="center"/>
              <w:rPr>
                <w:sz w:val="20"/>
                <w:szCs w:val="20"/>
              </w:rPr>
            </w:pPr>
            <w:r>
              <w:rPr>
                <w:sz w:val="20"/>
                <w:szCs w:val="20"/>
              </w:rPr>
              <w:t>Unidad</w:t>
            </w:r>
          </w:p>
        </w:tc>
        <w:tc>
          <w:tcPr>
            <w:tcW w:w="567" w:type="dxa"/>
            <w:vAlign w:val="center"/>
          </w:tcPr>
          <w:p w14:paraId="67CE8187" w14:textId="77777777" w:rsidR="00BC7B96" w:rsidRPr="009A0E3E" w:rsidRDefault="00BC7B96" w:rsidP="00B636BA">
            <w:pPr>
              <w:pStyle w:val="Prrafodelista"/>
              <w:ind w:left="0"/>
              <w:jc w:val="right"/>
              <w:rPr>
                <w:sz w:val="20"/>
                <w:szCs w:val="20"/>
              </w:rPr>
            </w:pPr>
            <w:r>
              <w:rPr>
                <w:sz w:val="20"/>
                <w:szCs w:val="20"/>
              </w:rPr>
              <w:t>8</w:t>
            </w:r>
          </w:p>
        </w:tc>
        <w:tc>
          <w:tcPr>
            <w:tcW w:w="2268" w:type="dxa"/>
            <w:vAlign w:val="center"/>
          </w:tcPr>
          <w:p w14:paraId="784C04B0" w14:textId="77777777" w:rsidR="00BC7B96" w:rsidRPr="009A0E3E" w:rsidRDefault="00BC7B96" w:rsidP="00B636BA">
            <w:pPr>
              <w:pStyle w:val="Prrafodelista"/>
              <w:ind w:left="0"/>
              <w:jc w:val="center"/>
              <w:rPr>
                <w:sz w:val="20"/>
                <w:szCs w:val="20"/>
              </w:rPr>
            </w:pPr>
            <w:r>
              <w:rPr>
                <w:sz w:val="20"/>
                <w:szCs w:val="20"/>
              </w:rPr>
              <w:t>2</w:t>
            </w:r>
          </w:p>
        </w:tc>
        <w:tc>
          <w:tcPr>
            <w:tcW w:w="1560" w:type="dxa"/>
            <w:vAlign w:val="center"/>
          </w:tcPr>
          <w:p w14:paraId="175CBC51" w14:textId="77777777" w:rsidR="00BC7B96" w:rsidRPr="009A0E3E" w:rsidRDefault="00BC7B96" w:rsidP="00B636BA">
            <w:pPr>
              <w:pStyle w:val="Prrafodelista"/>
              <w:ind w:left="0"/>
              <w:jc w:val="right"/>
              <w:rPr>
                <w:sz w:val="20"/>
                <w:szCs w:val="20"/>
              </w:rPr>
            </w:pPr>
            <w:r>
              <w:rPr>
                <w:sz w:val="20"/>
                <w:szCs w:val="20"/>
              </w:rPr>
              <w:t>16</w:t>
            </w:r>
          </w:p>
        </w:tc>
      </w:tr>
      <w:tr w:rsidR="00BC7B96" w:rsidRPr="009A0E3E" w14:paraId="7DA0A2F7" w14:textId="77777777" w:rsidTr="00B8320B">
        <w:tc>
          <w:tcPr>
            <w:tcW w:w="1373" w:type="dxa"/>
            <w:vAlign w:val="center"/>
          </w:tcPr>
          <w:p w14:paraId="35BD07C8" w14:textId="77777777" w:rsidR="00BC7B96" w:rsidRPr="009A0E3E" w:rsidRDefault="00BC7B96" w:rsidP="00B636BA">
            <w:pPr>
              <w:pStyle w:val="Prrafodelista"/>
              <w:ind w:left="0"/>
              <w:jc w:val="center"/>
              <w:rPr>
                <w:sz w:val="20"/>
                <w:szCs w:val="20"/>
              </w:rPr>
            </w:pPr>
            <w:r>
              <w:rPr>
                <w:sz w:val="20"/>
                <w:szCs w:val="20"/>
              </w:rPr>
              <w:t>Bolígrafos</w:t>
            </w:r>
          </w:p>
        </w:tc>
        <w:tc>
          <w:tcPr>
            <w:tcW w:w="2366" w:type="dxa"/>
            <w:vAlign w:val="center"/>
          </w:tcPr>
          <w:p w14:paraId="2FE049B7" w14:textId="77777777" w:rsidR="00BC7B96" w:rsidRPr="009A0E3E" w:rsidRDefault="00BC7B96" w:rsidP="00B636BA">
            <w:pPr>
              <w:pStyle w:val="Prrafodelista"/>
              <w:ind w:left="0"/>
              <w:jc w:val="center"/>
              <w:rPr>
                <w:sz w:val="20"/>
                <w:szCs w:val="20"/>
              </w:rPr>
            </w:pPr>
            <w:r>
              <w:rPr>
                <w:sz w:val="20"/>
                <w:szCs w:val="20"/>
              </w:rPr>
              <w:t>Unidad</w:t>
            </w:r>
          </w:p>
        </w:tc>
        <w:tc>
          <w:tcPr>
            <w:tcW w:w="567" w:type="dxa"/>
            <w:vAlign w:val="center"/>
          </w:tcPr>
          <w:p w14:paraId="4A78C4F3" w14:textId="77777777" w:rsidR="00BC7B96" w:rsidRPr="009A0E3E" w:rsidRDefault="00BC7B96" w:rsidP="00B636BA">
            <w:pPr>
              <w:pStyle w:val="Prrafodelista"/>
              <w:ind w:left="0"/>
              <w:jc w:val="right"/>
              <w:rPr>
                <w:sz w:val="20"/>
                <w:szCs w:val="20"/>
              </w:rPr>
            </w:pPr>
            <w:r>
              <w:rPr>
                <w:sz w:val="20"/>
                <w:szCs w:val="20"/>
              </w:rPr>
              <w:t>3</w:t>
            </w:r>
          </w:p>
        </w:tc>
        <w:tc>
          <w:tcPr>
            <w:tcW w:w="2268" w:type="dxa"/>
            <w:vAlign w:val="center"/>
          </w:tcPr>
          <w:p w14:paraId="16288575" w14:textId="77777777" w:rsidR="00BC7B96" w:rsidRPr="009A0E3E" w:rsidRDefault="00BC7B96" w:rsidP="00B636BA">
            <w:pPr>
              <w:pStyle w:val="Prrafodelista"/>
              <w:ind w:left="0"/>
              <w:jc w:val="center"/>
              <w:rPr>
                <w:sz w:val="20"/>
                <w:szCs w:val="20"/>
              </w:rPr>
            </w:pPr>
            <w:r>
              <w:rPr>
                <w:sz w:val="20"/>
                <w:szCs w:val="20"/>
              </w:rPr>
              <w:t>5</w:t>
            </w:r>
          </w:p>
        </w:tc>
        <w:tc>
          <w:tcPr>
            <w:tcW w:w="1560" w:type="dxa"/>
            <w:vAlign w:val="center"/>
          </w:tcPr>
          <w:p w14:paraId="2B94918D" w14:textId="77777777" w:rsidR="00BC7B96" w:rsidRPr="009A0E3E" w:rsidRDefault="00BC7B96" w:rsidP="00B636BA">
            <w:pPr>
              <w:pStyle w:val="Prrafodelista"/>
              <w:ind w:left="0"/>
              <w:jc w:val="right"/>
              <w:rPr>
                <w:sz w:val="20"/>
                <w:szCs w:val="20"/>
              </w:rPr>
            </w:pPr>
            <w:r>
              <w:rPr>
                <w:sz w:val="20"/>
                <w:szCs w:val="20"/>
              </w:rPr>
              <w:t>15</w:t>
            </w:r>
          </w:p>
        </w:tc>
      </w:tr>
      <w:tr w:rsidR="00BC7B96" w:rsidRPr="009A0E3E" w14:paraId="41ABE9F9" w14:textId="77777777" w:rsidTr="00B8320B">
        <w:tc>
          <w:tcPr>
            <w:tcW w:w="1373" w:type="dxa"/>
            <w:vAlign w:val="center"/>
          </w:tcPr>
          <w:p w14:paraId="1698C848" w14:textId="77777777" w:rsidR="00BC7B96" w:rsidRPr="009A0E3E" w:rsidRDefault="00BC7B96" w:rsidP="00B636BA">
            <w:pPr>
              <w:pStyle w:val="Prrafodelista"/>
              <w:ind w:left="0"/>
              <w:jc w:val="center"/>
              <w:rPr>
                <w:sz w:val="20"/>
                <w:szCs w:val="20"/>
              </w:rPr>
            </w:pPr>
            <w:r>
              <w:rPr>
                <w:sz w:val="20"/>
                <w:szCs w:val="20"/>
              </w:rPr>
              <w:t>Tintas para impresora</w:t>
            </w:r>
          </w:p>
        </w:tc>
        <w:tc>
          <w:tcPr>
            <w:tcW w:w="2366" w:type="dxa"/>
            <w:vAlign w:val="center"/>
          </w:tcPr>
          <w:p w14:paraId="7E483105" w14:textId="77777777" w:rsidR="00BC7B96" w:rsidRPr="009A0E3E" w:rsidRDefault="00BC7B96" w:rsidP="00B636BA">
            <w:pPr>
              <w:pStyle w:val="Prrafodelista"/>
              <w:ind w:left="0"/>
              <w:jc w:val="center"/>
              <w:rPr>
                <w:sz w:val="20"/>
                <w:szCs w:val="20"/>
              </w:rPr>
            </w:pPr>
            <w:r>
              <w:rPr>
                <w:sz w:val="20"/>
                <w:szCs w:val="20"/>
              </w:rPr>
              <w:t>Unidad</w:t>
            </w:r>
          </w:p>
        </w:tc>
        <w:tc>
          <w:tcPr>
            <w:tcW w:w="567" w:type="dxa"/>
            <w:vAlign w:val="center"/>
          </w:tcPr>
          <w:p w14:paraId="328D75DE" w14:textId="77777777" w:rsidR="00BC7B96" w:rsidRPr="009A0E3E" w:rsidRDefault="00BC7B96" w:rsidP="00B636BA">
            <w:pPr>
              <w:pStyle w:val="Prrafodelista"/>
              <w:ind w:left="0"/>
              <w:jc w:val="right"/>
              <w:rPr>
                <w:sz w:val="20"/>
                <w:szCs w:val="20"/>
              </w:rPr>
            </w:pPr>
            <w:r>
              <w:rPr>
                <w:sz w:val="20"/>
                <w:szCs w:val="20"/>
              </w:rPr>
              <w:t>40</w:t>
            </w:r>
          </w:p>
        </w:tc>
        <w:tc>
          <w:tcPr>
            <w:tcW w:w="2268" w:type="dxa"/>
            <w:vAlign w:val="center"/>
          </w:tcPr>
          <w:p w14:paraId="77EF9299" w14:textId="77777777" w:rsidR="00BC7B96" w:rsidRPr="009A0E3E" w:rsidRDefault="00BC7B96" w:rsidP="00B636BA">
            <w:pPr>
              <w:pStyle w:val="Prrafodelista"/>
              <w:ind w:left="0"/>
              <w:jc w:val="center"/>
              <w:rPr>
                <w:sz w:val="20"/>
                <w:szCs w:val="20"/>
              </w:rPr>
            </w:pPr>
            <w:r>
              <w:rPr>
                <w:sz w:val="20"/>
                <w:szCs w:val="20"/>
              </w:rPr>
              <w:t>4</w:t>
            </w:r>
          </w:p>
        </w:tc>
        <w:tc>
          <w:tcPr>
            <w:tcW w:w="1560" w:type="dxa"/>
            <w:vAlign w:val="center"/>
          </w:tcPr>
          <w:p w14:paraId="3CD7E654" w14:textId="77777777" w:rsidR="00BC7B96" w:rsidRPr="009A0E3E" w:rsidRDefault="00BC7B96" w:rsidP="00B636BA">
            <w:pPr>
              <w:pStyle w:val="Prrafodelista"/>
              <w:ind w:left="0"/>
              <w:jc w:val="right"/>
              <w:rPr>
                <w:sz w:val="20"/>
                <w:szCs w:val="20"/>
              </w:rPr>
            </w:pPr>
            <w:r>
              <w:rPr>
                <w:sz w:val="20"/>
                <w:szCs w:val="20"/>
              </w:rPr>
              <w:t>160</w:t>
            </w:r>
          </w:p>
        </w:tc>
      </w:tr>
      <w:tr w:rsidR="00BC7B96" w:rsidRPr="009A0E3E" w14:paraId="3ACFF553" w14:textId="77777777" w:rsidTr="00B8320B">
        <w:tc>
          <w:tcPr>
            <w:tcW w:w="1373" w:type="dxa"/>
            <w:vAlign w:val="center"/>
          </w:tcPr>
          <w:p w14:paraId="7B3BDDE7" w14:textId="77777777" w:rsidR="00BC7B96" w:rsidRPr="009A0E3E" w:rsidRDefault="00BC7B96" w:rsidP="00B636BA">
            <w:pPr>
              <w:pStyle w:val="Prrafodelista"/>
              <w:ind w:left="0"/>
              <w:jc w:val="center"/>
              <w:rPr>
                <w:sz w:val="20"/>
                <w:szCs w:val="20"/>
              </w:rPr>
            </w:pPr>
            <w:r>
              <w:rPr>
                <w:sz w:val="20"/>
                <w:szCs w:val="20"/>
              </w:rPr>
              <w:t>Papel Bond</w:t>
            </w:r>
          </w:p>
        </w:tc>
        <w:tc>
          <w:tcPr>
            <w:tcW w:w="2366" w:type="dxa"/>
            <w:vAlign w:val="center"/>
          </w:tcPr>
          <w:p w14:paraId="42BCEF10" w14:textId="77777777" w:rsidR="00BC7B96" w:rsidRPr="009A0E3E" w:rsidRDefault="00BC7B96" w:rsidP="00B636BA">
            <w:pPr>
              <w:pStyle w:val="Prrafodelista"/>
              <w:ind w:left="0"/>
              <w:jc w:val="center"/>
              <w:rPr>
                <w:sz w:val="20"/>
                <w:szCs w:val="20"/>
              </w:rPr>
            </w:pPr>
            <w:r>
              <w:rPr>
                <w:sz w:val="20"/>
                <w:szCs w:val="20"/>
              </w:rPr>
              <w:t>Millar</w:t>
            </w:r>
          </w:p>
        </w:tc>
        <w:tc>
          <w:tcPr>
            <w:tcW w:w="567" w:type="dxa"/>
            <w:vAlign w:val="center"/>
          </w:tcPr>
          <w:p w14:paraId="652C144C" w14:textId="77777777" w:rsidR="00BC7B96" w:rsidRPr="009A0E3E" w:rsidRDefault="00BC7B96" w:rsidP="00B636BA">
            <w:pPr>
              <w:pStyle w:val="Prrafodelista"/>
              <w:ind w:left="0"/>
              <w:jc w:val="right"/>
              <w:rPr>
                <w:sz w:val="20"/>
                <w:szCs w:val="20"/>
              </w:rPr>
            </w:pPr>
            <w:r>
              <w:rPr>
                <w:sz w:val="20"/>
                <w:szCs w:val="20"/>
              </w:rPr>
              <w:t>45</w:t>
            </w:r>
          </w:p>
        </w:tc>
        <w:tc>
          <w:tcPr>
            <w:tcW w:w="2268" w:type="dxa"/>
            <w:vAlign w:val="center"/>
          </w:tcPr>
          <w:p w14:paraId="67139F7E" w14:textId="77777777" w:rsidR="00BC7B96" w:rsidRPr="009A0E3E" w:rsidRDefault="00BC7B96" w:rsidP="00B636BA">
            <w:pPr>
              <w:pStyle w:val="Prrafodelista"/>
              <w:ind w:left="0"/>
              <w:jc w:val="center"/>
              <w:rPr>
                <w:sz w:val="20"/>
                <w:szCs w:val="20"/>
              </w:rPr>
            </w:pPr>
            <w:r>
              <w:rPr>
                <w:sz w:val="20"/>
                <w:szCs w:val="20"/>
              </w:rPr>
              <w:t>0.5</w:t>
            </w:r>
          </w:p>
        </w:tc>
        <w:tc>
          <w:tcPr>
            <w:tcW w:w="1560" w:type="dxa"/>
            <w:vAlign w:val="center"/>
          </w:tcPr>
          <w:p w14:paraId="76DA9696" w14:textId="77777777" w:rsidR="00BC7B96" w:rsidRPr="009A0E3E" w:rsidRDefault="00BC7B96" w:rsidP="00B636BA">
            <w:pPr>
              <w:pStyle w:val="Prrafodelista"/>
              <w:ind w:left="0"/>
              <w:jc w:val="right"/>
              <w:rPr>
                <w:sz w:val="20"/>
                <w:szCs w:val="20"/>
              </w:rPr>
            </w:pPr>
            <w:r>
              <w:rPr>
                <w:sz w:val="20"/>
                <w:szCs w:val="20"/>
              </w:rPr>
              <w:t>22.5</w:t>
            </w:r>
          </w:p>
        </w:tc>
      </w:tr>
      <w:tr w:rsidR="00BC7B96" w:rsidRPr="009A0E3E" w14:paraId="1B914DCB" w14:textId="77777777" w:rsidTr="009F0DB1">
        <w:tc>
          <w:tcPr>
            <w:tcW w:w="6574" w:type="dxa"/>
            <w:gridSpan w:val="4"/>
            <w:tcBorders>
              <w:bottom w:val="single" w:sz="4" w:space="0" w:color="auto"/>
            </w:tcBorders>
            <w:vAlign w:val="center"/>
          </w:tcPr>
          <w:p w14:paraId="7A269CC6" w14:textId="77777777" w:rsidR="00BC7B96" w:rsidRPr="009A0E3E" w:rsidRDefault="00BC7B96" w:rsidP="00B636BA">
            <w:pPr>
              <w:pStyle w:val="Prrafodelista"/>
              <w:ind w:left="0"/>
              <w:jc w:val="right"/>
              <w:rPr>
                <w:b/>
                <w:bCs/>
                <w:sz w:val="20"/>
                <w:szCs w:val="20"/>
              </w:rPr>
            </w:pPr>
            <w:r w:rsidRPr="009A0E3E">
              <w:rPr>
                <w:b/>
                <w:bCs/>
                <w:sz w:val="20"/>
                <w:szCs w:val="20"/>
              </w:rPr>
              <w:t>Subtotal</w:t>
            </w:r>
          </w:p>
        </w:tc>
        <w:tc>
          <w:tcPr>
            <w:tcW w:w="1560" w:type="dxa"/>
            <w:tcBorders>
              <w:bottom w:val="single" w:sz="4" w:space="0" w:color="auto"/>
            </w:tcBorders>
            <w:vAlign w:val="center"/>
          </w:tcPr>
          <w:p w14:paraId="36595150" w14:textId="47585D90" w:rsidR="00BC7B96" w:rsidRPr="009A0E3E" w:rsidRDefault="00B8320B" w:rsidP="00B8320B">
            <w:pPr>
              <w:pStyle w:val="Prrafodelista"/>
              <w:ind w:left="0"/>
              <w:jc w:val="center"/>
              <w:rPr>
                <w:sz w:val="20"/>
                <w:szCs w:val="20"/>
              </w:rPr>
            </w:pPr>
            <w:r w:rsidRPr="00B8320B">
              <w:rPr>
                <w:sz w:val="20"/>
                <w:szCs w:val="20"/>
              </w:rPr>
              <w:t>236</w:t>
            </w:r>
          </w:p>
        </w:tc>
      </w:tr>
      <w:tr w:rsidR="00BC7B96" w:rsidRPr="009A0E3E" w14:paraId="5BCE61E0" w14:textId="77777777" w:rsidTr="009F0DB1">
        <w:trPr>
          <w:trHeight w:val="592"/>
        </w:trPr>
        <w:tc>
          <w:tcPr>
            <w:tcW w:w="6574" w:type="dxa"/>
            <w:gridSpan w:val="4"/>
            <w:tcBorders>
              <w:bottom w:val="single" w:sz="4" w:space="0" w:color="auto"/>
            </w:tcBorders>
            <w:vAlign w:val="center"/>
          </w:tcPr>
          <w:p w14:paraId="30623585" w14:textId="77777777" w:rsidR="00BC7B96" w:rsidRPr="009A0E3E" w:rsidRDefault="00BC7B96" w:rsidP="00B636BA">
            <w:pPr>
              <w:pStyle w:val="Prrafodelista"/>
              <w:ind w:left="0"/>
              <w:jc w:val="right"/>
              <w:rPr>
                <w:b/>
                <w:bCs/>
                <w:sz w:val="20"/>
                <w:szCs w:val="20"/>
              </w:rPr>
            </w:pPr>
            <w:proofErr w:type="gramStart"/>
            <w:r w:rsidRPr="009A0E3E">
              <w:rPr>
                <w:b/>
                <w:bCs/>
                <w:sz w:val="20"/>
                <w:szCs w:val="20"/>
              </w:rPr>
              <w:t>Total</w:t>
            </w:r>
            <w:proofErr w:type="gramEnd"/>
            <w:r w:rsidRPr="009A0E3E">
              <w:rPr>
                <w:b/>
                <w:bCs/>
                <w:sz w:val="20"/>
                <w:szCs w:val="20"/>
              </w:rPr>
              <w:t xml:space="preserve"> de recursos monetarios</w:t>
            </w:r>
          </w:p>
        </w:tc>
        <w:tc>
          <w:tcPr>
            <w:tcW w:w="1560" w:type="dxa"/>
            <w:tcBorders>
              <w:bottom w:val="single" w:sz="4" w:space="0" w:color="auto"/>
              <w:right w:val="nil"/>
            </w:tcBorders>
            <w:vAlign w:val="center"/>
          </w:tcPr>
          <w:p w14:paraId="42AC01D0" w14:textId="1AB6D87A" w:rsidR="00BC7B96" w:rsidRPr="009A0E3E" w:rsidRDefault="00BC7B96" w:rsidP="00B636BA">
            <w:pPr>
              <w:pStyle w:val="Prrafodelista"/>
              <w:ind w:left="0"/>
              <w:jc w:val="right"/>
              <w:rPr>
                <w:sz w:val="20"/>
                <w:szCs w:val="20"/>
              </w:rPr>
            </w:pPr>
            <w:r>
              <w:rPr>
                <w:sz w:val="20"/>
                <w:szCs w:val="20"/>
              </w:rPr>
              <w:t xml:space="preserve">S/. </w:t>
            </w:r>
            <w:r w:rsidR="009F0DB1">
              <w:rPr>
                <w:sz w:val="20"/>
                <w:szCs w:val="20"/>
              </w:rPr>
              <w:t>876</w:t>
            </w:r>
          </w:p>
        </w:tc>
      </w:tr>
    </w:tbl>
    <w:p w14:paraId="5F35BBC9" w14:textId="6E73B7B7" w:rsidR="009F0DB1" w:rsidRDefault="009F0DB1" w:rsidP="009F0DB1">
      <w:pPr>
        <w:outlineLvl w:val="1"/>
      </w:pPr>
      <w:bookmarkStart w:id="8" w:name="_Toc220433834"/>
    </w:p>
    <w:p w14:paraId="685BCEBB" w14:textId="77777777" w:rsidR="009F0DB1" w:rsidRDefault="009F0DB1">
      <w:pPr>
        <w:spacing w:line="259" w:lineRule="auto"/>
        <w:jc w:val="left"/>
      </w:pPr>
      <w:r>
        <w:br w:type="page"/>
      </w:r>
    </w:p>
    <w:p w14:paraId="500BC43A" w14:textId="77777777" w:rsidR="009F0DB1" w:rsidRDefault="009F0DB1" w:rsidP="009F0DB1">
      <w:pPr>
        <w:pStyle w:val="Prrafodelista"/>
        <w:ind w:left="792"/>
        <w:outlineLvl w:val="1"/>
      </w:pPr>
    </w:p>
    <w:p w14:paraId="178DBBFF" w14:textId="6A01B97C" w:rsidR="00BC7B96" w:rsidRDefault="00BC7B96" w:rsidP="009F0DB1">
      <w:pPr>
        <w:pStyle w:val="Prrafodelista"/>
        <w:numPr>
          <w:ilvl w:val="1"/>
          <w:numId w:val="1"/>
        </w:numPr>
        <w:outlineLvl w:val="1"/>
      </w:pPr>
      <w:r>
        <w:t>Financiamiento</w:t>
      </w:r>
      <w:bookmarkEnd w:id="8"/>
    </w:p>
    <w:p w14:paraId="3371F583" w14:textId="77777777" w:rsidR="00BC7B96" w:rsidRDefault="00BC7B96" w:rsidP="00BC7B96">
      <w:pPr>
        <w:pStyle w:val="Descripcin"/>
        <w:keepNext/>
        <w:jc w:val="center"/>
      </w:pPr>
      <w:bookmarkStart w:id="9" w:name="_Toc194875908"/>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3</w:t>
      </w:r>
      <w:r w:rsidRPr="00A52A07">
        <w:rPr>
          <w:b/>
          <w:bCs/>
        </w:rPr>
        <w:fldChar w:fldCharType="end"/>
      </w:r>
      <w:r w:rsidRPr="00A52A07">
        <w:rPr>
          <w:b/>
          <w:bCs/>
        </w:rPr>
        <w:t>.</w:t>
      </w:r>
      <w:r>
        <w:t xml:space="preserve"> Financiamiento de recursos de la investigación</w:t>
      </w:r>
      <w:bookmarkEnd w:id="9"/>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2840"/>
        <w:gridCol w:w="1659"/>
        <w:gridCol w:w="2015"/>
      </w:tblGrid>
      <w:tr w:rsidR="00BC7B96" w:rsidRPr="009A0E3E" w14:paraId="28E0133A" w14:textId="77777777" w:rsidTr="00B636BA">
        <w:tc>
          <w:tcPr>
            <w:tcW w:w="4383" w:type="dxa"/>
            <w:gridSpan w:val="2"/>
            <w:tcBorders>
              <w:top w:val="single" w:sz="4" w:space="0" w:color="auto"/>
              <w:bottom w:val="single" w:sz="4" w:space="0" w:color="auto"/>
            </w:tcBorders>
            <w:shd w:val="clear" w:color="auto" w:fill="E7E6E6" w:themeFill="background2"/>
            <w:vAlign w:val="center"/>
          </w:tcPr>
          <w:p w14:paraId="35E46E32" w14:textId="77777777" w:rsidR="00BC7B96" w:rsidRPr="009A0E3E" w:rsidRDefault="00BC7B96" w:rsidP="00B636BA">
            <w:pPr>
              <w:pStyle w:val="Prrafodelista"/>
              <w:ind w:left="0"/>
              <w:jc w:val="center"/>
              <w:rPr>
                <w:b/>
                <w:bCs/>
                <w:sz w:val="20"/>
                <w:szCs w:val="20"/>
              </w:rPr>
            </w:pPr>
            <w:r w:rsidRPr="009A0E3E">
              <w:rPr>
                <w:b/>
                <w:bCs/>
                <w:sz w:val="20"/>
                <w:szCs w:val="20"/>
              </w:rPr>
              <w:t>Recursos</w:t>
            </w:r>
          </w:p>
        </w:tc>
        <w:tc>
          <w:tcPr>
            <w:tcW w:w="1659" w:type="dxa"/>
            <w:tcBorders>
              <w:top w:val="single" w:sz="4" w:space="0" w:color="auto"/>
              <w:bottom w:val="single" w:sz="4" w:space="0" w:color="auto"/>
            </w:tcBorders>
            <w:shd w:val="clear" w:color="auto" w:fill="E7E6E6" w:themeFill="background2"/>
            <w:vAlign w:val="center"/>
          </w:tcPr>
          <w:p w14:paraId="17643235" w14:textId="77777777" w:rsidR="00BC7B96" w:rsidRPr="009A0E3E" w:rsidRDefault="00BC7B96" w:rsidP="00B636BA">
            <w:pPr>
              <w:pStyle w:val="Prrafodelista"/>
              <w:ind w:left="0"/>
              <w:jc w:val="center"/>
              <w:rPr>
                <w:b/>
                <w:bCs/>
                <w:sz w:val="20"/>
                <w:szCs w:val="20"/>
              </w:rPr>
            </w:pPr>
            <w:r w:rsidRPr="009A0E3E">
              <w:rPr>
                <w:b/>
                <w:bCs/>
                <w:sz w:val="20"/>
                <w:szCs w:val="20"/>
              </w:rPr>
              <w:t>Monto</w:t>
            </w:r>
          </w:p>
        </w:tc>
        <w:tc>
          <w:tcPr>
            <w:tcW w:w="2015" w:type="dxa"/>
            <w:tcBorders>
              <w:top w:val="single" w:sz="4" w:space="0" w:color="auto"/>
              <w:bottom w:val="single" w:sz="4" w:space="0" w:color="auto"/>
            </w:tcBorders>
            <w:shd w:val="clear" w:color="auto" w:fill="E7E6E6" w:themeFill="background2"/>
            <w:vAlign w:val="center"/>
          </w:tcPr>
          <w:p w14:paraId="79E6DE03" w14:textId="77777777" w:rsidR="00BC7B96" w:rsidRPr="009A0E3E" w:rsidRDefault="00BC7B96" w:rsidP="00B636BA">
            <w:pPr>
              <w:pStyle w:val="Prrafodelista"/>
              <w:ind w:left="0"/>
              <w:jc w:val="center"/>
              <w:rPr>
                <w:b/>
                <w:bCs/>
                <w:sz w:val="20"/>
                <w:szCs w:val="20"/>
              </w:rPr>
            </w:pPr>
            <w:r w:rsidRPr="009A0E3E">
              <w:rPr>
                <w:b/>
                <w:bCs/>
                <w:sz w:val="20"/>
                <w:szCs w:val="20"/>
              </w:rPr>
              <w:t>Entidad financiadora</w:t>
            </w:r>
          </w:p>
        </w:tc>
      </w:tr>
      <w:tr w:rsidR="00BC7B96" w:rsidRPr="009A0E3E" w14:paraId="2846F6C2" w14:textId="77777777" w:rsidTr="00B636BA">
        <w:tc>
          <w:tcPr>
            <w:tcW w:w="1543" w:type="dxa"/>
            <w:vMerge w:val="restart"/>
            <w:tcBorders>
              <w:top w:val="single" w:sz="4" w:space="0" w:color="auto"/>
            </w:tcBorders>
            <w:vAlign w:val="center"/>
          </w:tcPr>
          <w:p w14:paraId="374E4E8B" w14:textId="77777777" w:rsidR="00BC7B96" w:rsidRPr="009A0E3E" w:rsidRDefault="00BC7B96" w:rsidP="00B636BA">
            <w:pPr>
              <w:pStyle w:val="Prrafodelista"/>
              <w:ind w:left="0"/>
              <w:jc w:val="center"/>
              <w:rPr>
                <w:sz w:val="20"/>
                <w:szCs w:val="20"/>
              </w:rPr>
            </w:pPr>
            <w:r w:rsidRPr="009A0E3E">
              <w:rPr>
                <w:sz w:val="20"/>
                <w:szCs w:val="20"/>
              </w:rPr>
              <w:t>No monetarios</w:t>
            </w:r>
          </w:p>
        </w:tc>
        <w:tc>
          <w:tcPr>
            <w:tcW w:w="2840" w:type="dxa"/>
            <w:tcBorders>
              <w:top w:val="single" w:sz="4" w:space="0" w:color="auto"/>
            </w:tcBorders>
            <w:vAlign w:val="center"/>
          </w:tcPr>
          <w:p w14:paraId="5228065B" w14:textId="0189C1D7" w:rsidR="00BC7B96" w:rsidRPr="009A0E3E" w:rsidRDefault="00BC7B96" w:rsidP="00B636BA">
            <w:pPr>
              <w:pStyle w:val="Prrafodelista"/>
              <w:ind w:left="0"/>
              <w:rPr>
                <w:sz w:val="20"/>
                <w:szCs w:val="20"/>
              </w:rPr>
            </w:pPr>
            <w:r w:rsidRPr="009A0E3E">
              <w:rPr>
                <w:sz w:val="20"/>
                <w:szCs w:val="20"/>
              </w:rPr>
              <w:t xml:space="preserve">Recursos </w:t>
            </w:r>
            <w:proofErr w:type="gramStart"/>
            <w:r w:rsidRPr="009A0E3E">
              <w:rPr>
                <w:sz w:val="20"/>
                <w:szCs w:val="20"/>
              </w:rPr>
              <w:t>humanos</w:t>
            </w:r>
            <w:r w:rsidR="00624E92">
              <w:rPr>
                <w:sz w:val="20"/>
                <w:szCs w:val="20"/>
              </w:rPr>
              <w:t>(</w:t>
            </w:r>
            <w:proofErr w:type="gramEnd"/>
            <w:r w:rsidR="00624E92">
              <w:rPr>
                <w:sz w:val="20"/>
                <w:szCs w:val="20"/>
              </w:rPr>
              <w:t>RH)</w:t>
            </w:r>
          </w:p>
        </w:tc>
        <w:tc>
          <w:tcPr>
            <w:tcW w:w="1659" w:type="dxa"/>
            <w:tcBorders>
              <w:top w:val="single" w:sz="4" w:space="0" w:color="auto"/>
            </w:tcBorders>
            <w:vAlign w:val="center"/>
          </w:tcPr>
          <w:p w14:paraId="6488C56C" w14:textId="00CC9AF5" w:rsidR="00BC7B96" w:rsidRPr="009A0E3E" w:rsidRDefault="008A1D19" w:rsidP="00B636BA">
            <w:pPr>
              <w:pStyle w:val="Prrafodelista"/>
              <w:ind w:left="0"/>
              <w:jc w:val="right"/>
              <w:rPr>
                <w:sz w:val="20"/>
                <w:szCs w:val="20"/>
              </w:rPr>
            </w:pPr>
            <w:r>
              <w:rPr>
                <w:sz w:val="20"/>
                <w:szCs w:val="20"/>
              </w:rPr>
              <w:t>1</w:t>
            </w:r>
            <w:r w:rsidR="00BC7B96" w:rsidRPr="009A0E3E">
              <w:rPr>
                <w:sz w:val="20"/>
                <w:szCs w:val="20"/>
              </w:rPr>
              <w:t>.</w:t>
            </w:r>
            <w:r>
              <w:rPr>
                <w:sz w:val="20"/>
                <w:szCs w:val="20"/>
              </w:rPr>
              <w:t>2</w:t>
            </w:r>
            <w:r w:rsidR="00BC7B96" w:rsidRPr="009A0E3E">
              <w:rPr>
                <w:sz w:val="20"/>
                <w:szCs w:val="20"/>
              </w:rPr>
              <w:t>0</w:t>
            </w:r>
            <w:r>
              <w:rPr>
                <w:sz w:val="20"/>
                <w:szCs w:val="20"/>
              </w:rPr>
              <w:t>0.00</w:t>
            </w:r>
          </w:p>
        </w:tc>
        <w:tc>
          <w:tcPr>
            <w:tcW w:w="2015" w:type="dxa"/>
            <w:vMerge w:val="restart"/>
            <w:tcBorders>
              <w:top w:val="single" w:sz="4" w:space="0" w:color="auto"/>
            </w:tcBorders>
            <w:vAlign w:val="center"/>
          </w:tcPr>
          <w:p w14:paraId="6E0A9D71" w14:textId="3D24006E" w:rsidR="00BC7B96" w:rsidRPr="009A0E3E" w:rsidRDefault="009F0DB1" w:rsidP="009F0DB1">
            <w:pPr>
              <w:pStyle w:val="Prrafodelista"/>
              <w:ind w:left="0"/>
              <w:jc w:val="center"/>
              <w:rPr>
                <w:sz w:val="20"/>
                <w:szCs w:val="20"/>
              </w:rPr>
            </w:pPr>
            <w:r>
              <w:rPr>
                <w:sz w:val="20"/>
                <w:szCs w:val="20"/>
              </w:rPr>
              <w:t xml:space="preserve">El Investigador </w:t>
            </w:r>
          </w:p>
        </w:tc>
      </w:tr>
      <w:tr w:rsidR="00BC7B96" w:rsidRPr="009A0E3E" w14:paraId="6131226B" w14:textId="77777777" w:rsidTr="00B636BA">
        <w:tc>
          <w:tcPr>
            <w:tcW w:w="1543" w:type="dxa"/>
            <w:vMerge/>
            <w:vAlign w:val="center"/>
          </w:tcPr>
          <w:p w14:paraId="457529F2" w14:textId="77777777" w:rsidR="00BC7B96" w:rsidRPr="009A0E3E" w:rsidRDefault="00BC7B96" w:rsidP="00B636BA">
            <w:pPr>
              <w:pStyle w:val="Prrafodelista"/>
              <w:ind w:left="0"/>
              <w:jc w:val="center"/>
              <w:rPr>
                <w:sz w:val="20"/>
                <w:szCs w:val="20"/>
              </w:rPr>
            </w:pPr>
          </w:p>
        </w:tc>
        <w:tc>
          <w:tcPr>
            <w:tcW w:w="2840" w:type="dxa"/>
            <w:vAlign w:val="center"/>
          </w:tcPr>
          <w:p w14:paraId="3AD70EF8" w14:textId="1CDE0C2E" w:rsidR="00BC7B96" w:rsidRPr="009A0E3E" w:rsidRDefault="00BC7B96" w:rsidP="00B636BA">
            <w:pPr>
              <w:pStyle w:val="Prrafodelista"/>
              <w:ind w:left="0"/>
              <w:rPr>
                <w:sz w:val="20"/>
                <w:szCs w:val="20"/>
              </w:rPr>
            </w:pPr>
            <w:r w:rsidRPr="009A0E3E">
              <w:rPr>
                <w:sz w:val="20"/>
                <w:szCs w:val="20"/>
              </w:rPr>
              <w:t xml:space="preserve">Servicios de </w:t>
            </w:r>
            <w:proofErr w:type="gramStart"/>
            <w:r w:rsidRPr="009A0E3E">
              <w:rPr>
                <w:sz w:val="20"/>
                <w:szCs w:val="20"/>
              </w:rPr>
              <w:t>terceros</w:t>
            </w:r>
            <w:r w:rsidR="00624E92">
              <w:rPr>
                <w:sz w:val="20"/>
                <w:szCs w:val="20"/>
              </w:rPr>
              <w:t>(</w:t>
            </w:r>
            <w:proofErr w:type="gramEnd"/>
            <w:r w:rsidR="00624E92">
              <w:rPr>
                <w:sz w:val="20"/>
                <w:szCs w:val="20"/>
              </w:rPr>
              <w:t>ST)</w:t>
            </w:r>
          </w:p>
        </w:tc>
        <w:tc>
          <w:tcPr>
            <w:tcW w:w="1659" w:type="dxa"/>
            <w:vAlign w:val="center"/>
          </w:tcPr>
          <w:p w14:paraId="676602B4" w14:textId="263ED6F7" w:rsidR="00BC7B96" w:rsidRPr="009A0E3E" w:rsidRDefault="008A1D19" w:rsidP="00B636BA">
            <w:pPr>
              <w:pStyle w:val="Prrafodelista"/>
              <w:ind w:left="0"/>
              <w:jc w:val="right"/>
              <w:rPr>
                <w:sz w:val="20"/>
                <w:szCs w:val="20"/>
              </w:rPr>
            </w:pPr>
            <w:r>
              <w:rPr>
                <w:sz w:val="20"/>
                <w:szCs w:val="20"/>
              </w:rPr>
              <w:t>480.</w:t>
            </w:r>
            <w:r w:rsidR="00BC3637">
              <w:rPr>
                <w:sz w:val="20"/>
                <w:szCs w:val="20"/>
              </w:rPr>
              <w:t>60</w:t>
            </w:r>
          </w:p>
        </w:tc>
        <w:tc>
          <w:tcPr>
            <w:tcW w:w="2015" w:type="dxa"/>
            <w:vMerge/>
            <w:vAlign w:val="center"/>
          </w:tcPr>
          <w:p w14:paraId="4F829F96" w14:textId="77777777" w:rsidR="00BC7B96" w:rsidRPr="009A0E3E" w:rsidRDefault="00BC7B96" w:rsidP="00B636BA">
            <w:pPr>
              <w:pStyle w:val="Prrafodelista"/>
              <w:ind w:left="0"/>
              <w:jc w:val="center"/>
              <w:rPr>
                <w:sz w:val="20"/>
                <w:szCs w:val="20"/>
              </w:rPr>
            </w:pPr>
          </w:p>
        </w:tc>
      </w:tr>
      <w:tr w:rsidR="00BC7B96" w:rsidRPr="009A0E3E" w14:paraId="30D5A8DA" w14:textId="77777777" w:rsidTr="00B636BA">
        <w:tc>
          <w:tcPr>
            <w:tcW w:w="1543" w:type="dxa"/>
            <w:vMerge/>
            <w:vAlign w:val="center"/>
          </w:tcPr>
          <w:p w14:paraId="35025669" w14:textId="77777777" w:rsidR="00BC7B96" w:rsidRPr="009A0E3E" w:rsidRDefault="00BC7B96" w:rsidP="00B636BA">
            <w:pPr>
              <w:pStyle w:val="Prrafodelista"/>
              <w:ind w:left="0"/>
              <w:jc w:val="center"/>
              <w:rPr>
                <w:sz w:val="20"/>
                <w:szCs w:val="20"/>
              </w:rPr>
            </w:pPr>
          </w:p>
        </w:tc>
        <w:tc>
          <w:tcPr>
            <w:tcW w:w="2840" w:type="dxa"/>
            <w:vAlign w:val="center"/>
          </w:tcPr>
          <w:p w14:paraId="35B9D76E" w14:textId="0D860799" w:rsidR="00BC7B96" w:rsidRPr="009A0E3E" w:rsidRDefault="00BC7B96" w:rsidP="00B636BA">
            <w:pPr>
              <w:pStyle w:val="Prrafodelista"/>
              <w:ind w:left="0"/>
              <w:rPr>
                <w:sz w:val="20"/>
                <w:szCs w:val="20"/>
              </w:rPr>
            </w:pPr>
            <w:r w:rsidRPr="009A0E3E">
              <w:rPr>
                <w:sz w:val="20"/>
                <w:szCs w:val="20"/>
              </w:rPr>
              <w:t xml:space="preserve">Equipos y bienes </w:t>
            </w:r>
            <w:proofErr w:type="gramStart"/>
            <w:r w:rsidRPr="009A0E3E">
              <w:rPr>
                <w:sz w:val="20"/>
                <w:szCs w:val="20"/>
              </w:rPr>
              <w:t>duraderos</w:t>
            </w:r>
            <w:r w:rsidR="00624E92">
              <w:rPr>
                <w:sz w:val="20"/>
                <w:szCs w:val="20"/>
              </w:rPr>
              <w:t>(</w:t>
            </w:r>
            <w:proofErr w:type="gramEnd"/>
            <w:r w:rsidR="00624E92">
              <w:rPr>
                <w:sz w:val="20"/>
                <w:szCs w:val="20"/>
              </w:rPr>
              <w:t>EBD)</w:t>
            </w:r>
          </w:p>
        </w:tc>
        <w:tc>
          <w:tcPr>
            <w:tcW w:w="1659" w:type="dxa"/>
            <w:vAlign w:val="center"/>
          </w:tcPr>
          <w:p w14:paraId="358A7645" w14:textId="21AAF47A" w:rsidR="00BC7B96" w:rsidRPr="009A0E3E" w:rsidRDefault="008A1D19" w:rsidP="00B636BA">
            <w:pPr>
              <w:pStyle w:val="Prrafodelista"/>
              <w:ind w:left="0"/>
              <w:jc w:val="right"/>
              <w:rPr>
                <w:sz w:val="20"/>
                <w:szCs w:val="20"/>
              </w:rPr>
            </w:pPr>
            <w:r>
              <w:rPr>
                <w:sz w:val="20"/>
                <w:szCs w:val="20"/>
              </w:rPr>
              <w:t>3.000.00</w:t>
            </w:r>
          </w:p>
        </w:tc>
        <w:tc>
          <w:tcPr>
            <w:tcW w:w="2015" w:type="dxa"/>
            <w:vMerge/>
            <w:vAlign w:val="center"/>
          </w:tcPr>
          <w:p w14:paraId="1BE810B5" w14:textId="77777777" w:rsidR="00BC7B96" w:rsidRPr="009A0E3E" w:rsidRDefault="00BC7B96" w:rsidP="00B636BA">
            <w:pPr>
              <w:pStyle w:val="Prrafodelista"/>
              <w:ind w:left="0"/>
              <w:jc w:val="center"/>
              <w:rPr>
                <w:sz w:val="20"/>
                <w:szCs w:val="20"/>
              </w:rPr>
            </w:pPr>
          </w:p>
        </w:tc>
      </w:tr>
      <w:tr w:rsidR="00BC7B96" w:rsidRPr="009A0E3E" w14:paraId="1A1300C3" w14:textId="77777777" w:rsidTr="00B636BA">
        <w:tc>
          <w:tcPr>
            <w:tcW w:w="1543" w:type="dxa"/>
            <w:vMerge/>
            <w:vAlign w:val="center"/>
          </w:tcPr>
          <w:p w14:paraId="0FBB7669" w14:textId="77777777" w:rsidR="00BC7B96" w:rsidRPr="009A0E3E" w:rsidRDefault="00BC7B96" w:rsidP="00B636BA">
            <w:pPr>
              <w:pStyle w:val="Prrafodelista"/>
              <w:ind w:left="0"/>
              <w:jc w:val="center"/>
              <w:rPr>
                <w:sz w:val="20"/>
                <w:szCs w:val="20"/>
              </w:rPr>
            </w:pPr>
          </w:p>
        </w:tc>
        <w:tc>
          <w:tcPr>
            <w:tcW w:w="2840" w:type="dxa"/>
            <w:vAlign w:val="center"/>
          </w:tcPr>
          <w:p w14:paraId="25BA4B00" w14:textId="164C27F4" w:rsidR="00BC7B96" w:rsidRPr="009A0E3E" w:rsidRDefault="00BC7B96" w:rsidP="00B636BA">
            <w:pPr>
              <w:pStyle w:val="Prrafodelista"/>
              <w:ind w:left="0"/>
              <w:rPr>
                <w:sz w:val="20"/>
                <w:szCs w:val="20"/>
              </w:rPr>
            </w:pPr>
            <w:r w:rsidRPr="009A0E3E">
              <w:rPr>
                <w:sz w:val="20"/>
                <w:szCs w:val="20"/>
              </w:rPr>
              <w:t>Pasajes y viáticos</w:t>
            </w:r>
            <w:r w:rsidR="00624E92">
              <w:rPr>
                <w:sz w:val="20"/>
                <w:szCs w:val="20"/>
              </w:rPr>
              <w:t xml:space="preserve"> (PV)</w:t>
            </w:r>
          </w:p>
        </w:tc>
        <w:tc>
          <w:tcPr>
            <w:tcW w:w="1659" w:type="dxa"/>
            <w:vAlign w:val="center"/>
          </w:tcPr>
          <w:p w14:paraId="76DC02F5" w14:textId="367B4BC4" w:rsidR="00BC7B96" w:rsidRPr="009A0E3E" w:rsidRDefault="008A1D19" w:rsidP="00B636BA">
            <w:pPr>
              <w:pStyle w:val="Prrafodelista"/>
              <w:ind w:left="0"/>
              <w:jc w:val="right"/>
              <w:rPr>
                <w:sz w:val="20"/>
                <w:szCs w:val="20"/>
              </w:rPr>
            </w:pPr>
            <w:r>
              <w:rPr>
                <w:sz w:val="20"/>
                <w:szCs w:val="20"/>
              </w:rPr>
              <w:t>50.00</w:t>
            </w:r>
          </w:p>
        </w:tc>
        <w:tc>
          <w:tcPr>
            <w:tcW w:w="2015" w:type="dxa"/>
            <w:vMerge/>
            <w:vAlign w:val="center"/>
          </w:tcPr>
          <w:p w14:paraId="716A678A" w14:textId="77777777" w:rsidR="00BC7B96" w:rsidRPr="009A0E3E" w:rsidRDefault="00BC7B96" w:rsidP="00B636BA">
            <w:pPr>
              <w:pStyle w:val="Prrafodelista"/>
              <w:ind w:left="0"/>
              <w:jc w:val="center"/>
              <w:rPr>
                <w:sz w:val="20"/>
                <w:szCs w:val="20"/>
              </w:rPr>
            </w:pPr>
          </w:p>
        </w:tc>
      </w:tr>
      <w:tr w:rsidR="00BC7B96" w:rsidRPr="009A0E3E" w14:paraId="59B4AFAD" w14:textId="77777777" w:rsidTr="00B636BA">
        <w:tc>
          <w:tcPr>
            <w:tcW w:w="1543" w:type="dxa"/>
            <w:vMerge/>
            <w:vAlign w:val="center"/>
          </w:tcPr>
          <w:p w14:paraId="6610F468" w14:textId="77777777" w:rsidR="00BC7B96" w:rsidRPr="009A0E3E" w:rsidRDefault="00BC7B96" w:rsidP="00B636BA">
            <w:pPr>
              <w:pStyle w:val="Prrafodelista"/>
              <w:ind w:left="0"/>
              <w:jc w:val="center"/>
              <w:rPr>
                <w:sz w:val="20"/>
                <w:szCs w:val="20"/>
              </w:rPr>
            </w:pPr>
          </w:p>
        </w:tc>
        <w:tc>
          <w:tcPr>
            <w:tcW w:w="2840" w:type="dxa"/>
            <w:tcBorders>
              <w:bottom w:val="single" w:sz="4" w:space="0" w:color="auto"/>
            </w:tcBorders>
            <w:vAlign w:val="center"/>
          </w:tcPr>
          <w:p w14:paraId="337D2322" w14:textId="0EA8EC9B" w:rsidR="00BC7B96" w:rsidRPr="009A0E3E" w:rsidRDefault="00BC7B96" w:rsidP="00B636BA">
            <w:pPr>
              <w:pStyle w:val="Prrafodelista"/>
              <w:ind w:left="0"/>
              <w:rPr>
                <w:sz w:val="20"/>
                <w:szCs w:val="20"/>
              </w:rPr>
            </w:pPr>
            <w:r w:rsidRPr="009A0E3E">
              <w:rPr>
                <w:sz w:val="20"/>
                <w:szCs w:val="20"/>
              </w:rPr>
              <w:t xml:space="preserve">Materiales e </w:t>
            </w:r>
            <w:proofErr w:type="gramStart"/>
            <w:r w:rsidRPr="009A0E3E">
              <w:rPr>
                <w:sz w:val="20"/>
                <w:szCs w:val="20"/>
              </w:rPr>
              <w:t>insumos</w:t>
            </w:r>
            <w:r w:rsidR="00624E92">
              <w:rPr>
                <w:sz w:val="20"/>
                <w:szCs w:val="20"/>
              </w:rPr>
              <w:t>(</w:t>
            </w:r>
            <w:proofErr w:type="gramEnd"/>
            <w:r w:rsidR="00624E92">
              <w:rPr>
                <w:sz w:val="20"/>
                <w:szCs w:val="20"/>
              </w:rPr>
              <w:t>MI)</w:t>
            </w:r>
          </w:p>
        </w:tc>
        <w:tc>
          <w:tcPr>
            <w:tcW w:w="1659" w:type="dxa"/>
            <w:tcBorders>
              <w:bottom w:val="single" w:sz="4" w:space="0" w:color="auto"/>
            </w:tcBorders>
            <w:vAlign w:val="center"/>
          </w:tcPr>
          <w:p w14:paraId="62B991A9" w14:textId="26A09B10" w:rsidR="00BC7B96" w:rsidRPr="009A0E3E" w:rsidRDefault="00BC3637" w:rsidP="00B636BA">
            <w:pPr>
              <w:pStyle w:val="Prrafodelista"/>
              <w:ind w:left="0"/>
              <w:jc w:val="right"/>
              <w:rPr>
                <w:sz w:val="20"/>
                <w:szCs w:val="20"/>
              </w:rPr>
            </w:pPr>
            <w:r>
              <w:rPr>
                <w:sz w:val="20"/>
                <w:szCs w:val="20"/>
              </w:rPr>
              <w:t>50.00</w:t>
            </w:r>
          </w:p>
        </w:tc>
        <w:tc>
          <w:tcPr>
            <w:tcW w:w="2015" w:type="dxa"/>
            <w:vMerge/>
            <w:vAlign w:val="center"/>
          </w:tcPr>
          <w:p w14:paraId="0415F716" w14:textId="77777777" w:rsidR="00BC7B96" w:rsidRPr="009A0E3E" w:rsidRDefault="00BC7B96" w:rsidP="00B636BA">
            <w:pPr>
              <w:pStyle w:val="Prrafodelista"/>
              <w:ind w:left="0"/>
              <w:jc w:val="center"/>
              <w:rPr>
                <w:sz w:val="20"/>
                <w:szCs w:val="20"/>
              </w:rPr>
            </w:pPr>
          </w:p>
        </w:tc>
      </w:tr>
      <w:tr w:rsidR="00BC7B96" w:rsidRPr="009A0E3E" w14:paraId="1EA71393" w14:textId="77777777" w:rsidTr="00B636BA">
        <w:tc>
          <w:tcPr>
            <w:tcW w:w="1543" w:type="dxa"/>
            <w:vMerge/>
            <w:tcBorders>
              <w:bottom w:val="single" w:sz="4" w:space="0" w:color="auto"/>
            </w:tcBorders>
            <w:vAlign w:val="center"/>
          </w:tcPr>
          <w:p w14:paraId="03C471E4" w14:textId="77777777" w:rsidR="00BC7B96" w:rsidRPr="009A0E3E" w:rsidRDefault="00BC7B96" w:rsidP="00B636BA">
            <w:pPr>
              <w:pStyle w:val="Prrafodelista"/>
              <w:ind w:left="0"/>
              <w:jc w:val="center"/>
              <w:rPr>
                <w:sz w:val="20"/>
                <w:szCs w:val="20"/>
              </w:rPr>
            </w:pPr>
          </w:p>
        </w:tc>
        <w:tc>
          <w:tcPr>
            <w:tcW w:w="2840" w:type="dxa"/>
            <w:tcBorders>
              <w:top w:val="single" w:sz="4" w:space="0" w:color="auto"/>
              <w:bottom w:val="single" w:sz="4" w:space="0" w:color="auto"/>
            </w:tcBorders>
            <w:vAlign w:val="center"/>
          </w:tcPr>
          <w:p w14:paraId="2251FCD7" w14:textId="77777777" w:rsidR="00BC7B96" w:rsidRPr="009A0E3E" w:rsidRDefault="00BC7B96" w:rsidP="00B636BA">
            <w:pPr>
              <w:pStyle w:val="Prrafodelista"/>
              <w:ind w:left="0"/>
              <w:rPr>
                <w:sz w:val="20"/>
                <w:szCs w:val="20"/>
              </w:rPr>
            </w:pPr>
            <w:r w:rsidRPr="009A0E3E">
              <w:rPr>
                <w:sz w:val="20"/>
                <w:szCs w:val="20"/>
              </w:rPr>
              <w:t>Subtotal</w:t>
            </w:r>
          </w:p>
        </w:tc>
        <w:tc>
          <w:tcPr>
            <w:tcW w:w="1659" w:type="dxa"/>
            <w:tcBorders>
              <w:top w:val="single" w:sz="4" w:space="0" w:color="auto"/>
              <w:bottom w:val="single" w:sz="4" w:space="0" w:color="auto"/>
            </w:tcBorders>
            <w:vAlign w:val="center"/>
          </w:tcPr>
          <w:p w14:paraId="3E5D82BF" w14:textId="6AA10110" w:rsidR="00BC7B96" w:rsidRPr="009A0E3E" w:rsidRDefault="005A332C" w:rsidP="00B636BA">
            <w:pPr>
              <w:pStyle w:val="Prrafodelista"/>
              <w:ind w:left="0"/>
              <w:jc w:val="right"/>
              <w:rPr>
                <w:sz w:val="20"/>
                <w:szCs w:val="20"/>
              </w:rPr>
            </w:pPr>
            <w:r>
              <w:rPr>
                <w:sz w:val="20"/>
                <w:szCs w:val="20"/>
              </w:rPr>
              <w:t xml:space="preserve">S/. </w:t>
            </w:r>
            <w:r w:rsidR="008C29F1" w:rsidRPr="008C29F1">
              <w:rPr>
                <w:sz w:val="20"/>
                <w:szCs w:val="20"/>
              </w:rPr>
              <w:t>4.380,6</w:t>
            </w:r>
          </w:p>
        </w:tc>
        <w:tc>
          <w:tcPr>
            <w:tcW w:w="2015" w:type="dxa"/>
            <w:vMerge/>
            <w:tcBorders>
              <w:bottom w:val="single" w:sz="4" w:space="0" w:color="auto"/>
            </w:tcBorders>
            <w:vAlign w:val="center"/>
          </w:tcPr>
          <w:p w14:paraId="246DAD88" w14:textId="77777777" w:rsidR="00BC7B96" w:rsidRPr="009A0E3E" w:rsidRDefault="00BC7B96" w:rsidP="00B636BA">
            <w:pPr>
              <w:pStyle w:val="Prrafodelista"/>
              <w:ind w:left="0"/>
              <w:jc w:val="center"/>
              <w:rPr>
                <w:sz w:val="20"/>
                <w:szCs w:val="20"/>
              </w:rPr>
            </w:pPr>
          </w:p>
        </w:tc>
      </w:tr>
      <w:tr w:rsidR="009A5515" w:rsidRPr="009A0E3E" w14:paraId="27219D53" w14:textId="77777777" w:rsidTr="00B636BA">
        <w:tc>
          <w:tcPr>
            <w:tcW w:w="1543" w:type="dxa"/>
            <w:vMerge w:val="restart"/>
            <w:tcBorders>
              <w:top w:val="single" w:sz="4" w:space="0" w:color="auto"/>
            </w:tcBorders>
            <w:vAlign w:val="center"/>
          </w:tcPr>
          <w:p w14:paraId="0AA6A7BA" w14:textId="77777777" w:rsidR="009A5515" w:rsidRPr="009A0E3E" w:rsidRDefault="009A5515" w:rsidP="009A5515">
            <w:pPr>
              <w:pStyle w:val="Prrafodelista"/>
              <w:ind w:left="0"/>
              <w:jc w:val="center"/>
              <w:rPr>
                <w:sz w:val="20"/>
                <w:szCs w:val="20"/>
              </w:rPr>
            </w:pPr>
            <w:r w:rsidRPr="009A0E3E">
              <w:rPr>
                <w:sz w:val="20"/>
                <w:szCs w:val="20"/>
              </w:rPr>
              <w:t>Monetarios</w:t>
            </w:r>
          </w:p>
        </w:tc>
        <w:tc>
          <w:tcPr>
            <w:tcW w:w="2840" w:type="dxa"/>
            <w:tcBorders>
              <w:top w:val="single" w:sz="4" w:space="0" w:color="auto"/>
            </w:tcBorders>
            <w:vAlign w:val="center"/>
          </w:tcPr>
          <w:p w14:paraId="367D3C53" w14:textId="1E3381E1" w:rsidR="009A5515" w:rsidRPr="009A0E3E" w:rsidRDefault="009A5515" w:rsidP="009A5515">
            <w:pPr>
              <w:pStyle w:val="Prrafodelista"/>
              <w:ind w:left="0"/>
              <w:rPr>
                <w:sz w:val="20"/>
                <w:szCs w:val="20"/>
              </w:rPr>
            </w:pPr>
            <w:r w:rsidRPr="009A0E3E">
              <w:rPr>
                <w:sz w:val="20"/>
                <w:szCs w:val="20"/>
              </w:rPr>
              <w:t xml:space="preserve">Recursos </w:t>
            </w:r>
            <w:proofErr w:type="gramStart"/>
            <w:r w:rsidRPr="009A0E3E">
              <w:rPr>
                <w:sz w:val="20"/>
                <w:szCs w:val="20"/>
              </w:rPr>
              <w:t>humanos</w:t>
            </w:r>
            <w:r>
              <w:rPr>
                <w:sz w:val="20"/>
                <w:szCs w:val="20"/>
              </w:rPr>
              <w:t>(</w:t>
            </w:r>
            <w:proofErr w:type="gramEnd"/>
            <w:r>
              <w:rPr>
                <w:sz w:val="20"/>
                <w:szCs w:val="20"/>
              </w:rPr>
              <w:t>RH)</w:t>
            </w:r>
          </w:p>
        </w:tc>
        <w:tc>
          <w:tcPr>
            <w:tcW w:w="1659" w:type="dxa"/>
            <w:tcBorders>
              <w:top w:val="single" w:sz="4" w:space="0" w:color="auto"/>
            </w:tcBorders>
            <w:vAlign w:val="center"/>
          </w:tcPr>
          <w:p w14:paraId="7D800701" w14:textId="0204F6A5" w:rsidR="009A5515" w:rsidRPr="009A0E3E" w:rsidRDefault="009A5515" w:rsidP="009A5515">
            <w:pPr>
              <w:pStyle w:val="Prrafodelista"/>
              <w:ind w:left="0"/>
              <w:jc w:val="right"/>
              <w:rPr>
                <w:sz w:val="20"/>
                <w:szCs w:val="20"/>
              </w:rPr>
            </w:pPr>
            <w:r>
              <w:rPr>
                <w:sz w:val="20"/>
                <w:szCs w:val="20"/>
              </w:rPr>
              <w:t>1.200.00</w:t>
            </w:r>
          </w:p>
        </w:tc>
        <w:tc>
          <w:tcPr>
            <w:tcW w:w="2015" w:type="dxa"/>
            <w:vMerge w:val="restart"/>
            <w:tcBorders>
              <w:top w:val="single" w:sz="4" w:space="0" w:color="auto"/>
            </w:tcBorders>
            <w:vAlign w:val="center"/>
          </w:tcPr>
          <w:p w14:paraId="733288D8" w14:textId="246D4A10" w:rsidR="009A5515" w:rsidRPr="00BC3637" w:rsidRDefault="009F0DB1" w:rsidP="009A5515">
            <w:pPr>
              <w:pStyle w:val="Prrafodelista"/>
              <w:ind w:left="0"/>
              <w:jc w:val="center"/>
              <w:rPr>
                <w:sz w:val="20"/>
                <w:szCs w:val="20"/>
              </w:rPr>
            </w:pPr>
            <w:r>
              <w:rPr>
                <w:sz w:val="20"/>
                <w:szCs w:val="20"/>
              </w:rPr>
              <w:t xml:space="preserve">El Investigador </w:t>
            </w:r>
          </w:p>
          <w:p w14:paraId="33999CD0" w14:textId="77777777" w:rsidR="009A5515" w:rsidRPr="009A0E3E" w:rsidRDefault="009A5515" w:rsidP="009A5515">
            <w:pPr>
              <w:pStyle w:val="Prrafodelista"/>
              <w:ind w:left="0"/>
              <w:jc w:val="center"/>
              <w:rPr>
                <w:sz w:val="20"/>
                <w:szCs w:val="20"/>
              </w:rPr>
            </w:pPr>
          </w:p>
        </w:tc>
      </w:tr>
      <w:tr w:rsidR="009A5515" w:rsidRPr="009A0E3E" w14:paraId="45C8CA6F" w14:textId="77777777" w:rsidTr="00B636BA">
        <w:tc>
          <w:tcPr>
            <w:tcW w:w="1543" w:type="dxa"/>
            <w:vMerge/>
            <w:vAlign w:val="center"/>
          </w:tcPr>
          <w:p w14:paraId="4F9D30C0" w14:textId="77777777" w:rsidR="009A5515" w:rsidRPr="009A0E3E" w:rsidRDefault="009A5515" w:rsidP="009A5515">
            <w:pPr>
              <w:pStyle w:val="Prrafodelista"/>
              <w:ind w:left="0"/>
              <w:rPr>
                <w:sz w:val="20"/>
                <w:szCs w:val="20"/>
              </w:rPr>
            </w:pPr>
          </w:p>
        </w:tc>
        <w:tc>
          <w:tcPr>
            <w:tcW w:w="2840" w:type="dxa"/>
            <w:vAlign w:val="center"/>
          </w:tcPr>
          <w:p w14:paraId="5C64070C" w14:textId="5DDCB0FB" w:rsidR="009A5515" w:rsidRPr="009A0E3E" w:rsidRDefault="009A5515" w:rsidP="009A5515">
            <w:pPr>
              <w:pStyle w:val="Prrafodelista"/>
              <w:ind w:left="0"/>
              <w:rPr>
                <w:sz w:val="20"/>
                <w:szCs w:val="20"/>
              </w:rPr>
            </w:pPr>
            <w:r w:rsidRPr="009A0E3E">
              <w:rPr>
                <w:sz w:val="20"/>
                <w:szCs w:val="20"/>
              </w:rPr>
              <w:t xml:space="preserve">Servicios de </w:t>
            </w:r>
            <w:proofErr w:type="gramStart"/>
            <w:r w:rsidRPr="009A0E3E">
              <w:rPr>
                <w:sz w:val="20"/>
                <w:szCs w:val="20"/>
              </w:rPr>
              <w:t>terceros</w:t>
            </w:r>
            <w:r>
              <w:rPr>
                <w:sz w:val="20"/>
                <w:szCs w:val="20"/>
              </w:rPr>
              <w:t>(</w:t>
            </w:r>
            <w:proofErr w:type="gramEnd"/>
            <w:r>
              <w:rPr>
                <w:sz w:val="20"/>
                <w:szCs w:val="20"/>
              </w:rPr>
              <w:t>ST)</w:t>
            </w:r>
          </w:p>
        </w:tc>
        <w:tc>
          <w:tcPr>
            <w:tcW w:w="1659" w:type="dxa"/>
            <w:vAlign w:val="center"/>
          </w:tcPr>
          <w:p w14:paraId="046F3446" w14:textId="77777777" w:rsidR="009A5515" w:rsidRPr="009A0E3E" w:rsidRDefault="009A5515" w:rsidP="009A5515">
            <w:pPr>
              <w:pStyle w:val="Prrafodelista"/>
              <w:ind w:left="0"/>
              <w:jc w:val="right"/>
              <w:rPr>
                <w:sz w:val="20"/>
                <w:szCs w:val="20"/>
              </w:rPr>
            </w:pPr>
            <w:r>
              <w:rPr>
                <w:sz w:val="20"/>
                <w:szCs w:val="20"/>
              </w:rPr>
              <w:t>360</w:t>
            </w:r>
            <w:r w:rsidRPr="009A0E3E">
              <w:rPr>
                <w:sz w:val="20"/>
                <w:szCs w:val="20"/>
              </w:rPr>
              <w:t>.00</w:t>
            </w:r>
          </w:p>
        </w:tc>
        <w:tc>
          <w:tcPr>
            <w:tcW w:w="2015" w:type="dxa"/>
            <w:vMerge/>
            <w:vAlign w:val="center"/>
          </w:tcPr>
          <w:p w14:paraId="39351DE6" w14:textId="77777777" w:rsidR="009A5515" w:rsidRPr="009A0E3E" w:rsidRDefault="009A5515" w:rsidP="009A5515">
            <w:pPr>
              <w:pStyle w:val="Prrafodelista"/>
              <w:ind w:left="0"/>
              <w:rPr>
                <w:sz w:val="20"/>
                <w:szCs w:val="20"/>
              </w:rPr>
            </w:pPr>
          </w:p>
        </w:tc>
      </w:tr>
      <w:tr w:rsidR="009A5515" w:rsidRPr="009A0E3E" w14:paraId="5140A570" w14:textId="77777777" w:rsidTr="00B636BA">
        <w:tc>
          <w:tcPr>
            <w:tcW w:w="1543" w:type="dxa"/>
            <w:vMerge/>
            <w:vAlign w:val="center"/>
          </w:tcPr>
          <w:p w14:paraId="430AE1E9" w14:textId="77777777" w:rsidR="009A5515" w:rsidRPr="009A0E3E" w:rsidRDefault="009A5515" w:rsidP="009A5515">
            <w:pPr>
              <w:pStyle w:val="Prrafodelista"/>
              <w:ind w:left="0"/>
              <w:rPr>
                <w:sz w:val="20"/>
                <w:szCs w:val="20"/>
              </w:rPr>
            </w:pPr>
          </w:p>
        </w:tc>
        <w:tc>
          <w:tcPr>
            <w:tcW w:w="2840" w:type="dxa"/>
            <w:vAlign w:val="center"/>
          </w:tcPr>
          <w:p w14:paraId="13897C77" w14:textId="6F42494D" w:rsidR="009A5515" w:rsidRPr="009A0E3E" w:rsidRDefault="009A5515" w:rsidP="009A5515">
            <w:pPr>
              <w:pStyle w:val="Prrafodelista"/>
              <w:ind w:left="0"/>
              <w:rPr>
                <w:sz w:val="20"/>
                <w:szCs w:val="20"/>
              </w:rPr>
            </w:pPr>
            <w:r w:rsidRPr="009A0E3E">
              <w:rPr>
                <w:sz w:val="20"/>
                <w:szCs w:val="20"/>
              </w:rPr>
              <w:t xml:space="preserve">Equipos y bienes </w:t>
            </w:r>
            <w:proofErr w:type="gramStart"/>
            <w:r w:rsidRPr="009A0E3E">
              <w:rPr>
                <w:sz w:val="20"/>
                <w:szCs w:val="20"/>
              </w:rPr>
              <w:t>duraderos</w:t>
            </w:r>
            <w:r>
              <w:rPr>
                <w:sz w:val="20"/>
                <w:szCs w:val="20"/>
              </w:rPr>
              <w:t>(</w:t>
            </w:r>
            <w:proofErr w:type="gramEnd"/>
            <w:r>
              <w:rPr>
                <w:sz w:val="20"/>
                <w:szCs w:val="20"/>
              </w:rPr>
              <w:t>EBD)</w:t>
            </w:r>
          </w:p>
        </w:tc>
        <w:tc>
          <w:tcPr>
            <w:tcW w:w="1659" w:type="dxa"/>
            <w:vAlign w:val="center"/>
          </w:tcPr>
          <w:p w14:paraId="1C78AC63" w14:textId="45E43FF2" w:rsidR="009A5515" w:rsidRPr="009A0E3E" w:rsidRDefault="009A5515" w:rsidP="009A5515">
            <w:pPr>
              <w:pStyle w:val="Prrafodelista"/>
              <w:ind w:left="0"/>
              <w:jc w:val="right"/>
              <w:rPr>
                <w:sz w:val="20"/>
                <w:szCs w:val="20"/>
              </w:rPr>
            </w:pPr>
            <w:r>
              <w:rPr>
                <w:sz w:val="20"/>
                <w:szCs w:val="20"/>
              </w:rPr>
              <w:t>200.00</w:t>
            </w:r>
          </w:p>
        </w:tc>
        <w:tc>
          <w:tcPr>
            <w:tcW w:w="2015" w:type="dxa"/>
            <w:vMerge/>
            <w:vAlign w:val="center"/>
          </w:tcPr>
          <w:p w14:paraId="5C7A0C8F" w14:textId="77777777" w:rsidR="009A5515" w:rsidRPr="009A0E3E" w:rsidRDefault="009A5515" w:rsidP="009A5515">
            <w:pPr>
              <w:pStyle w:val="Prrafodelista"/>
              <w:ind w:left="0"/>
              <w:rPr>
                <w:sz w:val="20"/>
                <w:szCs w:val="20"/>
              </w:rPr>
            </w:pPr>
          </w:p>
        </w:tc>
      </w:tr>
      <w:tr w:rsidR="009A5515" w:rsidRPr="009A0E3E" w14:paraId="64976EB2" w14:textId="77777777" w:rsidTr="00B636BA">
        <w:tc>
          <w:tcPr>
            <w:tcW w:w="1543" w:type="dxa"/>
            <w:vMerge/>
            <w:vAlign w:val="center"/>
          </w:tcPr>
          <w:p w14:paraId="38178B36" w14:textId="77777777" w:rsidR="009A5515" w:rsidRPr="009A0E3E" w:rsidRDefault="009A5515" w:rsidP="009A5515">
            <w:pPr>
              <w:pStyle w:val="Prrafodelista"/>
              <w:ind w:left="0"/>
              <w:rPr>
                <w:sz w:val="20"/>
                <w:szCs w:val="20"/>
              </w:rPr>
            </w:pPr>
          </w:p>
        </w:tc>
        <w:tc>
          <w:tcPr>
            <w:tcW w:w="2840" w:type="dxa"/>
            <w:vAlign w:val="center"/>
          </w:tcPr>
          <w:p w14:paraId="7A446211" w14:textId="54BE38E5" w:rsidR="009A5515" w:rsidRPr="009A0E3E" w:rsidRDefault="009A5515" w:rsidP="009A5515">
            <w:pPr>
              <w:pStyle w:val="Prrafodelista"/>
              <w:ind w:left="0"/>
              <w:rPr>
                <w:sz w:val="20"/>
                <w:szCs w:val="20"/>
              </w:rPr>
            </w:pPr>
            <w:r w:rsidRPr="009A0E3E">
              <w:rPr>
                <w:sz w:val="20"/>
                <w:szCs w:val="20"/>
              </w:rPr>
              <w:t>Pasajes y viáticos</w:t>
            </w:r>
            <w:r>
              <w:rPr>
                <w:sz w:val="20"/>
                <w:szCs w:val="20"/>
              </w:rPr>
              <w:t xml:space="preserve"> (PV)</w:t>
            </w:r>
          </w:p>
        </w:tc>
        <w:tc>
          <w:tcPr>
            <w:tcW w:w="1659" w:type="dxa"/>
            <w:vAlign w:val="center"/>
          </w:tcPr>
          <w:p w14:paraId="2C732302" w14:textId="77777777" w:rsidR="009A5515" w:rsidRPr="009A0E3E" w:rsidRDefault="009A5515" w:rsidP="009A5515">
            <w:pPr>
              <w:pStyle w:val="Prrafodelista"/>
              <w:ind w:left="0"/>
              <w:jc w:val="right"/>
              <w:rPr>
                <w:sz w:val="20"/>
                <w:szCs w:val="20"/>
              </w:rPr>
            </w:pPr>
            <w:r>
              <w:rPr>
                <w:sz w:val="20"/>
                <w:szCs w:val="20"/>
              </w:rPr>
              <w:t>80</w:t>
            </w:r>
            <w:r w:rsidRPr="009A0E3E">
              <w:rPr>
                <w:sz w:val="20"/>
                <w:szCs w:val="20"/>
              </w:rPr>
              <w:t>.00</w:t>
            </w:r>
          </w:p>
        </w:tc>
        <w:tc>
          <w:tcPr>
            <w:tcW w:w="2015" w:type="dxa"/>
            <w:vMerge/>
            <w:vAlign w:val="center"/>
          </w:tcPr>
          <w:p w14:paraId="5812CEE1" w14:textId="77777777" w:rsidR="009A5515" w:rsidRPr="009A0E3E" w:rsidRDefault="009A5515" w:rsidP="009A5515">
            <w:pPr>
              <w:pStyle w:val="Prrafodelista"/>
              <w:ind w:left="0"/>
              <w:rPr>
                <w:sz w:val="20"/>
                <w:szCs w:val="20"/>
              </w:rPr>
            </w:pPr>
          </w:p>
        </w:tc>
      </w:tr>
      <w:tr w:rsidR="009A5515" w:rsidRPr="009A0E3E" w14:paraId="06225D23" w14:textId="77777777" w:rsidTr="00B636BA">
        <w:tc>
          <w:tcPr>
            <w:tcW w:w="1543" w:type="dxa"/>
            <w:vMerge/>
            <w:vAlign w:val="center"/>
          </w:tcPr>
          <w:p w14:paraId="207E7E27" w14:textId="77777777" w:rsidR="009A5515" w:rsidRPr="009A0E3E" w:rsidRDefault="009A5515" w:rsidP="009A5515">
            <w:pPr>
              <w:pStyle w:val="Prrafodelista"/>
              <w:ind w:left="0"/>
              <w:rPr>
                <w:sz w:val="20"/>
                <w:szCs w:val="20"/>
              </w:rPr>
            </w:pPr>
          </w:p>
        </w:tc>
        <w:tc>
          <w:tcPr>
            <w:tcW w:w="2840" w:type="dxa"/>
            <w:tcBorders>
              <w:bottom w:val="single" w:sz="4" w:space="0" w:color="auto"/>
            </w:tcBorders>
            <w:vAlign w:val="center"/>
          </w:tcPr>
          <w:p w14:paraId="2FBA6FB1" w14:textId="3B72C505" w:rsidR="009A5515" w:rsidRPr="009A0E3E" w:rsidRDefault="009A5515" w:rsidP="009A5515">
            <w:pPr>
              <w:pStyle w:val="Prrafodelista"/>
              <w:ind w:left="0"/>
              <w:rPr>
                <w:sz w:val="20"/>
                <w:szCs w:val="20"/>
              </w:rPr>
            </w:pPr>
            <w:r w:rsidRPr="009A0E3E">
              <w:rPr>
                <w:sz w:val="20"/>
                <w:szCs w:val="20"/>
              </w:rPr>
              <w:t xml:space="preserve">Materiales e </w:t>
            </w:r>
            <w:proofErr w:type="gramStart"/>
            <w:r w:rsidRPr="009A0E3E">
              <w:rPr>
                <w:sz w:val="20"/>
                <w:szCs w:val="20"/>
              </w:rPr>
              <w:t>insumos</w:t>
            </w:r>
            <w:r>
              <w:rPr>
                <w:sz w:val="20"/>
                <w:szCs w:val="20"/>
              </w:rPr>
              <w:t>(</w:t>
            </w:r>
            <w:proofErr w:type="gramEnd"/>
            <w:r>
              <w:rPr>
                <w:sz w:val="20"/>
                <w:szCs w:val="20"/>
              </w:rPr>
              <w:t>MI)</w:t>
            </w:r>
          </w:p>
        </w:tc>
        <w:tc>
          <w:tcPr>
            <w:tcW w:w="1659" w:type="dxa"/>
            <w:tcBorders>
              <w:bottom w:val="single" w:sz="4" w:space="0" w:color="auto"/>
            </w:tcBorders>
            <w:vAlign w:val="center"/>
          </w:tcPr>
          <w:p w14:paraId="1E5BA4C2" w14:textId="77777777" w:rsidR="009A5515" w:rsidRPr="009A0E3E" w:rsidRDefault="009A5515" w:rsidP="009A5515">
            <w:pPr>
              <w:pStyle w:val="Prrafodelista"/>
              <w:ind w:left="0"/>
              <w:jc w:val="right"/>
              <w:rPr>
                <w:sz w:val="20"/>
                <w:szCs w:val="20"/>
              </w:rPr>
            </w:pPr>
            <w:r>
              <w:rPr>
                <w:sz w:val="20"/>
                <w:szCs w:val="20"/>
              </w:rPr>
              <w:t>236</w:t>
            </w:r>
            <w:r w:rsidRPr="009A0E3E">
              <w:rPr>
                <w:sz w:val="20"/>
                <w:szCs w:val="20"/>
              </w:rPr>
              <w:t>.00</w:t>
            </w:r>
          </w:p>
        </w:tc>
        <w:tc>
          <w:tcPr>
            <w:tcW w:w="2015" w:type="dxa"/>
            <w:vMerge/>
            <w:vAlign w:val="center"/>
          </w:tcPr>
          <w:p w14:paraId="3CCC5695" w14:textId="77777777" w:rsidR="009A5515" w:rsidRPr="009A0E3E" w:rsidRDefault="009A5515" w:rsidP="009A5515">
            <w:pPr>
              <w:pStyle w:val="Prrafodelista"/>
              <w:ind w:left="0"/>
              <w:rPr>
                <w:sz w:val="20"/>
                <w:szCs w:val="20"/>
              </w:rPr>
            </w:pPr>
          </w:p>
        </w:tc>
      </w:tr>
      <w:tr w:rsidR="00BC7B96" w:rsidRPr="009A0E3E" w14:paraId="1C42B404" w14:textId="77777777" w:rsidTr="00B636BA">
        <w:tc>
          <w:tcPr>
            <w:tcW w:w="1543" w:type="dxa"/>
            <w:vMerge/>
            <w:vAlign w:val="center"/>
          </w:tcPr>
          <w:p w14:paraId="6F5BB45F" w14:textId="77777777" w:rsidR="00BC7B96" w:rsidRPr="009A0E3E" w:rsidRDefault="00BC7B96" w:rsidP="00B636BA">
            <w:pPr>
              <w:pStyle w:val="Prrafodelista"/>
              <w:ind w:left="0"/>
              <w:rPr>
                <w:sz w:val="20"/>
                <w:szCs w:val="20"/>
              </w:rPr>
            </w:pPr>
          </w:p>
        </w:tc>
        <w:tc>
          <w:tcPr>
            <w:tcW w:w="2840" w:type="dxa"/>
            <w:tcBorders>
              <w:top w:val="single" w:sz="4" w:space="0" w:color="auto"/>
            </w:tcBorders>
            <w:vAlign w:val="center"/>
          </w:tcPr>
          <w:p w14:paraId="2C23843E" w14:textId="77777777" w:rsidR="00BC7B96" w:rsidRPr="009A0E3E" w:rsidRDefault="00BC7B96" w:rsidP="00B636BA">
            <w:pPr>
              <w:pStyle w:val="Prrafodelista"/>
              <w:ind w:left="0"/>
              <w:rPr>
                <w:sz w:val="20"/>
                <w:szCs w:val="20"/>
              </w:rPr>
            </w:pPr>
            <w:r w:rsidRPr="009A0E3E">
              <w:rPr>
                <w:sz w:val="20"/>
                <w:szCs w:val="20"/>
              </w:rPr>
              <w:t>Subtotal</w:t>
            </w:r>
          </w:p>
        </w:tc>
        <w:tc>
          <w:tcPr>
            <w:tcW w:w="1659" w:type="dxa"/>
            <w:tcBorders>
              <w:top w:val="single" w:sz="4" w:space="0" w:color="auto"/>
            </w:tcBorders>
            <w:vAlign w:val="center"/>
          </w:tcPr>
          <w:p w14:paraId="69950F5E" w14:textId="41A29664" w:rsidR="00BC7B96" w:rsidRPr="009A0E3E" w:rsidRDefault="00BC7B96" w:rsidP="00B636BA">
            <w:pPr>
              <w:pStyle w:val="Prrafodelista"/>
              <w:ind w:left="0"/>
              <w:jc w:val="right"/>
              <w:rPr>
                <w:sz w:val="20"/>
                <w:szCs w:val="20"/>
              </w:rPr>
            </w:pPr>
            <w:r>
              <w:rPr>
                <w:sz w:val="20"/>
                <w:szCs w:val="20"/>
              </w:rPr>
              <w:t xml:space="preserve">S/. </w:t>
            </w:r>
            <w:r w:rsidR="005A332C" w:rsidRPr="005A332C">
              <w:rPr>
                <w:sz w:val="20"/>
                <w:szCs w:val="20"/>
              </w:rPr>
              <w:t>876</w:t>
            </w:r>
            <w:r w:rsidR="005A332C">
              <w:rPr>
                <w:sz w:val="20"/>
                <w:szCs w:val="20"/>
              </w:rPr>
              <w:t>.00</w:t>
            </w:r>
          </w:p>
        </w:tc>
        <w:tc>
          <w:tcPr>
            <w:tcW w:w="2015" w:type="dxa"/>
            <w:vMerge/>
            <w:vAlign w:val="center"/>
          </w:tcPr>
          <w:p w14:paraId="167B88FB" w14:textId="77777777" w:rsidR="00BC7B96" w:rsidRPr="009A0E3E" w:rsidRDefault="00BC7B96" w:rsidP="00B636BA">
            <w:pPr>
              <w:pStyle w:val="Prrafodelista"/>
              <w:ind w:left="0"/>
              <w:rPr>
                <w:sz w:val="20"/>
                <w:szCs w:val="20"/>
              </w:rPr>
            </w:pPr>
          </w:p>
        </w:tc>
      </w:tr>
    </w:tbl>
    <w:p w14:paraId="4600C516" w14:textId="77777777" w:rsidR="00BC7B96" w:rsidRDefault="00BC7B96" w:rsidP="00BC7B96">
      <w:pPr>
        <w:pStyle w:val="Prrafodelista"/>
      </w:pPr>
    </w:p>
    <w:p w14:paraId="0C699F02" w14:textId="77777777" w:rsidR="00210900" w:rsidRDefault="00210900" w:rsidP="00BC7B96">
      <w:pPr>
        <w:pStyle w:val="Prrafodelista"/>
        <w:numPr>
          <w:ilvl w:val="1"/>
          <w:numId w:val="6"/>
        </w:numPr>
        <w:outlineLvl w:val="1"/>
        <w:sectPr w:rsidR="00210900" w:rsidSect="00841029">
          <w:headerReference w:type="default" r:id="rId15"/>
          <w:footerReference w:type="default" r:id="rId16"/>
          <w:pgSz w:w="11906" w:h="16838"/>
          <w:pgMar w:top="1418" w:right="1418" w:bottom="1418" w:left="1418" w:header="709" w:footer="709" w:gutter="0"/>
          <w:pgNumType w:start="1"/>
          <w:cols w:space="708"/>
          <w:docGrid w:linePitch="360"/>
        </w:sectPr>
      </w:pPr>
    </w:p>
    <w:p w14:paraId="4CFE64CC" w14:textId="6D983871" w:rsidR="00DE157B" w:rsidRDefault="000F4C79" w:rsidP="009F0DB1">
      <w:pPr>
        <w:pStyle w:val="Prrafodelista"/>
        <w:numPr>
          <w:ilvl w:val="1"/>
          <w:numId w:val="1"/>
        </w:numPr>
        <w:outlineLvl w:val="1"/>
      </w:pPr>
      <w:bookmarkStart w:id="10" w:name="_Toc230951495"/>
      <w:r>
        <w:lastRenderedPageBreak/>
        <w:t>Cronograma de ejecución</w:t>
      </w:r>
      <w:bookmarkEnd w:id="10"/>
    </w:p>
    <w:p w14:paraId="2546A98A" w14:textId="77777777" w:rsidR="00BC7B96" w:rsidRDefault="00BC7B96" w:rsidP="00BC7B96">
      <w:pPr>
        <w:pStyle w:val="Descripcin"/>
        <w:keepNext/>
      </w:pPr>
      <w:bookmarkStart w:id="11" w:name="_Toc194875909"/>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4</w:t>
      </w:r>
      <w:r w:rsidRPr="00A52A07">
        <w:rPr>
          <w:b/>
          <w:bCs/>
        </w:rPr>
        <w:fldChar w:fldCharType="end"/>
      </w:r>
      <w:r>
        <w:t>. Cronograma de ejecución del proyecto de investigación.</w:t>
      </w:r>
      <w:bookmarkEnd w:id="11"/>
    </w:p>
    <w:tbl>
      <w:tblPr>
        <w:tblStyle w:val="Tablaconcuadrcula"/>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2472"/>
        <w:gridCol w:w="1130"/>
        <w:gridCol w:w="1130"/>
        <w:gridCol w:w="1130"/>
        <w:gridCol w:w="1130"/>
        <w:gridCol w:w="1130"/>
        <w:gridCol w:w="1130"/>
        <w:gridCol w:w="1130"/>
        <w:gridCol w:w="1130"/>
        <w:gridCol w:w="1130"/>
        <w:gridCol w:w="1150"/>
        <w:gridCol w:w="1150"/>
        <w:gridCol w:w="1150"/>
        <w:gridCol w:w="1150"/>
        <w:gridCol w:w="1150"/>
        <w:gridCol w:w="1150"/>
        <w:gridCol w:w="1150"/>
      </w:tblGrid>
      <w:tr w:rsidR="00BC7B96" w:rsidRPr="009A0E3E" w14:paraId="44F0F04A" w14:textId="77777777" w:rsidTr="00B636BA">
        <w:trPr>
          <w:trHeight w:val="259"/>
        </w:trPr>
        <w:tc>
          <w:tcPr>
            <w:tcW w:w="597" w:type="pct"/>
            <w:vMerge w:val="restart"/>
            <w:shd w:val="clear" w:color="auto" w:fill="E7E6E6" w:themeFill="background2"/>
            <w:vAlign w:val="center"/>
          </w:tcPr>
          <w:p w14:paraId="22E2D66C" w14:textId="77777777" w:rsidR="00BC7B96" w:rsidRPr="009A0E3E" w:rsidRDefault="00BC7B96" w:rsidP="00B636BA">
            <w:pPr>
              <w:jc w:val="center"/>
              <w:rPr>
                <w:rFonts w:cs="Arial"/>
                <w:b/>
                <w:bCs/>
                <w:sz w:val="20"/>
                <w:szCs w:val="20"/>
              </w:rPr>
            </w:pPr>
            <w:r w:rsidRPr="009A0E3E">
              <w:rPr>
                <w:rFonts w:cs="Arial"/>
                <w:b/>
                <w:bCs/>
                <w:sz w:val="20"/>
                <w:szCs w:val="20"/>
              </w:rPr>
              <w:t>Actividad</w:t>
            </w:r>
          </w:p>
        </w:tc>
        <w:tc>
          <w:tcPr>
            <w:tcW w:w="4403" w:type="pct"/>
            <w:gridSpan w:val="16"/>
            <w:shd w:val="clear" w:color="auto" w:fill="E7E6E6" w:themeFill="background2"/>
            <w:vAlign w:val="center"/>
          </w:tcPr>
          <w:p w14:paraId="7348A50E" w14:textId="77777777" w:rsidR="00BC7B96" w:rsidRPr="009A0E3E" w:rsidRDefault="00BC7B96" w:rsidP="00B636BA">
            <w:pPr>
              <w:jc w:val="center"/>
              <w:rPr>
                <w:rFonts w:cs="Arial"/>
                <w:b/>
                <w:bCs/>
                <w:sz w:val="20"/>
                <w:szCs w:val="20"/>
              </w:rPr>
            </w:pPr>
            <w:r w:rsidRPr="009A0E3E">
              <w:rPr>
                <w:rFonts w:cs="Arial"/>
                <w:b/>
                <w:bCs/>
                <w:sz w:val="20"/>
                <w:szCs w:val="20"/>
              </w:rPr>
              <w:t>Semana</w:t>
            </w:r>
          </w:p>
        </w:tc>
      </w:tr>
      <w:tr w:rsidR="00BC7B96" w:rsidRPr="009A0E3E" w14:paraId="10EDCB17" w14:textId="77777777" w:rsidTr="00B636BA">
        <w:trPr>
          <w:trHeight w:val="220"/>
        </w:trPr>
        <w:tc>
          <w:tcPr>
            <w:tcW w:w="597" w:type="pct"/>
            <w:vMerge/>
            <w:shd w:val="clear" w:color="auto" w:fill="E7E6E6" w:themeFill="background2"/>
            <w:vAlign w:val="center"/>
          </w:tcPr>
          <w:p w14:paraId="6A3F176E" w14:textId="77777777" w:rsidR="00BC7B96" w:rsidRPr="009A0E3E" w:rsidRDefault="00BC7B96" w:rsidP="00B636BA">
            <w:pPr>
              <w:jc w:val="center"/>
              <w:rPr>
                <w:rFonts w:cs="Arial"/>
                <w:b/>
                <w:bCs/>
                <w:sz w:val="20"/>
                <w:szCs w:val="20"/>
              </w:rPr>
            </w:pPr>
          </w:p>
        </w:tc>
        <w:tc>
          <w:tcPr>
            <w:tcW w:w="273" w:type="pct"/>
            <w:shd w:val="clear" w:color="auto" w:fill="E7E6E6" w:themeFill="background2"/>
            <w:vAlign w:val="center"/>
          </w:tcPr>
          <w:p w14:paraId="1172BAEB" w14:textId="77777777" w:rsidR="00BC7B96" w:rsidRPr="009A0E3E" w:rsidRDefault="00BC7B96" w:rsidP="00B636BA">
            <w:pPr>
              <w:jc w:val="center"/>
              <w:rPr>
                <w:rFonts w:cs="Arial"/>
                <w:b/>
                <w:bCs/>
                <w:sz w:val="20"/>
                <w:szCs w:val="20"/>
              </w:rPr>
            </w:pPr>
            <w:r w:rsidRPr="009A0E3E">
              <w:rPr>
                <w:rFonts w:cs="Arial"/>
                <w:b/>
                <w:bCs/>
                <w:sz w:val="20"/>
                <w:szCs w:val="20"/>
              </w:rPr>
              <w:t>1</w:t>
            </w:r>
          </w:p>
        </w:tc>
        <w:tc>
          <w:tcPr>
            <w:tcW w:w="273" w:type="pct"/>
            <w:shd w:val="clear" w:color="auto" w:fill="E7E6E6" w:themeFill="background2"/>
            <w:vAlign w:val="center"/>
          </w:tcPr>
          <w:p w14:paraId="797988AF" w14:textId="77777777" w:rsidR="00BC7B96" w:rsidRPr="009A0E3E" w:rsidRDefault="00BC7B96" w:rsidP="00B636BA">
            <w:pPr>
              <w:jc w:val="center"/>
              <w:rPr>
                <w:rFonts w:cs="Arial"/>
                <w:b/>
                <w:bCs/>
                <w:sz w:val="20"/>
                <w:szCs w:val="20"/>
              </w:rPr>
            </w:pPr>
            <w:r w:rsidRPr="009A0E3E">
              <w:rPr>
                <w:rFonts w:cs="Arial"/>
                <w:b/>
                <w:bCs/>
                <w:sz w:val="20"/>
                <w:szCs w:val="20"/>
              </w:rPr>
              <w:t>2</w:t>
            </w:r>
          </w:p>
        </w:tc>
        <w:tc>
          <w:tcPr>
            <w:tcW w:w="273" w:type="pct"/>
            <w:shd w:val="clear" w:color="auto" w:fill="E7E6E6" w:themeFill="background2"/>
            <w:vAlign w:val="center"/>
          </w:tcPr>
          <w:p w14:paraId="467D8E12" w14:textId="77777777" w:rsidR="00BC7B96" w:rsidRPr="009A0E3E" w:rsidRDefault="00BC7B96" w:rsidP="00B636BA">
            <w:pPr>
              <w:jc w:val="center"/>
              <w:rPr>
                <w:rFonts w:cs="Arial"/>
                <w:b/>
                <w:bCs/>
                <w:sz w:val="20"/>
                <w:szCs w:val="20"/>
              </w:rPr>
            </w:pPr>
            <w:r w:rsidRPr="009A0E3E">
              <w:rPr>
                <w:rFonts w:cs="Arial"/>
                <w:b/>
                <w:bCs/>
                <w:sz w:val="20"/>
                <w:szCs w:val="20"/>
              </w:rPr>
              <w:t>3</w:t>
            </w:r>
          </w:p>
        </w:tc>
        <w:tc>
          <w:tcPr>
            <w:tcW w:w="273" w:type="pct"/>
            <w:shd w:val="clear" w:color="auto" w:fill="E7E6E6" w:themeFill="background2"/>
            <w:vAlign w:val="center"/>
          </w:tcPr>
          <w:p w14:paraId="59C022FA" w14:textId="77777777" w:rsidR="00BC7B96" w:rsidRPr="009A0E3E" w:rsidRDefault="00BC7B96" w:rsidP="00B636BA">
            <w:pPr>
              <w:jc w:val="center"/>
              <w:rPr>
                <w:rFonts w:cs="Arial"/>
                <w:b/>
                <w:bCs/>
                <w:sz w:val="20"/>
                <w:szCs w:val="20"/>
              </w:rPr>
            </w:pPr>
            <w:r w:rsidRPr="009A0E3E">
              <w:rPr>
                <w:rFonts w:cs="Arial"/>
                <w:b/>
                <w:bCs/>
                <w:sz w:val="20"/>
                <w:szCs w:val="20"/>
              </w:rPr>
              <w:t>4</w:t>
            </w:r>
          </w:p>
        </w:tc>
        <w:tc>
          <w:tcPr>
            <w:tcW w:w="273" w:type="pct"/>
            <w:shd w:val="clear" w:color="auto" w:fill="E7E6E6" w:themeFill="background2"/>
            <w:vAlign w:val="center"/>
          </w:tcPr>
          <w:p w14:paraId="3B0AB3E0" w14:textId="77777777" w:rsidR="00BC7B96" w:rsidRPr="009A0E3E" w:rsidRDefault="00BC7B96" w:rsidP="00B636BA">
            <w:pPr>
              <w:jc w:val="center"/>
              <w:rPr>
                <w:rFonts w:cs="Arial"/>
                <w:b/>
                <w:bCs/>
                <w:sz w:val="20"/>
                <w:szCs w:val="20"/>
              </w:rPr>
            </w:pPr>
            <w:r w:rsidRPr="009A0E3E">
              <w:rPr>
                <w:rFonts w:cs="Arial"/>
                <w:b/>
                <w:bCs/>
                <w:sz w:val="20"/>
                <w:szCs w:val="20"/>
              </w:rPr>
              <w:t>5</w:t>
            </w:r>
          </w:p>
        </w:tc>
        <w:tc>
          <w:tcPr>
            <w:tcW w:w="273" w:type="pct"/>
            <w:shd w:val="clear" w:color="auto" w:fill="E7E6E6" w:themeFill="background2"/>
            <w:vAlign w:val="center"/>
          </w:tcPr>
          <w:p w14:paraId="24A37729" w14:textId="77777777" w:rsidR="00BC7B96" w:rsidRPr="009A0E3E" w:rsidRDefault="00BC7B96" w:rsidP="00B636BA">
            <w:pPr>
              <w:jc w:val="center"/>
              <w:rPr>
                <w:rFonts w:cs="Arial"/>
                <w:b/>
                <w:bCs/>
                <w:sz w:val="20"/>
                <w:szCs w:val="20"/>
              </w:rPr>
            </w:pPr>
            <w:r w:rsidRPr="009A0E3E">
              <w:rPr>
                <w:rFonts w:cs="Arial"/>
                <w:b/>
                <w:bCs/>
                <w:sz w:val="20"/>
                <w:szCs w:val="20"/>
              </w:rPr>
              <w:t>6</w:t>
            </w:r>
          </w:p>
        </w:tc>
        <w:tc>
          <w:tcPr>
            <w:tcW w:w="273" w:type="pct"/>
            <w:shd w:val="clear" w:color="auto" w:fill="E7E6E6" w:themeFill="background2"/>
            <w:vAlign w:val="center"/>
          </w:tcPr>
          <w:p w14:paraId="2E1F311E" w14:textId="77777777" w:rsidR="00BC7B96" w:rsidRPr="009A0E3E" w:rsidRDefault="00BC7B96" w:rsidP="00B636BA">
            <w:pPr>
              <w:jc w:val="center"/>
              <w:rPr>
                <w:rFonts w:cs="Arial"/>
                <w:b/>
                <w:bCs/>
                <w:sz w:val="20"/>
                <w:szCs w:val="20"/>
              </w:rPr>
            </w:pPr>
            <w:r w:rsidRPr="009A0E3E">
              <w:rPr>
                <w:rFonts w:cs="Arial"/>
                <w:b/>
                <w:bCs/>
                <w:sz w:val="20"/>
                <w:szCs w:val="20"/>
              </w:rPr>
              <w:t>7</w:t>
            </w:r>
          </w:p>
        </w:tc>
        <w:tc>
          <w:tcPr>
            <w:tcW w:w="273" w:type="pct"/>
            <w:shd w:val="clear" w:color="auto" w:fill="E7E6E6" w:themeFill="background2"/>
            <w:vAlign w:val="center"/>
          </w:tcPr>
          <w:p w14:paraId="7DAC21D6" w14:textId="77777777" w:rsidR="00BC7B96" w:rsidRPr="009A0E3E" w:rsidRDefault="00BC7B96" w:rsidP="00B636BA">
            <w:pPr>
              <w:jc w:val="center"/>
              <w:rPr>
                <w:rFonts w:cs="Arial"/>
                <w:b/>
                <w:bCs/>
                <w:sz w:val="20"/>
                <w:szCs w:val="20"/>
              </w:rPr>
            </w:pPr>
            <w:r w:rsidRPr="009A0E3E">
              <w:rPr>
                <w:rFonts w:cs="Arial"/>
                <w:b/>
                <w:bCs/>
                <w:sz w:val="20"/>
                <w:szCs w:val="20"/>
              </w:rPr>
              <w:t>8</w:t>
            </w:r>
          </w:p>
        </w:tc>
        <w:tc>
          <w:tcPr>
            <w:tcW w:w="273" w:type="pct"/>
            <w:shd w:val="clear" w:color="auto" w:fill="E7E6E6" w:themeFill="background2"/>
            <w:vAlign w:val="center"/>
          </w:tcPr>
          <w:p w14:paraId="4F9B1C0E" w14:textId="77777777" w:rsidR="00BC7B96" w:rsidRPr="009A0E3E" w:rsidRDefault="00BC7B96" w:rsidP="00B636BA">
            <w:pPr>
              <w:jc w:val="center"/>
              <w:rPr>
                <w:rFonts w:cs="Arial"/>
                <w:b/>
                <w:bCs/>
                <w:sz w:val="20"/>
                <w:szCs w:val="20"/>
              </w:rPr>
            </w:pPr>
            <w:r w:rsidRPr="009A0E3E">
              <w:rPr>
                <w:rFonts w:cs="Arial"/>
                <w:b/>
                <w:bCs/>
                <w:sz w:val="20"/>
                <w:szCs w:val="20"/>
              </w:rPr>
              <w:t>9</w:t>
            </w:r>
          </w:p>
        </w:tc>
        <w:tc>
          <w:tcPr>
            <w:tcW w:w="278" w:type="pct"/>
            <w:shd w:val="clear" w:color="auto" w:fill="E7E6E6" w:themeFill="background2"/>
            <w:vAlign w:val="center"/>
          </w:tcPr>
          <w:p w14:paraId="0C90351B" w14:textId="77777777" w:rsidR="00BC7B96" w:rsidRPr="009A0E3E" w:rsidRDefault="00BC7B96" w:rsidP="00B636BA">
            <w:pPr>
              <w:jc w:val="center"/>
              <w:rPr>
                <w:rFonts w:cs="Arial"/>
                <w:b/>
                <w:bCs/>
                <w:sz w:val="20"/>
                <w:szCs w:val="20"/>
              </w:rPr>
            </w:pPr>
            <w:r w:rsidRPr="009A0E3E">
              <w:rPr>
                <w:rFonts w:cs="Arial"/>
                <w:b/>
                <w:bCs/>
                <w:sz w:val="20"/>
                <w:szCs w:val="20"/>
              </w:rPr>
              <w:t>10</w:t>
            </w:r>
          </w:p>
        </w:tc>
        <w:tc>
          <w:tcPr>
            <w:tcW w:w="278" w:type="pct"/>
            <w:shd w:val="clear" w:color="auto" w:fill="E7E6E6" w:themeFill="background2"/>
            <w:vAlign w:val="center"/>
          </w:tcPr>
          <w:p w14:paraId="1352157E" w14:textId="77777777" w:rsidR="00BC7B96" w:rsidRPr="009A0E3E" w:rsidRDefault="00BC7B96" w:rsidP="00B636BA">
            <w:pPr>
              <w:jc w:val="center"/>
              <w:rPr>
                <w:rFonts w:cs="Arial"/>
                <w:b/>
                <w:bCs/>
                <w:sz w:val="20"/>
                <w:szCs w:val="20"/>
              </w:rPr>
            </w:pPr>
            <w:r w:rsidRPr="009A0E3E">
              <w:rPr>
                <w:rFonts w:cs="Arial"/>
                <w:b/>
                <w:bCs/>
                <w:sz w:val="20"/>
                <w:szCs w:val="20"/>
              </w:rPr>
              <w:t>11</w:t>
            </w:r>
          </w:p>
        </w:tc>
        <w:tc>
          <w:tcPr>
            <w:tcW w:w="278" w:type="pct"/>
            <w:shd w:val="clear" w:color="auto" w:fill="E7E6E6" w:themeFill="background2"/>
            <w:vAlign w:val="center"/>
          </w:tcPr>
          <w:p w14:paraId="4F0F3D97" w14:textId="77777777" w:rsidR="00BC7B96" w:rsidRPr="009A0E3E" w:rsidRDefault="00BC7B96" w:rsidP="00B636BA">
            <w:pPr>
              <w:jc w:val="center"/>
              <w:rPr>
                <w:rFonts w:cs="Arial"/>
                <w:b/>
                <w:bCs/>
                <w:sz w:val="20"/>
                <w:szCs w:val="20"/>
              </w:rPr>
            </w:pPr>
            <w:r w:rsidRPr="009A0E3E">
              <w:rPr>
                <w:rFonts w:cs="Arial"/>
                <w:b/>
                <w:bCs/>
                <w:sz w:val="20"/>
                <w:szCs w:val="20"/>
              </w:rPr>
              <w:t>12</w:t>
            </w:r>
          </w:p>
        </w:tc>
        <w:tc>
          <w:tcPr>
            <w:tcW w:w="278" w:type="pct"/>
            <w:shd w:val="clear" w:color="auto" w:fill="E7E6E6" w:themeFill="background2"/>
            <w:vAlign w:val="center"/>
          </w:tcPr>
          <w:p w14:paraId="16BABA40" w14:textId="77777777" w:rsidR="00BC7B96" w:rsidRPr="009A0E3E" w:rsidRDefault="00BC7B96" w:rsidP="00B636BA">
            <w:pPr>
              <w:jc w:val="center"/>
              <w:rPr>
                <w:rFonts w:cs="Arial"/>
                <w:b/>
                <w:bCs/>
                <w:sz w:val="20"/>
                <w:szCs w:val="20"/>
              </w:rPr>
            </w:pPr>
            <w:r w:rsidRPr="009A0E3E">
              <w:rPr>
                <w:rFonts w:cs="Arial"/>
                <w:b/>
                <w:bCs/>
                <w:sz w:val="20"/>
                <w:szCs w:val="20"/>
              </w:rPr>
              <w:t>13</w:t>
            </w:r>
          </w:p>
        </w:tc>
        <w:tc>
          <w:tcPr>
            <w:tcW w:w="278" w:type="pct"/>
            <w:shd w:val="clear" w:color="auto" w:fill="E7E6E6" w:themeFill="background2"/>
            <w:vAlign w:val="center"/>
          </w:tcPr>
          <w:p w14:paraId="1487EE69" w14:textId="77777777" w:rsidR="00BC7B96" w:rsidRPr="009A0E3E" w:rsidRDefault="00BC7B96" w:rsidP="00B636BA">
            <w:pPr>
              <w:jc w:val="center"/>
              <w:rPr>
                <w:rFonts w:cs="Arial"/>
                <w:b/>
                <w:bCs/>
                <w:sz w:val="20"/>
                <w:szCs w:val="20"/>
              </w:rPr>
            </w:pPr>
            <w:r w:rsidRPr="009A0E3E">
              <w:rPr>
                <w:rFonts w:cs="Arial"/>
                <w:b/>
                <w:bCs/>
                <w:sz w:val="20"/>
                <w:szCs w:val="20"/>
              </w:rPr>
              <w:t>14</w:t>
            </w:r>
          </w:p>
        </w:tc>
        <w:tc>
          <w:tcPr>
            <w:tcW w:w="278" w:type="pct"/>
            <w:shd w:val="clear" w:color="auto" w:fill="E7E6E6" w:themeFill="background2"/>
            <w:vAlign w:val="center"/>
          </w:tcPr>
          <w:p w14:paraId="3DD1FEB9" w14:textId="77777777" w:rsidR="00BC7B96" w:rsidRPr="009A0E3E" w:rsidRDefault="00BC7B96" w:rsidP="00B636BA">
            <w:pPr>
              <w:jc w:val="center"/>
              <w:rPr>
                <w:rFonts w:cs="Arial"/>
                <w:b/>
                <w:bCs/>
                <w:sz w:val="20"/>
                <w:szCs w:val="20"/>
              </w:rPr>
            </w:pPr>
            <w:r w:rsidRPr="009A0E3E">
              <w:rPr>
                <w:rFonts w:cs="Arial"/>
                <w:b/>
                <w:bCs/>
                <w:sz w:val="20"/>
                <w:szCs w:val="20"/>
              </w:rPr>
              <w:t>15</w:t>
            </w:r>
          </w:p>
        </w:tc>
        <w:tc>
          <w:tcPr>
            <w:tcW w:w="278" w:type="pct"/>
            <w:shd w:val="clear" w:color="auto" w:fill="E7E6E6" w:themeFill="background2"/>
            <w:vAlign w:val="center"/>
          </w:tcPr>
          <w:p w14:paraId="3C25CB1C" w14:textId="77777777" w:rsidR="00BC7B96" w:rsidRPr="009A0E3E" w:rsidRDefault="00BC7B96" w:rsidP="00B636BA">
            <w:pPr>
              <w:jc w:val="center"/>
              <w:rPr>
                <w:rFonts w:cs="Arial"/>
                <w:b/>
                <w:bCs/>
                <w:sz w:val="20"/>
                <w:szCs w:val="20"/>
              </w:rPr>
            </w:pPr>
            <w:r w:rsidRPr="009A0E3E">
              <w:rPr>
                <w:rFonts w:cs="Arial"/>
                <w:b/>
                <w:bCs/>
                <w:sz w:val="20"/>
                <w:szCs w:val="20"/>
              </w:rPr>
              <w:t>16</w:t>
            </w:r>
          </w:p>
        </w:tc>
      </w:tr>
      <w:tr w:rsidR="00BC7B96" w:rsidRPr="009A0E3E" w14:paraId="2C07CE92" w14:textId="77777777" w:rsidTr="00B636BA">
        <w:trPr>
          <w:trHeight w:val="931"/>
        </w:trPr>
        <w:tc>
          <w:tcPr>
            <w:tcW w:w="597" w:type="pct"/>
            <w:vAlign w:val="center"/>
          </w:tcPr>
          <w:p w14:paraId="0D94E3A3" w14:textId="77777777" w:rsidR="00BC7B96" w:rsidRPr="009A0E3E" w:rsidRDefault="00BC7B96" w:rsidP="00B636BA">
            <w:pPr>
              <w:rPr>
                <w:rFonts w:cs="Arial"/>
                <w:sz w:val="20"/>
                <w:szCs w:val="20"/>
              </w:rPr>
            </w:pPr>
            <w:r w:rsidRPr="009A0E3E">
              <w:rPr>
                <w:rFonts w:cs="Arial"/>
                <w:sz w:val="20"/>
                <w:szCs w:val="20"/>
              </w:rPr>
              <w:t>Adapta</w:t>
            </w:r>
            <w:r>
              <w:rPr>
                <w:rFonts w:cs="Arial"/>
                <w:sz w:val="20"/>
                <w:szCs w:val="20"/>
              </w:rPr>
              <w:t>r</w:t>
            </w:r>
            <w:r w:rsidRPr="009A0E3E">
              <w:rPr>
                <w:rFonts w:cs="Arial"/>
                <w:sz w:val="20"/>
                <w:szCs w:val="20"/>
              </w:rPr>
              <w:t xml:space="preserve"> de formato de informe de tesis</w:t>
            </w:r>
          </w:p>
        </w:tc>
        <w:tc>
          <w:tcPr>
            <w:tcW w:w="273" w:type="pct"/>
            <w:vAlign w:val="center"/>
          </w:tcPr>
          <w:p w14:paraId="23ED931F"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6C31DADC" w14:textId="77777777" w:rsidR="00BC7B96" w:rsidRPr="009A0E3E" w:rsidRDefault="00BC7B96" w:rsidP="00B636BA">
            <w:pPr>
              <w:jc w:val="center"/>
              <w:rPr>
                <w:rFonts w:cs="Arial"/>
                <w:sz w:val="20"/>
                <w:szCs w:val="20"/>
              </w:rPr>
            </w:pPr>
          </w:p>
        </w:tc>
        <w:tc>
          <w:tcPr>
            <w:tcW w:w="273" w:type="pct"/>
            <w:vAlign w:val="center"/>
          </w:tcPr>
          <w:p w14:paraId="4FA61884" w14:textId="77777777" w:rsidR="00BC7B96" w:rsidRPr="009A0E3E" w:rsidRDefault="00BC7B96" w:rsidP="00B636BA">
            <w:pPr>
              <w:jc w:val="center"/>
              <w:rPr>
                <w:rFonts w:cs="Arial"/>
                <w:sz w:val="20"/>
                <w:szCs w:val="20"/>
              </w:rPr>
            </w:pPr>
          </w:p>
        </w:tc>
        <w:tc>
          <w:tcPr>
            <w:tcW w:w="273" w:type="pct"/>
            <w:vAlign w:val="center"/>
          </w:tcPr>
          <w:p w14:paraId="32075DB1" w14:textId="77777777" w:rsidR="00BC7B96" w:rsidRPr="009A0E3E" w:rsidRDefault="00BC7B96" w:rsidP="00B636BA">
            <w:pPr>
              <w:jc w:val="center"/>
              <w:rPr>
                <w:rFonts w:cs="Arial"/>
                <w:sz w:val="20"/>
                <w:szCs w:val="20"/>
              </w:rPr>
            </w:pPr>
          </w:p>
        </w:tc>
        <w:tc>
          <w:tcPr>
            <w:tcW w:w="273" w:type="pct"/>
            <w:vAlign w:val="center"/>
          </w:tcPr>
          <w:p w14:paraId="5FA20BB1" w14:textId="77777777" w:rsidR="00BC7B96" w:rsidRPr="009A0E3E" w:rsidRDefault="00BC7B96" w:rsidP="00B636BA">
            <w:pPr>
              <w:jc w:val="center"/>
              <w:rPr>
                <w:rFonts w:cs="Arial"/>
                <w:sz w:val="20"/>
                <w:szCs w:val="20"/>
              </w:rPr>
            </w:pPr>
          </w:p>
        </w:tc>
        <w:tc>
          <w:tcPr>
            <w:tcW w:w="273" w:type="pct"/>
            <w:vAlign w:val="center"/>
          </w:tcPr>
          <w:p w14:paraId="66A76E93" w14:textId="77777777" w:rsidR="00BC7B96" w:rsidRPr="009A0E3E" w:rsidRDefault="00BC7B96" w:rsidP="00B636BA">
            <w:pPr>
              <w:jc w:val="center"/>
              <w:rPr>
                <w:rFonts w:cs="Arial"/>
                <w:sz w:val="20"/>
                <w:szCs w:val="20"/>
              </w:rPr>
            </w:pPr>
          </w:p>
        </w:tc>
        <w:tc>
          <w:tcPr>
            <w:tcW w:w="273" w:type="pct"/>
            <w:vAlign w:val="center"/>
          </w:tcPr>
          <w:p w14:paraId="4049DF1C" w14:textId="77777777" w:rsidR="00BC7B96" w:rsidRPr="009A0E3E" w:rsidRDefault="00BC7B96" w:rsidP="00B636BA">
            <w:pPr>
              <w:jc w:val="center"/>
              <w:rPr>
                <w:rFonts w:cs="Arial"/>
                <w:sz w:val="20"/>
                <w:szCs w:val="20"/>
              </w:rPr>
            </w:pPr>
          </w:p>
        </w:tc>
        <w:tc>
          <w:tcPr>
            <w:tcW w:w="273" w:type="pct"/>
            <w:vAlign w:val="center"/>
          </w:tcPr>
          <w:p w14:paraId="6D01099D" w14:textId="77777777" w:rsidR="00BC7B96" w:rsidRPr="009A0E3E" w:rsidRDefault="00BC7B96" w:rsidP="00B636BA">
            <w:pPr>
              <w:jc w:val="center"/>
              <w:rPr>
                <w:rFonts w:cs="Arial"/>
                <w:sz w:val="20"/>
                <w:szCs w:val="20"/>
              </w:rPr>
            </w:pPr>
          </w:p>
        </w:tc>
        <w:tc>
          <w:tcPr>
            <w:tcW w:w="273" w:type="pct"/>
            <w:vAlign w:val="center"/>
          </w:tcPr>
          <w:p w14:paraId="5BDAC112" w14:textId="77777777" w:rsidR="00BC7B96" w:rsidRPr="009A0E3E" w:rsidRDefault="00BC7B96" w:rsidP="00B636BA">
            <w:pPr>
              <w:jc w:val="center"/>
              <w:rPr>
                <w:rFonts w:cs="Arial"/>
                <w:sz w:val="20"/>
                <w:szCs w:val="20"/>
              </w:rPr>
            </w:pPr>
          </w:p>
        </w:tc>
        <w:tc>
          <w:tcPr>
            <w:tcW w:w="278" w:type="pct"/>
            <w:vAlign w:val="center"/>
          </w:tcPr>
          <w:p w14:paraId="722DC540" w14:textId="77777777" w:rsidR="00BC7B96" w:rsidRPr="009A0E3E" w:rsidRDefault="00BC7B96" w:rsidP="00B636BA">
            <w:pPr>
              <w:jc w:val="center"/>
              <w:rPr>
                <w:rFonts w:cs="Arial"/>
                <w:sz w:val="20"/>
                <w:szCs w:val="20"/>
              </w:rPr>
            </w:pPr>
          </w:p>
        </w:tc>
        <w:tc>
          <w:tcPr>
            <w:tcW w:w="278" w:type="pct"/>
            <w:vAlign w:val="center"/>
          </w:tcPr>
          <w:p w14:paraId="60F50FCD" w14:textId="77777777" w:rsidR="00BC7B96" w:rsidRPr="009A0E3E" w:rsidRDefault="00BC7B96" w:rsidP="00B636BA">
            <w:pPr>
              <w:jc w:val="center"/>
              <w:rPr>
                <w:rFonts w:cs="Arial"/>
                <w:sz w:val="20"/>
                <w:szCs w:val="20"/>
              </w:rPr>
            </w:pPr>
          </w:p>
        </w:tc>
        <w:tc>
          <w:tcPr>
            <w:tcW w:w="278" w:type="pct"/>
            <w:vAlign w:val="center"/>
          </w:tcPr>
          <w:p w14:paraId="346C0683" w14:textId="77777777" w:rsidR="00BC7B96" w:rsidRPr="009A0E3E" w:rsidRDefault="00BC7B96" w:rsidP="00B636BA">
            <w:pPr>
              <w:jc w:val="center"/>
              <w:rPr>
                <w:rFonts w:cs="Arial"/>
                <w:sz w:val="20"/>
                <w:szCs w:val="20"/>
              </w:rPr>
            </w:pPr>
          </w:p>
        </w:tc>
        <w:tc>
          <w:tcPr>
            <w:tcW w:w="278" w:type="pct"/>
            <w:vAlign w:val="center"/>
          </w:tcPr>
          <w:p w14:paraId="2F429DAB" w14:textId="77777777" w:rsidR="00BC7B96" w:rsidRPr="009A0E3E" w:rsidRDefault="00BC7B96" w:rsidP="00B636BA">
            <w:pPr>
              <w:jc w:val="center"/>
              <w:rPr>
                <w:rFonts w:cs="Arial"/>
                <w:sz w:val="20"/>
                <w:szCs w:val="20"/>
              </w:rPr>
            </w:pPr>
          </w:p>
        </w:tc>
        <w:tc>
          <w:tcPr>
            <w:tcW w:w="278" w:type="pct"/>
            <w:vAlign w:val="center"/>
          </w:tcPr>
          <w:p w14:paraId="29A766F0" w14:textId="77777777" w:rsidR="00BC7B96" w:rsidRPr="009A0E3E" w:rsidRDefault="00BC7B96" w:rsidP="00B636BA">
            <w:pPr>
              <w:jc w:val="center"/>
              <w:rPr>
                <w:rFonts w:cs="Arial"/>
                <w:sz w:val="20"/>
                <w:szCs w:val="20"/>
              </w:rPr>
            </w:pPr>
          </w:p>
        </w:tc>
        <w:tc>
          <w:tcPr>
            <w:tcW w:w="278" w:type="pct"/>
            <w:vAlign w:val="center"/>
          </w:tcPr>
          <w:p w14:paraId="1624D969" w14:textId="77777777" w:rsidR="00BC7B96" w:rsidRPr="009A0E3E" w:rsidRDefault="00BC7B96" w:rsidP="00B636BA">
            <w:pPr>
              <w:jc w:val="center"/>
              <w:rPr>
                <w:rFonts w:cs="Arial"/>
                <w:sz w:val="20"/>
                <w:szCs w:val="20"/>
              </w:rPr>
            </w:pPr>
          </w:p>
        </w:tc>
        <w:tc>
          <w:tcPr>
            <w:tcW w:w="278" w:type="pct"/>
            <w:vAlign w:val="center"/>
          </w:tcPr>
          <w:p w14:paraId="1EB54AEB" w14:textId="77777777" w:rsidR="00BC7B96" w:rsidRPr="009A0E3E" w:rsidRDefault="00BC7B96" w:rsidP="00B636BA">
            <w:pPr>
              <w:jc w:val="center"/>
              <w:rPr>
                <w:rFonts w:cs="Arial"/>
                <w:sz w:val="20"/>
                <w:szCs w:val="20"/>
              </w:rPr>
            </w:pPr>
          </w:p>
        </w:tc>
      </w:tr>
      <w:tr w:rsidR="00BC7B96" w:rsidRPr="009A0E3E" w14:paraId="303DC799" w14:textId="77777777" w:rsidTr="00B636BA">
        <w:trPr>
          <w:trHeight w:val="931"/>
        </w:trPr>
        <w:tc>
          <w:tcPr>
            <w:tcW w:w="597" w:type="pct"/>
            <w:vAlign w:val="center"/>
          </w:tcPr>
          <w:p w14:paraId="428C8F88" w14:textId="77777777" w:rsidR="00BC7B96" w:rsidRPr="009A0E3E" w:rsidRDefault="00BC7B96" w:rsidP="00B636BA">
            <w:pPr>
              <w:rPr>
                <w:rFonts w:cs="Arial"/>
                <w:sz w:val="20"/>
                <w:szCs w:val="20"/>
              </w:rPr>
            </w:pPr>
            <w:r w:rsidRPr="009A0E3E">
              <w:rPr>
                <w:rFonts w:cs="Arial"/>
                <w:sz w:val="20"/>
                <w:szCs w:val="20"/>
              </w:rPr>
              <w:t>Recopila</w:t>
            </w:r>
            <w:r>
              <w:rPr>
                <w:rFonts w:cs="Arial"/>
                <w:sz w:val="20"/>
                <w:szCs w:val="20"/>
              </w:rPr>
              <w:t>r</w:t>
            </w:r>
            <w:r w:rsidRPr="009A0E3E">
              <w:rPr>
                <w:rFonts w:cs="Arial"/>
                <w:sz w:val="20"/>
                <w:szCs w:val="20"/>
              </w:rPr>
              <w:t xml:space="preserve"> de información</w:t>
            </w:r>
          </w:p>
        </w:tc>
        <w:tc>
          <w:tcPr>
            <w:tcW w:w="273" w:type="pct"/>
            <w:vAlign w:val="center"/>
          </w:tcPr>
          <w:p w14:paraId="256B1BBD"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1913F881"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E313459"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30B1F8C0" w14:textId="77777777" w:rsidR="00BC7B96" w:rsidRPr="009A0E3E" w:rsidRDefault="00BC7B96" w:rsidP="00B636BA">
            <w:pPr>
              <w:jc w:val="center"/>
              <w:rPr>
                <w:rFonts w:cs="Arial"/>
                <w:sz w:val="20"/>
                <w:szCs w:val="20"/>
              </w:rPr>
            </w:pPr>
          </w:p>
        </w:tc>
        <w:tc>
          <w:tcPr>
            <w:tcW w:w="273" w:type="pct"/>
            <w:vAlign w:val="center"/>
          </w:tcPr>
          <w:p w14:paraId="36A09CFE" w14:textId="77777777" w:rsidR="00BC7B96" w:rsidRPr="009A0E3E" w:rsidRDefault="00BC7B96" w:rsidP="00B636BA">
            <w:pPr>
              <w:jc w:val="center"/>
              <w:rPr>
                <w:rFonts w:cs="Arial"/>
                <w:sz w:val="20"/>
                <w:szCs w:val="20"/>
              </w:rPr>
            </w:pPr>
          </w:p>
        </w:tc>
        <w:tc>
          <w:tcPr>
            <w:tcW w:w="273" w:type="pct"/>
            <w:vAlign w:val="center"/>
          </w:tcPr>
          <w:p w14:paraId="4AB37B70" w14:textId="77777777" w:rsidR="00BC7B96" w:rsidRPr="009A0E3E" w:rsidRDefault="00BC7B96" w:rsidP="00B636BA">
            <w:pPr>
              <w:jc w:val="center"/>
              <w:rPr>
                <w:rFonts w:cs="Arial"/>
                <w:sz w:val="20"/>
                <w:szCs w:val="20"/>
              </w:rPr>
            </w:pPr>
          </w:p>
        </w:tc>
        <w:tc>
          <w:tcPr>
            <w:tcW w:w="273" w:type="pct"/>
            <w:vAlign w:val="center"/>
          </w:tcPr>
          <w:p w14:paraId="6293563F" w14:textId="77777777" w:rsidR="00BC7B96" w:rsidRPr="009A0E3E" w:rsidRDefault="00BC7B96" w:rsidP="00B636BA">
            <w:pPr>
              <w:jc w:val="center"/>
              <w:rPr>
                <w:rFonts w:cs="Arial"/>
                <w:sz w:val="20"/>
                <w:szCs w:val="20"/>
              </w:rPr>
            </w:pPr>
          </w:p>
        </w:tc>
        <w:tc>
          <w:tcPr>
            <w:tcW w:w="273" w:type="pct"/>
            <w:vAlign w:val="center"/>
          </w:tcPr>
          <w:p w14:paraId="49609191" w14:textId="77777777" w:rsidR="00BC7B96" w:rsidRPr="009A0E3E" w:rsidRDefault="00BC7B96" w:rsidP="00B636BA">
            <w:pPr>
              <w:jc w:val="center"/>
              <w:rPr>
                <w:rFonts w:cs="Arial"/>
                <w:sz w:val="20"/>
                <w:szCs w:val="20"/>
              </w:rPr>
            </w:pPr>
          </w:p>
        </w:tc>
        <w:tc>
          <w:tcPr>
            <w:tcW w:w="273" w:type="pct"/>
            <w:vAlign w:val="center"/>
          </w:tcPr>
          <w:p w14:paraId="18BD49FC" w14:textId="77777777" w:rsidR="00BC7B96" w:rsidRPr="009A0E3E" w:rsidRDefault="00BC7B96" w:rsidP="00B636BA">
            <w:pPr>
              <w:jc w:val="center"/>
              <w:rPr>
                <w:rFonts w:cs="Arial"/>
                <w:sz w:val="20"/>
                <w:szCs w:val="20"/>
              </w:rPr>
            </w:pPr>
          </w:p>
        </w:tc>
        <w:tc>
          <w:tcPr>
            <w:tcW w:w="278" w:type="pct"/>
            <w:vAlign w:val="center"/>
          </w:tcPr>
          <w:p w14:paraId="30CC0803" w14:textId="77777777" w:rsidR="00BC7B96" w:rsidRPr="009A0E3E" w:rsidRDefault="00BC7B96" w:rsidP="00B636BA">
            <w:pPr>
              <w:jc w:val="center"/>
              <w:rPr>
                <w:rFonts w:cs="Arial"/>
                <w:sz w:val="20"/>
                <w:szCs w:val="20"/>
              </w:rPr>
            </w:pPr>
          </w:p>
        </w:tc>
        <w:tc>
          <w:tcPr>
            <w:tcW w:w="278" w:type="pct"/>
            <w:vAlign w:val="center"/>
          </w:tcPr>
          <w:p w14:paraId="1E5C2F29" w14:textId="77777777" w:rsidR="00BC7B96" w:rsidRPr="009A0E3E" w:rsidRDefault="00BC7B96" w:rsidP="00B636BA">
            <w:pPr>
              <w:jc w:val="center"/>
              <w:rPr>
                <w:rFonts w:cs="Arial"/>
                <w:sz w:val="20"/>
                <w:szCs w:val="20"/>
              </w:rPr>
            </w:pPr>
          </w:p>
        </w:tc>
        <w:tc>
          <w:tcPr>
            <w:tcW w:w="278" w:type="pct"/>
            <w:vAlign w:val="center"/>
          </w:tcPr>
          <w:p w14:paraId="518A0A17" w14:textId="77777777" w:rsidR="00BC7B96" w:rsidRPr="009A0E3E" w:rsidRDefault="00BC7B96" w:rsidP="00B636BA">
            <w:pPr>
              <w:jc w:val="center"/>
              <w:rPr>
                <w:rFonts w:cs="Arial"/>
                <w:sz w:val="20"/>
                <w:szCs w:val="20"/>
              </w:rPr>
            </w:pPr>
          </w:p>
        </w:tc>
        <w:tc>
          <w:tcPr>
            <w:tcW w:w="278" w:type="pct"/>
            <w:vAlign w:val="center"/>
          </w:tcPr>
          <w:p w14:paraId="37B1F829" w14:textId="77777777" w:rsidR="00BC7B96" w:rsidRPr="009A0E3E" w:rsidRDefault="00BC7B96" w:rsidP="00B636BA">
            <w:pPr>
              <w:jc w:val="center"/>
              <w:rPr>
                <w:rFonts w:cs="Arial"/>
                <w:sz w:val="20"/>
                <w:szCs w:val="20"/>
              </w:rPr>
            </w:pPr>
          </w:p>
        </w:tc>
        <w:tc>
          <w:tcPr>
            <w:tcW w:w="278" w:type="pct"/>
            <w:vAlign w:val="center"/>
          </w:tcPr>
          <w:p w14:paraId="418A14A3" w14:textId="77777777" w:rsidR="00BC7B96" w:rsidRPr="009A0E3E" w:rsidRDefault="00BC7B96" w:rsidP="00B636BA">
            <w:pPr>
              <w:jc w:val="center"/>
              <w:rPr>
                <w:rFonts w:cs="Arial"/>
                <w:sz w:val="20"/>
                <w:szCs w:val="20"/>
              </w:rPr>
            </w:pPr>
          </w:p>
        </w:tc>
        <w:tc>
          <w:tcPr>
            <w:tcW w:w="278" w:type="pct"/>
            <w:vAlign w:val="center"/>
          </w:tcPr>
          <w:p w14:paraId="69467F96" w14:textId="77777777" w:rsidR="00BC7B96" w:rsidRPr="009A0E3E" w:rsidRDefault="00BC7B96" w:rsidP="00B636BA">
            <w:pPr>
              <w:jc w:val="center"/>
              <w:rPr>
                <w:rFonts w:cs="Arial"/>
                <w:sz w:val="20"/>
                <w:szCs w:val="20"/>
              </w:rPr>
            </w:pPr>
          </w:p>
        </w:tc>
        <w:tc>
          <w:tcPr>
            <w:tcW w:w="278" w:type="pct"/>
            <w:vAlign w:val="center"/>
          </w:tcPr>
          <w:p w14:paraId="50999D8B" w14:textId="77777777" w:rsidR="00BC7B96" w:rsidRPr="009A0E3E" w:rsidRDefault="00BC7B96" w:rsidP="00B636BA">
            <w:pPr>
              <w:jc w:val="center"/>
              <w:rPr>
                <w:rFonts w:cs="Arial"/>
                <w:sz w:val="20"/>
                <w:szCs w:val="20"/>
              </w:rPr>
            </w:pPr>
          </w:p>
        </w:tc>
      </w:tr>
      <w:tr w:rsidR="00BC7B96" w:rsidRPr="009A0E3E" w14:paraId="5B0C0A1C" w14:textId="77777777" w:rsidTr="00B636BA">
        <w:trPr>
          <w:trHeight w:val="931"/>
        </w:trPr>
        <w:tc>
          <w:tcPr>
            <w:tcW w:w="597" w:type="pct"/>
            <w:vAlign w:val="center"/>
          </w:tcPr>
          <w:p w14:paraId="4D1EF3DA" w14:textId="77777777" w:rsidR="00BC7B96" w:rsidRPr="009A0E3E" w:rsidRDefault="00BC7B96" w:rsidP="00B636BA">
            <w:pPr>
              <w:rPr>
                <w:rFonts w:cs="Arial"/>
                <w:sz w:val="20"/>
                <w:szCs w:val="20"/>
              </w:rPr>
            </w:pPr>
            <w:r w:rsidRPr="009A0E3E">
              <w:rPr>
                <w:rFonts w:cs="Arial"/>
                <w:sz w:val="20"/>
                <w:szCs w:val="20"/>
              </w:rPr>
              <w:t>An</w:t>
            </w:r>
            <w:r>
              <w:rPr>
                <w:rFonts w:cs="Arial"/>
                <w:sz w:val="20"/>
                <w:szCs w:val="20"/>
              </w:rPr>
              <w:t>al</w:t>
            </w:r>
            <w:r w:rsidRPr="009A0E3E">
              <w:rPr>
                <w:rFonts w:cs="Arial"/>
                <w:sz w:val="20"/>
                <w:szCs w:val="20"/>
              </w:rPr>
              <w:t>i</w:t>
            </w:r>
            <w:r>
              <w:rPr>
                <w:rFonts w:cs="Arial"/>
                <w:sz w:val="20"/>
                <w:szCs w:val="20"/>
              </w:rPr>
              <w:t>zar</w:t>
            </w:r>
            <w:r w:rsidRPr="009A0E3E">
              <w:rPr>
                <w:rFonts w:cs="Arial"/>
                <w:sz w:val="20"/>
                <w:szCs w:val="20"/>
              </w:rPr>
              <w:t xml:space="preserve"> de datos</w:t>
            </w:r>
          </w:p>
        </w:tc>
        <w:tc>
          <w:tcPr>
            <w:tcW w:w="273" w:type="pct"/>
            <w:vAlign w:val="center"/>
          </w:tcPr>
          <w:p w14:paraId="377DBFAC" w14:textId="77777777" w:rsidR="00BC7B96" w:rsidRPr="009A0E3E" w:rsidRDefault="00BC7B96" w:rsidP="00B636BA">
            <w:pPr>
              <w:jc w:val="center"/>
              <w:rPr>
                <w:rFonts w:cs="Arial"/>
                <w:sz w:val="20"/>
                <w:szCs w:val="20"/>
              </w:rPr>
            </w:pPr>
          </w:p>
        </w:tc>
        <w:tc>
          <w:tcPr>
            <w:tcW w:w="273" w:type="pct"/>
            <w:vAlign w:val="center"/>
          </w:tcPr>
          <w:p w14:paraId="6E2EFC47" w14:textId="77777777" w:rsidR="00BC7B96" w:rsidRPr="009A0E3E" w:rsidRDefault="00BC7B96" w:rsidP="00B636BA">
            <w:pPr>
              <w:jc w:val="center"/>
              <w:rPr>
                <w:rFonts w:cs="Arial"/>
                <w:sz w:val="20"/>
                <w:szCs w:val="20"/>
              </w:rPr>
            </w:pPr>
          </w:p>
        </w:tc>
        <w:tc>
          <w:tcPr>
            <w:tcW w:w="273" w:type="pct"/>
            <w:vAlign w:val="center"/>
          </w:tcPr>
          <w:p w14:paraId="1B9124FC"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A448E52"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314B12A" w14:textId="77777777" w:rsidR="00BC7B96" w:rsidRPr="009A0E3E" w:rsidRDefault="00BC7B96" w:rsidP="00B636BA">
            <w:pPr>
              <w:jc w:val="center"/>
              <w:rPr>
                <w:rFonts w:cs="Arial"/>
                <w:sz w:val="20"/>
                <w:szCs w:val="20"/>
              </w:rPr>
            </w:pPr>
          </w:p>
        </w:tc>
        <w:tc>
          <w:tcPr>
            <w:tcW w:w="273" w:type="pct"/>
            <w:vAlign w:val="center"/>
          </w:tcPr>
          <w:p w14:paraId="6BDD55C6" w14:textId="77777777" w:rsidR="00BC7B96" w:rsidRPr="009A0E3E" w:rsidRDefault="00BC7B96" w:rsidP="00B636BA">
            <w:pPr>
              <w:jc w:val="center"/>
              <w:rPr>
                <w:rFonts w:cs="Arial"/>
                <w:sz w:val="20"/>
                <w:szCs w:val="20"/>
              </w:rPr>
            </w:pPr>
          </w:p>
        </w:tc>
        <w:tc>
          <w:tcPr>
            <w:tcW w:w="273" w:type="pct"/>
            <w:vAlign w:val="center"/>
          </w:tcPr>
          <w:p w14:paraId="25306BA4" w14:textId="77777777" w:rsidR="00BC7B96" w:rsidRPr="009A0E3E" w:rsidRDefault="00BC7B96" w:rsidP="00B636BA">
            <w:pPr>
              <w:jc w:val="center"/>
              <w:rPr>
                <w:rFonts w:cs="Arial"/>
                <w:sz w:val="20"/>
                <w:szCs w:val="20"/>
              </w:rPr>
            </w:pPr>
          </w:p>
        </w:tc>
        <w:tc>
          <w:tcPr>
            <w:tcW w:w="273" w:type="pct"/>
            <w:vAlign w:val="center"/>
          </w:tcPr>
          <w:p w14:paraId="4D9E3CD5" w14:textId="77777777" w:rsidR="00BC7B96" w:rsidRPr="009A0E3E" w:rsidRDefault="00BC7B96" w:rsidP="00B636BA">
            <w:pPr>
              <w:jc w:val="center"/>
              <w:rPr>
                <w:rFonts w:cs="Arial"/>
                <w:sz w:val="20"/>
                <w:szCs w:val="20"/>
              </w:rPr>
            </w:pPr>
          </w:p>
        </w:tc>
        <w:tc>
          <w:tcPr>
            <w:tcW w:w="273" w:type="pct"/>
            <w:vAlign w:val="center"/>
          </w:tcPr>
          <w:p w14:paraId="4A909171" w14:textId="77777777" w:rsidR="00BC7B96" w:rsidRPr="009A0E3E" w:rsidRDefault="00BC7B96" w:rsidP="00B636BA">
            <w:pPr>
              <w:jc w:val="center"/>
              <w:rPr>
                <w:rFonts w:cs="Arial"/>
                <w:sz w:val="20"/>
                <w:szCs w:val="20"/>
              </w:rPr>
            </w:pPr>
          </w:p>
        </w:tc>
        <w:tc>
          <w:tcPr>
            <w:tcW w:w="278" w:type="pct"/>
            <w:vAlign w:val="center"/>
          </w:tcPr>
          <w:p w14:paraId="272882A1" w14:textId="77777777" w:rsidR="00BC7B96" w:rsidRPr="009A0E3E" w:rsidRDefault="00BC7B96" w:rsidP="00B636BA">
            <w:pPr>
              <w:jc w:val="center"/>
              <w:rPr>
                <w:rFonts w:cs="Arial"/>
                <w:sz w:val="20"/>
                <w:szCs w:val="20"/>
              </w:rPr>
            </w:pPr>
          </w:p>
        </w:tc>
        <w:tc>
          <w:tcPr>
            <w:tcW w:w="278" w:type="pct"/>
            <w:vAlign w:val="center"/>
          </w:tcPr>
          <w:p w14:paraId="58282783" w14:textId="77777777" w:rsidR="00BC7B96" w:rsidRPr="009A0E3E" w:rsidRDefault="00BC7B96" w:rsidP="00B636BA">
            <w:pPr>
              <w:jc w:val="center"/>
              <w:rPr>
                <w:rFonts w:cs="Arial"/>
                <w:sz w:val="20"/>
                <w:szCs w:val="20"/>
              </w:rPr>
            </w:pPr>
          </w:p>
        </w:tc>
        <w:tc>
          <w:tcPr>
            <w:tcW w:w="278" w:type="pct"/>
            <w:vAlign w:val="center"/>
          </w:tcPr>
          <w:p w14:paraId="1780C24E" w14:textId="77777777" w:rsidR="00BC7B96" w:rsidRPr="009A0E3E" w:rsidRDefault="00BC7B96" w:rsidP="00B636BA">
            <w:pPr>
              <w:jc w:val="center"/>
              <w:rPr>
                <w:rFonts w:cs="Arial"/>
                <w:sz w:val="20"/>
                <w:szCs w:val="20"/>
              </w:rPr>
            </w:pPr>
          </w:p>
        </w:tc>
        <w:tc>
          <w:tcPr>
            <w:tcW w:w="278" w:type="pct"/>
            <w:vAlign w:val="center"/>
          </w:tcPr>
          <w:p w14:paraId="41AAEB86" w14:textId="77777777" w:rsidR="00BC7B96" w:rsidRPr="009A0E3E" w:rsidRDefault="00BC7B96" w:rsidP="00B636BA">
            <w:pPr>
              <w:jc w:val="center"/>
              <w:rPr>
                <w:rFonts w:cs="Arial"/>
                <w:sz w:val="20"/>
                <w:szCs w:val="20"/>
              </w:rPr>
            </w:pPr>
          </w:p>
        </w:tc>
        <w:tc>
          <w:tcPr>
            <w:tcW w:w="278" w:type="pct"/>
            <w:vAlign w:val="center"/>
          </w:tcPr>
          <w:p w14:paraId="551A4E91" w14:textId="77777777" w:rsidR="00BC7B96" w:rsidRPr="009A0E3E" w:rsidRDefault="00BC7B96" w:rsidP="00B636BA">
            <w:pPr>
              <w:jc w:val="center"/>
              <w:rPr>
                <w:rFonts w:cs="Arial"/>
                <w:sz w:val="20"/>
                <w:szCs w:val="20"/>
              </w:rPr>
            </w:pPr>
          </w:p>
        </w:tc>
        <w:tc>
          <w:tcPr>
            <w:tcW w:w="278" w:type="pct"/>
            <w:vAlign w:val="center"/>
          </w:tcPr>
          <w:p w14:paraId="6D44F72D" w14:textId="77777777" w:rsidR="00BC7B96" w:rsidRPr="009A0E3E" w:rsidRDefault="00BC7B96" w:rsidP="00B636BA">
            <w:pPr>
              <w:jc w:val="center"/>
              <w:rPr>
                <w:rFonts w:cs="Arial"/>
                <w:sz w:val="20"/>
                <w:szCs w:val="20"/>
              </w:rPr>
            </w:pPr>
          </w:p>
        </w:tc>
        <w:tc>
          <w:tcPr>
            <w:tcW w:w="278" w:type="pct"/>
            <w:vAlign w:val="center"/>
          </w:tcPr>
          <w:p w14:paraId="09CB65C6" w14:textId="77777777" w:rsidR="00BC7B96" w:rsidRPr="009A0E3E" w:rsidRDefault="00BC7B96" w:rsidP="00B636BA">
            <w:pPr>
              <w:jc w:val="center"/>
              <w:rPr>
                <w:rFonts w:cs="Arial"/>
                <w:sz w:val="20"/>
                <w:szCs w:val="20"/>
              </w:rPr>
            </w:pPr>
          </w:p>
        </w:tc>
      </w:tr>
      <w:tr w:rsidR="00BC7B96" w:rsidRPr="009A0E3E" w14:paraId="3F13669C" w14:textId="77777777" w:rsidTr="00B636BA">
        <w:trPr>
          <w:trHeight w:val="931"/>
        </w:trPr>
        <w:tc>
          <w:tcPr>
            <w:tcW w:w="597" w:type="pct"/>
            <w:vAlign w:val="center"/>
          </w:tcPr>
          <w:p w14:paraId="77ECC250" w14:textId="77777777" w:rsidR="00BC7B96" w:rsidRPr="009A0E3E" w:rsidRDefault="00BC7B96" w:rsidP="00B636BA">
            <w:pPr>
              <w:rPr>
                <w:rFonts w:cs="Arial"/>
                <w:sz w:val="20"/>
                <w:szCs w:val="20"/>
              </w:rPr>
            </w:pPr>
            <w:r w:rsidRPr="009A0E3E">
              <w:rPr>
                <w:rFonts w:cs="Arial"/>
                <w:sz w:val="20"/>
                <w:szCs w:val="20"/>
              </w:rPr>
              <w:t>Discu</w:t>
            </w:r>
            <w:r>
              <w:rPr>
                <w:rFonts w:cs="Arial"/>
                <w:sz w:val="20"/>
                <w:szCs w:val="20"/>
              </w:rPr>
              <w:t>tir</w:t>
            </w:r>
            <w:r w:rsidRPr="009A0E3E">
              <w:rPr>
                <w:rFonts w:cs="Arial"/>
                <w:sz w:val="20"/>
                <w:szCs w:val="20"/>
              </w:rPr>
              <w:t xml:space="preserve"> de resultados</w:t>
            </w:r>
          </w:p>
        </w:tc>
        <w:tc>
          <w:tcPr>
            <w:tcW w:w="273" w:type="pct"/>
            <w:vAlign w:val="center"/>
          </w:tcPr>
          <w:p w14:paraId="50E777B7" w14:textId="77777777" w:rsidR="00BC7B96" w:rsidRPr="009A0E3E" w:rsidRDefault="00BC7B96" w:rsidP="00B636BA">
            <w:pPr>
              <w:jc w:val="center"/>
              <w:rPr>
                <w:rFonts w:cs="Arial"/>
                <w:sz w:val="20"/>
                <w:szCs w:val="20"/>
              </w:rPr>
            </w:pPr>
          </w:p>
        </w:tc>
        <w:tc>
          <w:tcPr>
            <w:tcW w:w="273" w:type="pct"/>
            <w:vAlign w:val="center"/>
          </w:tcPr>
          <w:p w14:paraId="5AE87CAC" w14:textId="77777777" w:rsidR="00BC7B96" w:rsidRPr="009A0E3E" w:rsidRDefault="00BC7B96" w:rsidP="00B636BA">
            <w:pPr>
              <w:jc w:val="center"/>
              <w:rPr>
                <w:rFonts w:cs="Arial"/>
                <w:sz w:val="20"/>
                <w:szCs w:val="20"/>
              </w:rPr>
            </w:pPr>
          </w:p>
        </w:tc>
        <w:tc>
          <w:tcPr>
            <w:tcW w:w="273" w:type="pct"/>
            <w:vAlign w:val="center"/>
          </w:tcPr>
          <w:p w14:paraId="2403C07B" w14:textId="77777777" w:rsidR="00BC7B96" w:rsidRPr="009A0E3E" w:rsidRDefault="00BC7B96" w:rsidP="00B636BA">
            <w:pPr>
              <w:jc w:val="center"/>
              <w:rPr>
                <w:rFonts w:cs="Arial"/>
                <w:sz w:val="20"/>
                <w:szCs w:val="20"/>
              </w:rPr>
            </w:pPr>
          </w:p>
        </w:tc>
        <w:tc>
          <w:tcPr>
            <w:tcW w:w="273" w:type="pct"/>
            <w:vAlign w:val="center"/>
          </w:tcPr>
          <w:p w14:paraId="3EFBFB09"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63DA65A1"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4C79B7C4"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748BB1B7" w14:textId="77777777" w:rsidR="00BC7B96" w:rsidRPr="009A0E3E" w:rsidRDefault="00BC7B96" w:rsidP="00B636BA">
            <w:pPr>
              <w:jc w:val="center"/>
              <w:rPr>
                <w:rFonts w:cs="Arial"/>
                <w:sz w:val="20"/>
                <w:szCs w:val="20"/>
              </w:rPr>
            </w:pPr>
          </w:p>
        </w:tc>
        <w:tc>
          <w:tcPr>
            <w:tcW w:w="273" w:type="pct"/>
            <w:vAlign w:val="center"/>
          </w:tcPr>
          <w:p w14:paraId="2E2DBFAE" w14:textId="77777777" w:rsidR="00BC7B96" w:rsidRPr="009A0E3E" w:rsidRDefault="00BC7B96" w:rsidP="00B636BA">
            <w:pPr>
              <w:jc w:val="center"/>
              <w:rPr>
                <w:rFonts w:cs="Arial"/>
                <w:sz w:val="20"/>
                <w:szCs w:val="20"/>
              </w:rPr>
            </w:pPr>
          </w:p>
        </w:tc>
        <w:tc>
          <w:tcPr>
            <w:tcW w:w="273" w:type="pct"/>
            <w:vAlign w:val="center"/>
          </w:tcPr>
          <w:p w14:paraId="2C1F35FA" w14:textId="77777777" w:rsidR="00BC7B96" w:rsidRPr="009A0E3E" w:rsidRDefault="00BC7B96" w:rsidP="00B636BA">
            <w:pPr>
              <w:jc w:val="center"/>
              <w:rPr>
                <w:rFonts w:cs="Arial"/>
                <w:sz w:val="20"/>
                <w:szCs w:val="20"/>
              </w:rPr>
            </w:pPr>
          </w:p>
        </w:tc>
        <w:tc>
          <w:tcPr>
            <w:tcW w:w="278" w:type="pct"/>
            <w:vAlign w:val="center"/>
          </w:tcPr>
          <w:p w14:paraId="44668166" w14:textId="77777777" w:rsidR="00BC7B96" w:rsidRPr="009A0E3E" w:rsidRDefault="00BC7B96" w:rsidP="00B636BA">
            <w:pPr>
              <w:jc w:val="center"/>
              <w:rPr>
                <w:rFonts w:cs="Arial"/>
                <w:sz w:val="20"/>
                <w:szCs w:val="20"/>
              </w:rPr>
            </w:pPr>
          </w:p>
        </w:tc>
        <w:tc>
          <w:tcPr>
            <w:tcW w:w="278" w:type="pct"/>
            <w:vAlign w:val="center"/>
          </w:tcPr>
          <w:p w14:paraId="2B7F0E22" w14:textId="77777777" w:rsidR="00BC7B96" w:rsidRPr="009A0E3E" w:rsidRDefault="00BC7B96" w:rsidP="00B636BA">
            <w:pPr>
              <w:jc w:val="center"/>
              <w:rPr>
                <w:rFonts w:cs="Arial"/>
                <w:sz w:val="20"/>
                <w:szCs w:val="20"/>
              </w:rPr>
            </w:pPr>
          </w:p>
        </w:tc>
        <w:tc>
          <w:tcPr>
            <w:tcW w:w="278" w:type="pct"/>
            <w:vAlign w:val="center"/>
          </w:tcPr>
          <w:p w14:paraId="444DED4B" w14:textId="77777777" w:rsidR="00BC7B96" w:rsidRPr="009A0E3E" w:rsidRDefault="00BC7B96" w:rsidP="00B636BA">
            <w:pPr>
              <w:jc w:val="center"/>
              <w:rPr>
                <w:rFonts w:cs="Arial"/>
                <w:sz w:val="20"/>
                <w:szCs w:val="20"/>
              </w:rPr>
            </w:pPr>
          </w:p>
        </w:tc>
        <w:tc>
          <w:tcPr>
            <w:tcW w:w="278" w:type="pct"/>
            <w:vAlign w:val="center"/>
          </w:tcPr>
          <w:p w14:paraId="7C951FE6" w14:textId="77777777" w:rsidR="00BC7B96" w:rsidRPr="009A0E3E" w:rsidRDefault="00BC7B96" w:rsidP="00B636BA">
            <w:pPr>
              <w:jc w:val="center"/>
              <w:rPr>
                <w:rFonts w:cs="Arial"/>
                <w:sz w:val="20"/>
                <w:szCs w:val="20"/>
              </w:rPr>
            </w:pPr>
          </w:p>
        </w:tc>
        <w:tc>
          <w:tcPr>
            <w:tcW w:w="278" w:type="pct"/>
            <w:vAlign w:val="center"/>
          </w:tcPr>
          <w:p w14:paraId="7FF5A998" w14:textId="77777777" w:rsidR="00BC7B96" w:rsidRPr="009A0E3E" w:rsidRDefault="00BC7B96" w:rsidP="00B636BA">
            <w:pPr>
              <w:jc w:val="center"/>
              <w:rPr>
                <w:rFonts w:cs="Arial"/>
                <w:sz w:val="20"/>
                <w:szCs w:val="20"/>
              </w:rPr>
            </w:pPr>
          </w:p>
        </w:tc>
        <w:tc>
          <w:tcPr>
            <w:tcW w:w="278" w:type="pct"/>
            <w:vAlign w:val="center"/>
          </w:tcPr>
          <w:p w14:paraId="0E7833EB" w14:textId="77777777" w:rsidR="00BC7B96" w:rsidRPr="009A0E3E" w:rsidRDefault="00BC7B96" w:rsidP="00B636BA">
            <w:pPr>
              <w:jc w:val="center"/>
              <w:rPr>
                <w:rFonts w:cs="Arial"/>
                <w:sz w:val="20"/>
                <w:szCs w:val="20"/>
              </w:rPr>
            </w:pPr>
          </w:p>
        </w:tc>
        <w:tc>
          <w:tcPr>
            <w:tcW w:w="278" w:type="pct"/>
            <w:vAlign w:val="center"/>
          </w:tcPr>
          <w:p w14:paraId="346C700D" w14:textId="77777777" w:rsidR="00BC7B96" w:rsidRPr="009A0E3E" w:rsidRDefault="00BC7B96" w:rsidP="00B636BA">
            <w:pPr>
              <w:jc w:val="center"/>
              <w:rPr>
                <w:rFonts w:cs="Arial"/>
                <w:sz w:val="20"/>
                <w:szCs w:val="20"/>
              </w:rPr>
            </w:pPr>
          </w:p>
        </w:tc>
      </w:tr>
      <w:tr w:rsidR="00BC7B96" w:rsidRPr="009A0E3E" w14:paraId="3E109624" w14:textId="77777777" w:rsidTr="00B636BA">
        <w:trPr>
          <w:trHeight w:val="931"/>
        </w:trPr>
        <w:tc>
          <w:tcPr>
            <w:tcW w:w="597" w:type="pct"/>
            <w:vAlign w:val="center"/>
          </w:tcPr>
          <w:p w14:paraId="665437E0" w14:textId="77777777" w:rsidR="00BC7B96" w:rsidRPr="009A0E3E" w:rsidRDefault="00BC7B96" w:rsidP="00B636BA">
            <w:pPr>
              <w:rPr>
                <w:rFonts w:cs="Arial"/>
                <w:sz w:val="20"/>
                <w:szCs w:val="20"/>
              </w:rPr>
            </w:pPr>
            <w:r>
              <w:rPr>
                <w:rFonts w:cs="Arial"/>
                <w:sz w:val="20"/>
                <w:szCs w:val="20"/>
              </w:rPr>
              <w:t>Redactar c</w:t>
            </w:r>
            <w:r w:rsidRPr="009A0E3E">
              <w:rPr>
                <w:rFonts w:cs="Arial"/>
                <w:sz w:val="20"/>
                <w:szCs w:val="20"/>
              </w:rPr>
              <w:t>onclusiones y recomendaciones</w:t>
            </w:r>
          </w:p>
        </w:tc>
        <w:tc>
          <w:tcPr>
            <w:tcW w:w="273" w:type="pct"/>
            <w:vAlign w:val="center"/>
          </w:tcPr>
          <w:p w14:paraId="47F077F9" w14:textId="77777777" w:rsidR="00BC7B96" w:rsidRPr="009A0E3E" w:rsidRDefault="00BC7B96" w:rsidP="00B636BA">
            <w:pPr>
              <w:jc w:val="center"/>
              <w:rPr>
                <w:rFonts w:cs="Arial"/>
                <w:sz w:val="20"/>
                <w:szCs w:val="20"/>
              </w:rPr>
            </w:pPr>
          </w:p>
        </w:tc>
        <w:tc>
          <w:tcPr>
            <w:tcW w:w="273" w:type="pct"/>
            <w:vAlign w:val="center"/>
          </w:tcPr>
          <w:p w14:paraId="6F375F00" w14:textId="77777777" w:rsidR="00BC7B96" w:rsidRPr="009A0E3E" w:rsidRDefault="00BC7B96" w:rsidP="00B636BA">
            <w:pPr>
              <w:jc w:val="center"/>
              <w:rPr>
                <w:rFonts w:cs="Arial"/>
                <w:sz w:val="20"/>
                <w:szCs w:val="20"/>
              </w:rPr>
            </w:pPr>
          </w:p>
        </w:tc>
        <w:tc>
          <w:tcPr>
            <w:tcW w:w="273" w:type="pct"/>
            <w:vAlign w:val="center"/>
          </w:tcPr>
          <w:p w14:paraId="3A447125" w14:textId="77777777" w:rsidR="00BC7B96" w:rsidRPr="009A0E3E" w:rsidRDefault="00BC7B96" w:rsidP="00B636BA">
            <w:pPr>
              <w:jc w:val="center"/>
              <w:rPr>
                <w:rFonts w:cs="Arial"/>
                <w:sz w:val="20"/>
                <w:szCs w:val="20"/>
              </w:rPr>
            </w:pPr>
          </w:p>
        </w:tc>
        <w:tc>
          <w:tcPr>
            <w:tcW w:w="273" w:type="pct"/>
            <w:vAlign w:val="center"/>
          </w:tcPr>
          <w:p w14:paraId="6EB572E1" w14:textId="77777777" w:rsidR="00BC7B96" w:rsidRPr="009A0E3E" w:rsidRDefault="00BC7B96" w:rsidP="00B636BA">
            <w:pPr>
              <w:jc w:val="center"/>
              <w:rPr>
                <w:rFonts w:cs="Arial"/>
                <w:sz w:val="20"/>
                <w:szCs w:val="20"/>
              </w:rPr>
            </w:pPr>
          </w:p>
        </w:tc>
        <w:tc>
          <w:tcPr>
            <w:tcW w:w="273" w:type="pct"/>
            <w:vAlign w:val="center"/>
          </w:tcPr>
          <w:p w14:paraId="420504CB" w14:textId="77777777" w:rsidR="00BC7B96" w:rsidRPr="009A0E3E" w:rsidRDefault="00BC7B96" w:rsidP="00B636BA">
            <w:pPr>
              <w:jc w:val="center"/>
              <w:rPr>
                <w:rFonts w:cs="Arial"/>
                <w:sz w:val="20"/>
                <w:szCs w:val="20"/>
              </w:rPr>
            </w:pPr>
          </w:p>
        </w:tc>
        <w:tc>
          <w:tcPr>
            <w:tcW w:w="273" w:type="pct"/>
            <w:vAlign w:val="center"/>
          </w:tcPr>
          <w:p w14:paraId="5595BEAE" w14:textId="77777777" w:rsidR="00BC7B96" w:rsidRPr="009A0E3E" w:rsidRDefault="00BC7B96" w:rsidP="00B636BA">
            <w:pPr>
              <w:jc w:val="center"/>
              <w:rPr>
                <w:rFonts w:cs="Arial"/>
                <w:sz w:val="20"/>
                <w:szCs w:val="20"/>
              </w:rPr>
            </w:pPr>
          </w:p>
        </w:tc>
        <w:tc>
          <w:tcPr>
            <w:tcW w:w="273" w:type="pct"/>
            <w:vAlign w:val="center"/>
          </w:tcPr>
          <w:p w14:paraId="6CC0F85E"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42052236"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59FE5964" w14:textId="77777777" w:rsidR="00BC7B96" w:rsidRPr="009A0E3E" w:rsidRDefault="00BC7B96" w:rsidP="00B636BA">
            <w:pPr>
              <w:jc w:val="center"/>
              <w:rPr>
                <w:rFonts w:cs="Arial"/>
                <w:sz w:val="20"/>
                <w:szCs w:val="20"/>
              </w:rPr>
            </w:pPr>
          </w:p>
        </w:tc>
        <w:tc>
          <w:tcPr>
            <w:tcW w:w="278" w:type="pct"/>
            <w:vAlign w:val="center"/>
          </w:tcPr>
          <w:p w14:paraId="0DB84120" w14:textId="77777777" w:rsidR="00BC7B96" w:rsidRPr="009A0E3E" w:rsidRDefault="00BC7B96" w:rsidP="00B636BA">
            <w:pPr>
              <w:jc w:val="center"/>
              <w:rPr>
                <w:rFonts w:cs="Arial"/>
                <w:sz w:val="20"/>
                <w:szCs w:val="20"/>
              </w:rPr>
            </w:pPr>
          </w:p>
        </w:tc>
        <w:tc>
          <w:tcPr>
            <w:tcW w:w="278" w:type="pct"/>
            <w:vAlign w:val="center"/>
          </w:tcPr>
          <w:p w14:paraId="70A71C66" w14:textId="77777777" w:rsidR="00BC7B96" w:rsidRPr="009A0E3E" w:rsidRDefault="00BC7B96" w:rsidP="00B636BA">
            <w:pPr>
              <w:jc w:val="center"/>
              <w:rPr>
                <w:rFonts w:cs="Arial"/>
                <w:sz w:val="20"/>
                <w:szCs w:val="20"/>
              </w:rPr>
            </w:pPr>
          </w:p>
        </w:tc>
        <w:tc>
          <w:tcPr>
            <w:tcW w:w="278" w:type="pct"/>
            <w:vAlign w:val="center"/>
          </w:tcPr>
          <w:p w14:paraId="55F96299" w14:textId="77777777" w:rsidR="00BC7B96" w:rsidRPr="009A0E3E" w:rsidRDefault="00BC7B96" w:rsidP="00B636BA">
            <w:pPr>
              <w:jc w:val="center"/>
              <w:rPr>
                <w:rFonts w:cs="Arial"/>
                <w:sz w:val="20"/>
                <w:szCs w:val="20"/>
              </w:rPr>
            </w:pPr>
          </w:p>
        </w:tc>
        <w:tc>
          <w:tcPr>
            <w:tcW w:w="278" w:type="pct"/>
            <w:vAlign w:val="center"/>
          </w:tcPr>
          <w:p w14:paraId="5B487700" w14:textId="77777777" w:rsidR="00BC7B96" w:rsidRPr="009A0E3E" w:rsidRDefault="00BC7B96" w:rsidP="00B636BA">
            <w:pPr>
              <w:jc w:val="center"/>
              <w:rPr>
                <w:rFonts w:cs="Arial"/>
                <w:sz w:val="20"/>
                <w:szCs w:val="20"/>
              </w:rPr>
            </w:pPr>
          </w:p>
        </w:tc>
        <w:tc>
          <w:tcPr>
            <w:tcW w:w="278" w:type="pct"/>
            <w:vAlign w:val="center"/>
          </w:tcPr>
          <w:p w14:paraId="060A18AA" w14:textId="77777777" w:rsidR="00BC7B96" w:rsidRPr="009A0E3E" w:rsidRDefault="00BC7B96" w:rsidP="00B636BA">
            <w:pPr>
              <w:jc w:val="center"/>
              <w:rPr>
                <w:rFonts w:cs="Arial"/>
                <w:sz w:val="20"/>
                <w:szCs w:val="20"/>
              </w:rPr>
            </w:pPr>
          </w:p>
        </w:tc>
        <w:tc>
          <w:tcPr>
            <w:tcW w:w="278" w:type="pct"/>
            <w:vAlign w:val="center"/>
          </w:tcPr>
          <w:p w14:paraId="4C60E72E" w14:textId="77777777" w:rsidR="00BC7B96" w:rsidRPr="009A0E3E" w:rsidRDefault="00BC7B96" w:rsidP="00B636BA">
            <w:pPr>
              <w:jc w:val="center"/>
              <w:rPr>
                <w:rFonts w:cs="Arial"/>
                <w:sz w:val="20"/>
                <w:szCs w:val="20"/>
              </w:rPr>
            </w:pPr>
          </w:p>
        </w:tc>
        <w:tc>
          <w:tcPr>
            <w:tcW w:w="278" w:type="pct"/>
            <w:vAlign w:val="center"/>
          </w:tcPr>
          <w:p w14:paraId="3C91BD1B" w14:textId="77777777" w:rsidR="00BC7B96" w:rsidRPr="009A0E3E" w:rsidRDefault="00BC7B96" w:rsidP="00B636BA">
            <w:pPr>
              <w:jc w:val="center"/>
              <w:rPr>
                <w:rFonts w:cs="Arial"/>
                <w:sz w:val="20"/>
                <w:szCs w:val="20"/>
              </w:rPr>
            </w:pPr>
          </w:p>
        </w:tc>
      </w:tr>
      <w:tr w:rsidR="00BC7B96" w:rsidRPr="009A0E3E" w14:paraId="082FB45E" w14:textId="77777777" w:rsidTr="00B636BA">
        <w:trPr>
          <w:trHeight w:val="931"/>
        </w:trPr>
        <w:tc>
          <w:tcPr>
            <w:tcW w:w="597" w:type="pct"/>
            <w:vAlign w:val="center"/>
          </w:tcPr>
          <w:p w14:paraId="1D5CBB0C" w14:textId="77777777" w:rsidR="00BC7B96" w:rsidRPr="009A0E3E" w:rsidRDefault="00BC7B96" w:rsidP="00B636BA">
            <w:pPr>
              <w:rPr>
                <w:rFonts w:cs="Arial"/>
                <w:sz w:val="20"/>
                <w:szCs w:val="20"/>
              </w:rPr>
            </w:pPr>
            <w:r w:rsidRPr="009A0E3E">
              <w:rPr>
                <w:rFonts w:cs="Arial"/>
                <w:sz w:val="20"/>
                <w:szCs w:val="20"/>
              </w:rPr>
              <w:t>Elabora</w:t>
            </w:r>
            <w:r>
              <w:rPr>
                <w:rFonts w:cs="Arial"/>
                <w:sz w:val="20"/>
                <w:szCs w:val="20"/>
              </w:rPr>
              <w:t>r</w:t>
            </w:r>
            <w:r w:rsidRPr="009A0E3E">
              <w:rPr>
                <w:rFonts w:cs="Arial"/>
                <w:sz w:val="20"/>
                <w:szCs w:val="20"/>
              </w:rPr>
              <w:t xml:space="preserve"> artículo</w:t>
            </w:r>
            <w:r>
              <w:rPr>
                <w:rFonts w:cs="Arial"/>
                <w:sz w:val="20"/>
                <w:szCs w:val="20"/>
              </w:rPr>
              <w:t xml:space="preserve"> de investigación</w:t>
            </w:r>
          </w:p>
        </w:tc>
        <w:tc>
          <w:tcPr>
            <w:tcW w:w="273" w:type="pct"/>
            <w:vAlign w:val="center"/>
          </w:tcPr>
          <w:p w14:paraId="09807848" w14:textId="77777777" w:rsidR="00BC7B96" w:rsidRPr="009A0E3E" w:rsidRDefault="00BC7B96" w:rsidP="00B636BA">
            <w:pPr>
              <w:jc w:val="center"/>
              <w:rPr>
                <w:rFonts w:cs="Arial"/>
                <w:sz w:val="20"/>
                <w:szCs w:val="20"/>
              </w:rPr>
            </w:pPr>
          </w:p>
        </w:tc>
        <w:tc>
          <w:tcPr>
            <w:tcW w:w="273" w:type="pct"/>
            <w:vAlign w:val="center"/>
          </w:tcPr>
          <w:p w14:paraId="2093091F" w14:textId="77777777" w:rsidR="00BC7B96" w:rsidRPr="009A0E3E" w:rsidRDefault="00BC7B96" w:rsidP="00B636BA">
            <w:pPr>
              <w:jc w:val="center"/>
              <w:rPr>
                <w:rFonts w:cs="Arial"/>
                <w:sz w:val="20"/>
                <w:szCs w:val="20"/>
              </w:rPr>
            </w:pPr>
          </w:p>
        </w:tc>
        <w:tc>
          <w:tcPr>
            <w:tcW w:w="273" w:type="pct"/>
            <w:vAlign w:val="center"/>
          </w:tcPr>
          <w:p w14:paraId="43D1AF1F" w14:textId="77777777" w:rsidR="00BC7B96" w:rsidRPr="009A0E3E" w:rsidRDefault="00BC7B96" w:rsidP="00B636BA">
            <w:pPr>
              <w:jc w:val="center"/>
              <w:rPr>
                <w:rFonts w:cs="Arial"/>
                <w:sz w:val="20"/>
                <w:szCs w:val="20"/>
              </w:rPr>
            </w:pPr>
          </w:p>
        </w:tc>
        <w:tc>
          <w:tcPr>
            <w:tcW w:w="273" w:type="pct"/>
            <w:vAlign w:val="center"/>
          </w:tcPr>
          <w:p w14:paraId="5E380F54" w14:textId="77777777" w:rsidR="00BC7B96" w:rsidRPr="009A0E3E" w:rsidRDefault="00BC7B96" w:rsidP="00B636BA">
            <w:pPr>
              <w:jc w:val="center"/>
              <w:rPr>
                <w:rFonts w:cs="Arial"/>
                <w:sz w:val="20"/>
                <w:szCs w:val="20"/>
              </w:rPr>
            </w:pPr>
          </w:p>
        </w:tc>
        <w:tc>
          <w:tcPr>
            <w:tcW w:w="273" w:type="pct"/>
            <w:vAlign w:val="center"/>
          </w:tcPr>
          <w:p w14:paraId="27B0E5E7" w14:textId="77777777" w:rsidR="00BC7B96" w:rsidRPr="009A0E3E" w:rsidRDefault="00BC7B96" w:rsidP="00B636BA">
            <w:pPr>
              <w:jc w:val="center"/>
              <w:rPr>
                <w:rFonts w:cs="Arial"/>
                <w:sz w:val="20"/>
                <w:szCs w:val="20"/>
              </w:rPr>
            </w:pPr>
          </w:p>
        </w:tc>
        <w:tc>
          <w:tcPr>
            <w:tcW w:w="273" w:type="pct"/>
            <w:vAlign w:val="center"/>
          </w:tcPr>
          <w:p w14:paraId="4870A755" w14:textId="77777777" w:rsidR="00BC7B96" w:rsidRPr="009A0E3E" w:rsidRDefault="00BC7B96" w:rsidP="00B636BA">
            <w:pPr>
              <w:jc w:val="center"/>
              <w:rPr>
                <w:rFonts w:cs="Arial"/>
                <w:sz w:val="20"/>
                <w:szCs w:val="20"/>
              </w:rPr>
            </w:pPr>
          </w:p>
        </w:tc>
        <w:tc>
          <w:tcPr>
            <w:tcW w:w="273" w:type="pct"/>
            <w:vAlign w:val="center"/>
          </w:tcPr>
          <w:p w14:paraId="24D04E9C" w14:textId="77777777" w:rsidR="00BC7B96" w:rsidRPr="009A0E3E" w:rsidRDefault="00BC7B96" w:rsidP="00B636BA">
            <w:pPr>
              <w:jc w:val="center"/>
              <w:rPr>
                <w:rFonts w:cs="Arial"/>
                <w:sz w:val="20"/>
                <w:szCs w:val="20"/>
              </w:rPr>
            </w:pPr>
          </w:p>
        </w:tc>
        <w:tc>
          <w:tcPr>
            <w:tcW w:w="273" w:type="pct"/>
            <w:vAlign w:val="center"/>
          </w:tcPr>
          <w:p w14:paraId="66646B45" w14:textId="77777777" w:rsidR="00BC7B96" w:rsidRPr="009A0E3E" w:rsidRDefault="00BC7B96" w:rsidP="00B636BA">
            <w:pPr>
              <w:jc w:val="center"/>
              <w:rPr>
                <w:rFonts w:cs="Arial"/>
                <w:sz w:val="20"/>
                <w:szCs w:val="20"/>
              </w:rPr>
            </w:pPr>
          </w:p>
        </w:tc>
        <w:tc>
          <w:tcPr>
            <w:tcW w:w="273" w:type="pct"/>
            <w:vAlign w:val="center"/>
          </w:tcPr>
          <w:p w14:paraId="3574238A"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43842712"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3FDBB162"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6A30E041"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0180DC7"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65D58845" w14:textId="77777777" w:rsidR="00BC7B96" w:rsidRPr="009A0E3E" w:rsidRDefault="00BC7B96" w:rsidP="00B636BA">
            <w:pPr>
              <w:jc w:val="center"/>
              <w:rPr>
                <w:rFonts w:cs="Arial"/>
                <w:sz w:val="20"/>
                <w:szCs w:val="20"/>
              </w:rPr>
            </w:pPr>
          </w:p>
        </w:tc>
        <w:tc>
          <w:tcPr>
            <w:tcW w:w="278" w:type="pct"/>
            <w:vAlign w:val="center"/>
          </w:tcPr>
          <w:p w14:paraId="4BD9BE5F" w14:textId="77777777" w:rsidR="00BC7B96" w:rsidRPr="009A0E3E" w:rsidRDefault="00BC7B96" w:rsidP="00B636BA">
            <w:pPr>
              <w:jc w:val="center"/>
              <w:rPr>
                <w:rFonts w:cs="Arial"/>
                <w:sz w:val="20"/>
                <w:szCs w:val="20"/>
              </w:rPr>
            </w:pPr>
          </w:p>
        </w:tc>
        <w:tc>
          <w:tcPr>
            <w:tcW w:w="278" w:type="pct"/>
            <w:vAlign w:val="center"/>
          </w:tcPr>
          <w:p w14:paraId="7B690D49" w14:textId="77777777" w:rsidR="00BC7B96" w:rsidRPr="009A0E3E" w:rsidRDefault="00BC7B96" w:rsidP="00B636BA">
            <w:pPr>
              <w:jc w:val="center"/>
              <w:rPr>
                <w:rFonts w:cs="Arial"/>
                <w:sz w:val="20"/>
                <w:szCs w:val="20"/>
              </w:rPr>
            </w:pPr>
          </w:p>
        </w:tc>
      </w:tr>
      <w:tr w:rsidR="00BC7B96" w:rsidRPr="009A0E3E" w14:paraId="6A7653E7" w14:textId="77777777" w:rsidTr="00B636BA">
        <w:trPr>
          <w:trHeight w:val="931"/>
        </w:trPr>
        <w:tc>
          <w:tcPr>
            <w:tcW w:w="597" w:type="pct"/>
            <w:vAlign w:val="center"/>
          </w:tcPr>
          <w:p w14:paraId="29271D97" w14:textId="77777777" w:rsidR="00BC7B96" w:rsidRPr="009A0E3E" w:rsidRDefault="00BC7B96" w:rsidP="00B636BA">
            <w:pPr>
              <w:rPr>
                <w:rFonts w:cs="Arial"/>
                <w:sz w:val="20"/>
                <w:szCs w:val="20"/>
              </w:rPr>
            </w:pPr>
            <w:r w:rsidRPr="009A0E3E">
              <w:rPr>
                <w:rFonts w:cs="Arial"/>
                <w:sz w:val="20"/>
                <w:szCs w:val="20"/>
              </w:rPr>
              <w:t>Postul</w:t>
            </w:r>
            <w:r>
              <w:rPr>
                <w:rFonts w:cs="Arial"/>
                <w:sz w:val="20"/>
                <w:szCs w:val="20"/>
              </w:rPr>
              <w:t>ar</w:t>
            </w:r>
            <w:r w:rsidRPr="009A0E3E">
              <w:rPr>
                <w:rFonts w:cs="Arial"/>
                <w:sz w:val="20"/>
                <w:szCs w:val="20"/>
              </w:rPr>
              <w:t xml:space="preserve"> a revista científica indizada</w:t>
            </w:r>
          </w:p>
        </w:tc>
        <w:tc>
          <w:tcPr>
            <w:tcW w:w="273" w:type="pct"/>
            <w:vAlign w:val="center"/>
          </w:tcPr>
          <w:p w14:paraId="5CA70079" w14:textId="77777777" w:rsidR="00BC7B96" w:rsidRPr="009A0E3E" w:rsidRDefault="00BC7B96" w:rsidP="00B636BA">
            <w:pPr>
              <w:jc w:val="center"/>
              <w:rPr>
                <w:rFonts w:cs="Arial"/>
                <w:sz w:val="20"/>
                <w:szCs w:val="20"/>
              </w:rPr>
            </w:pPr>
          </w:p>
        </w:tc>
        <w:tc>
          <w:tcPr>
            <w:tcW w:w="273" w:type="pct"/>
            <w:vAlign w:val="center"/>
          </w:tcPr>
          <w:p w14:paraId="0DC9FAE6" w14:textId="77777777" w:rsidR="00BC7B96" w:rsidRPr="009A0E3E" w:rsidRDefault="00BC7B96" w:rsidP="00B636BA">
            <w:pPr>
              <w:jc w:val="center"/>
              <w:rPr>
                <w:rFonts w:cs="Arial"/>
                <w:sz w:val="20"/>
                <w:szCs w:val="20"/>
              </w:rPr>
            </w:pPr>
          </w:p>
        </w:tc>
        <w:tc>
          <w:tcPr>
            <w:tcW w:w="273" w:type="pct"/>
            <w:vAlign w:val="center"/>
          </w:tcPr>
          <w:p w14:paraId="18AB1456" w14:textId="77777777" w:rsidR="00BC7B96" w:rsidRPr="009A0E3E" w:rsidRDefault="00BC7B96" w:rsidP="00B636BA">
            <w:pPr>
              <w:jc w:val="center"/>
              <w:rPr>
                <w:rFonts w:cs="Arial"/>
                <w:sz w:val="20"/>
                <w:szCs w:val="20"/>
              </w:rPr>
            </w:pPr>
          </w:p>
        </w:tc>
        <w:tc>
          <w:tcPr>
            <w:tcW w:w="273" w:type="pct"/>
            <w:vAlign w:val="center"/>
          </w:tcPr>
          <w:p w14:paraId="7637E55B" w14:textId="77777777" w:rsidR="00BC7B96" w:rsidRPr="009A0E3E" w:rsidRDefault="00BC7B96" w:rsidP="00B636BA">
            <w:pPr>
              <w:jc w:val="center"/>
              <w:rPr>
                <w:rFonts w:cs="Arial"/>
                <w:sz w:val="20"/>
                <w:szCs w:val="20"/>
              </w:rPr>
            </w:pPr>
          </w:p>
        </w:tc>
        <w:tc>
          <w:tcPr>
            <w:tcW w:w="273" w:type="pct"/>
            <w:vAlign w:val="center"/>
          </w:tcPr>
          <w:p w14:paraId="5966C426" w14:textId="77777777" w:rsidR="00BC7B96" w:rsidRPr="009A0E3E" w:rsidRDefault="00BC7B96" w:rsidP="00B636BA">
            <w:pPr>
              <w:jc w:val="center"/>
              <w:rPr>
                <w:rFonts w:cs="Arial"/>
                <w:sz w:val="20"/>
                <w:szCs w:val="20"/>
              </w:rPr>
            </w:pPr>
          </w:p>
        </w:tc>
        <w:tc>
          <w:tcPr>
            <w:tcW w:w="273" w:type="pct"/>
            <w:vAlign w:val="center"/>
          </w:tcPr>
          <w:p w14:paraId="567FDBD1" w14:textId="77777777" w:rsidR="00BC7B96" w:rsidRPr="009A0E3E" w:rsidRDefault="00BC7B96" w:rsidP="00B636BA">
            <w:pPr>
              <w:jc w:val="center"/>
              <w:rPr>
                <w:rFonts w:cs="Arial"/>
                <w:sz w:val="20"/>
                <w:szCs w:val="20"/>
              </w:rPr>
            </w:pPr>
          </w:p>
        </w:tc>
        <w:tc>
          <w:tcPr>
            <w:tcW w:w="273" w:type="pct"/>
            <w:vAlign w:val="center"/>
          </w:tcPr>
          <w:p w14:paraId="0220BDFE" w14:textId="77777777" w:rsidR="00BC7B96" w:rsidRPr="009A0E3E" w:rsidRDefault="00BC7B96" w:rsidP="00B636BA">
            <w:pPr>
              <w:jc w:val="center"/>
              <w:rPr>
                <w:rFonts w:cs="Arial"/>
                <w:sz w:val="20"/>
                <w:szCs w:val="20"/>
              </w:rPr>
            </w:pPr>
          </w:p>
        </w:tc>
        <w:tc>
          <w:tcPr>
            <w:tcW w:w="273" w:type="pct"/>
            <w:vAlign w:val="center"/>
          </w:tcPr>
          <w:p w14:paraId="3D255D50" w14:textId="77777777" w:rsidR="00BC7B96" w:rsidRPr="009A0E3E" w:rsidRDefault="00BC7B96" w:rsidP="00B636BA">
            <w:pPr>
              <w:jc w:val="center"/>
              <w:rPr>
                <w:rFonts w:cs="Arial"/>
                <w:sz w:val="20"/>
                <w:szCs w:val="20"/>
              </w:rPr>
            </w:pPr>
          </w:p>
        </w:tc>
        <w:tc>
          <w:tcPr>
            <w:tcW w:w="273" w:type="pct"/>
            <w:vAlign w:val="center"/>
          </w:tcPr>
          <w:p w14:paraId="5D79AE10" w14:textId="77777777" w:rsidR="00BC7B96" w:rsidRPr="009A0E3E" w:rsidRDefault="00BC7B96" w:rsidP="00B636BA">
            <w:pPr>
              <w:jc w:val="center"/>
              <w:rPr>
                <w:rFonts w:cs="Arial"/>
                <w:sz w:val="20"/>
                <w:szCs w:val="20"/>
              </w:rPr>
            </w:pPr>
          </w:p>
        </w:tc>
        <w:tc>
          <w:tcPr>
            <w:tcW w:w="278" w:type="pct"/>
            <w:vAlign w:val="center"/>
          </w:tcPr>
          <w:p w14:paraId="20179127" w14:textId="77777777" w:rsidR="00BC7B96" w:rsidRPr="009A0E3E" w:rsidRDefault="00BC7B96" w:rsidP="00B636BA">
            <w:pPr>
              <w:jc w:val="center"/>
              <w:rPr>
                <w:rFonts w:cs="Arial"/>
                <w:sz w:val="20"/>
                <w:szCs w:val="20"/>
              </w:rPr>
            </w:pPr>
          </w:p>
        </w:tc>
        <w:tc>
          <w:tcPr>
            <w:tcW w:w="278" w:type="pct"/>
            <w:vAlign w:val="center"/>
          </w:tcPr>
          <w:p w14:paraId="432849E1" w14:textId="77777777" w:rsidR="00BC7B96" w:rsidRPr="009A0E3E" w:rsidRDefault="00BC7B96" w:rsidP="00B636BA">
            <w:pPr>
              <w:jc w:val="center"/>
              <w:rPr>
                <w:rFonts w:cs="Arial"/>
                <w:sz w:val="20"/>
                <w:szCs w:val="20"/>
              </w:rPr>
            </w:pPr>
          </w:p>
        </w:tc>
        <w:tc>
          <w:tcPr>
            <w:tcW w:w="278" w:type="pct"/>
            <w:vAlign w:val="center"/>
          </w:tcPr>
          <w:p w14:paraId="7BA705DD" w14:textId="77777777" w:rsidR="00BC7B96" w:rsidRPr="009A0E3E" w:rsidRDefault="00BC7B96" w:rsidP="00B636BA">
            <w:pPr>
              <w:jc w:val="center"/>
              <w:rPr>
                <w:rFonts w:cs="Arial"/>
                <w:sz w:val="20"/>
                <w:szCs w:val="20"/>
              </w:rPr>
            </w:pPr>
          </w:p>
        </w:tc>
        <w:tc>
          <w:tcPr>
            <w:tcW w:w="278" w:type="pct"/>
            <w:vAlign w:val="center"/>
          </w:tcPr>
          <w:p w14:paraId="5198FA47"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4C64D88"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6994F24" w14:textId="77777777" w:rsidR="00BC7B96" w:rsidRPr="009A0E3E" w:rsidRDefault="00BC7B96" w:rsidP="00B636BA">
            <w:pPr>
              <w:jc w:val="center"/>
              <w:rPr>
                <w:rFonts w:cs="Arial"/>
                <w:sz w:val="20"/>
                <w:szCs w:val="20"/>
              </w:rPr>
            </w:pPr>
          </w:p>
        </w:tc>
        <w:tc>
          <w:tcPr>
            <w:tcW w:w="278" w:type="pct"/>
            <w:vAlign w:val="center"/>
          </w:tcPr>
          <w:p w14:paraId="727E1847" w14:textId="77777777" w:rsidR="00BC7B96" w:rsidRPr="009A0E3E" w:rsidRDefault="00BC7B96" w:rsidP="00B636BA">
            <w:pPr>
              <w:jc w:val="center"/>
              <w:rPr>
                <w:rFonts w:cs="Arial"/>
                <w:sz w:val="20"/>
                <w:szCs w:val="20"/>
              </w:rPr>
            </w:pPr>
          </w:p>
        </w:tc>
      </w:tr>
      <w:tr w:rsidR="00BC7B96" w:rsidRPr="009A0E3E" w14:paraId="7FD9102A" w14:textId="77777777" w:rsidTr="00B636BA">
        <w:trPr>
          <w:trHeight w:val="932"/>
        </w:trPr>
        <w:tc>
          <w:tcPr>
            <w:tcW w:w="597" w:type="pct"/>
            <w:vAlign w:val="center"/>
          </w:tcPr>
          <w:p w14:paraId="587DA559" w14:textId="77777777" w:rsidR="00BC7B96" w:rsidRPr="009A0E3E" w:rsidRDefault="00BC7B96" w:rsidP="00B636BA">
            <w:pPr>
              <w:rPr>
                <w:rFonts w:cs="Arial"/>
                <w:sz w:val="20"/>
                <w:szCs w:val="20"/>
              </w:rPr>
            </w:pPr>
            <w:r w:rsidRPr="009A0E3E">
              <w:rPr>
                <w:rFonts w:cs="Arial"/>
                <w:sz w:val="20"/>
                <w:szCs w:val="20"/>
              </w:rPr>
              <w:t>Sustenta</w:t>
            </w:r>
            <w:r>
              <w:rPr>
                <w:rFonts w:cs="Arial"/>
                <w:sz w:val="20"/>
                <w:szCs w:val="20"/>
              </w:rPr>
              <w:t>r</w:t>
            </w:r>
            <w:r w:rsidRPr="009A0E3E">
              <w:rPr>
                <w:rFonts w:cs="Arial"/>
                <w:sz w:val="20"/>
                <w:szCs w:val="20"/>
              </w:rPr>
              <w:t xml:space="preserve"> </w:t>
            </w:r>
            <w:r>
              <w:rPr>
                <w:rFonts w:cs="Arial"/>
                <w:sz w:val="20"/>
                <w:szCs w:val="20"/>
              </w:rPr>
              <w:t xml:space="preserve">el </w:t>
            </w:r>
            <w:r w:rsidRPr="009A0E3E">
              <w:rPr>
                <w:rFonts w:cs="Arial"/>
                <w:sz w:val="20"/>
                <w:szCs w:val="20"/>
              </w:rPr>
              <w:t>informe de tesis</w:t>
            </w:r>
          </w:p>
        </w:tc>
        <w:tc>
          <w:tcPr>
            <w:tcW w:w="273" w:type="pct"/>
            <w:vAlign w:val="center"/>
          </w:tcPr>
          <w:p w14:paraId="673D3EC4" w14:textId="77777777" w:rsidR="00BC7B96" w:rsidRPr="009A0E3E" w:rsidRDefault="00BC7B96" w:rsidP="00B636BA">
            <w:pPr>
              <w:jc w:val="center"/>
              <w:rPr>
                <w:rFonts w:cs="Arial"/>
                <w:sz w:val="20"/>
                <w:szCs w:val="20"/>
              </w:rPr>
            </w:pPr>
          </w:p>
        </w:tc>
        <w:tc>
          <w:tcPr>
            <w:tcW w:w="273" w:type="pct"/>
            <w:vAlign w:val="center"/>
          </w:tcPr>
          <w:p w14:paraId="339DD393" w14:textId="77777777" w:rsidR="00BC7B96" w:rsidRPr="009A0E3E" w:rsidRDefault="00BC7B96" w:rsidP="00B636BA">
            <w:pPr>
              <w:jc w:val="center"/>
              <w:rPr>
                <w:rFonts w:cs="Arial"/>
                <w:sz w:val="20"/>
                <w:szCs w:val="20"/>
              </w:rPr>
            </w:pPr>
          </w:p>
        </w:tc>
        <w:tc>
          <w:tcPr>
            <w:tcW w:w="273" w:type="pct"/>
            <w:vAlign w:val="center"/>
          </w:tcPr>
          <w:p w14:paraId="48CA773C" w14:textId="77777777" w:rsidR="00BC7B96" w:rsidRPr="009A0E3E" w:rsidRDefault="00BC7B96" w:rsidP="00B636BA">
            <w:pPr>
              <w:jc w:val="center"/>
              <w:rPr>
                <w:rFonts w:cs="Arial"/>
                <w:sz w:val="20"/>
                <w:szCs w:val="20"/>
              </w:rPr>
            </w:pPr>
          </w:p>
        </w:tc>
        <w:tc>
          <w:tcPr>
            <w:tcW w:w="273" w:type="pct"/>
            <w:vAlign w:val="center"/>
          </w:tcPr>
          <w:p w14:paraId="1A4D018E" w14:textId="77777777" w:rsidR="00BC7B96" w:rsidRPr="009A0E3E" w:rsidRDefault="00BC7B96" w:rsidP="00B636BA">
            <w:pPr>
              <w:jc w:val="center"/>
              <w:rPr>
                <w:rFonts w:cs="Arial"/>
                <w:sz w:val="20"/>
                <w:szCs w:val="20"/>
              </w:rPr>
            </w:pPr>
          </w:p>
        </w:tc>
        <w:tc>
          <w:tcPr>
            <w:tcW w:w="273" w:type="pct"/>
            <w:vAlign w:val="center"/>
          </w:tcPr>
          <w:p w14:paraId="17416660" w14:textId="77777777" w:rsidR="00BC7B96" w:rsidRPr="009A0E3E" w:rsidRDefault="00BC7B96" w:rsidP="00B636BA">
            <w:pPr>
              <w:jc w:val="center"/>
              <w:rPr>
                <w:rFonts w:cs="Arial"/>
                <w:sz w:val="20"/>
                <w:szCs w:val="20"/>
              </w:rPr>
            </w:pPr>
          </w:p>
        </w:tc>
        <w:tc>
          <w:tcPr>
            <w:tcW w:w="273" w:type="pct"/>
            <w:vAlign w:val="center"/>
          </w:tcPr>
          <w:p w14:paraId="430136C9" w14:textId="77777777" w:rsidR="00BC7B96" w:rsidRPr="009A0E3E" w:rsidRDefault="00BC7B96" w:rsidP="00B636BA">
            <w:pPr>
              <w:jc w:val="center"/>
              <w:rPr>
                <w:rFonts w:cs="Arial"/>
                <w:sz w:val="20"/>
                <w:szCs w:val="20"/>
              </w:rPr>
            </w:pPr>
          </w:p>
        </w:tc>
        <w:tc>
          <w:tcPr>
            <w:tcW w:w="273" w:type="pct"/>
            <w:vAlign w:val="center"/>
          </w:tcPr>
          <w:p w14:paraId="209F828E" w14:textId="77777777" w:rsidR="00BC7B96" w:rsidRPr="009A0E3E" w:rsidRDefault="00BC7B96" w:rsidP="00B636BA">
            <w:pPr>
              <w:jc w:val="center"/>
              <w:rPr>
                <w:rFonts w:cs="Arial"/>
                <w:sz w:val="20"/>
                <w:szCs w:val="20"/>
              </w:rPr>
            </w:pPr>
          </w:p>
        </w:tc>
        <w:tc>
          <w:tcPr>
            <w:tcW w:w="273" w:type="pct"/>
            <w:vAlign w:val="center"/>
          </w:tcPr>
          <w:p w14:paraId="22604AA5" w14:textId="77777777" w:rsidR="00BC7B96" w:rsidRPr="009A0E3E" w:rsidRDefault="00BC7B96" w:rsidP="00B636BA">
            <w:pPr>
              <w:jc w:val="center"/>
              <w:rPr>
                <w:rFonts w:cs="Arial"/>
                <w:sz w:val="20"/>
                <w:szCs w:val="20"/>
              </w:rPr>
            </w:pPr>
          </w:p>
        </w:tc>
        <w:tc>
          <w:tcPr>
            <w:tcW w:w="273" w:type="pct"/>
            <w:vAlign w:val="center"/>
          </w:tcPr>
          <w:p w14:paraId="631C533D" w14:textId="77777777" w:rsidR="00BC7B96" w:rsidRPr="009A0E3E" w:rsidRDefault="00BC7B96" w:rsidP="00B636BA">
            <w:pPr>
              <w:jc w:val="center"/>
              <w:rPr>
                <w:rFonts w:cs="Arial"/>
                <w:sz w:val="20"/>
                <w:szCs w:val="20"/>
              </w:rPr>
            </w:pPr>
          </w:p>
        </w:tc>
        <w:tc>
          <w:tcPr>
            <w:tcW w:w="278" w:type="pct"/>
            <w:vAlign w:val="center"/>
          </w:tcPr>
          <w:p w14:paraId="50B226F2" w14:textId="77777777" w:rsidR="00BC7B96" w:rsidRPr="009A0E3E" w:rsidRDefault="00BC7B96" w:rsidP="00B636BA">
            <w:pPr>
              <w:jc w:val="center"/>
              <w:rPr>
                <w:rFonts w:cs="Arial"/>
                <w:sz w:val="20"/>
                <w:szCs w:val="20"/>
              </w:rPr>
            </w:pPr>
          </w:p>
        </w:tc>
        <w:tc>
          <w:tcPr>
            <w:tcW w:w="278" w:type="pct"/>
            <w:vAlign w:val="center"/>
          </w:tcPr>
          <w:p w14:paraId="5D8CFF4F" w14:textId="77777777" w:rsidR="00BC7B96" w:rsidRPr="009A0E3E" w:rsidRDefault="00BC7B96" w:rsidP="00B636BA">
            <w:pPr>
              <w:jc w:val="center"/>
              <w:rPr>
                <w:rFonts w:cs="Arial"/>
                <w:sz w:val="20"/>
                <w:szCs w:val="20"/>
              </w:rPr>
            </w:pPr>
          </w:p>
        </w:tc>
        <w:tc>
          <w:tcPr>
            <w:tcW w:w="278" w:type="pct"/>
            <w:vAlign w:val="center"/>
          </w:tcPr>
          <w:p w14:paraId="052B5B09" w14:textId="77777777" w:rsidR="00BC7B96" w:rsidRPr="009A0E3E" w:rsidRDefault="00BC7B96" w:rsidP="00B636BA">
            <w:pPr>
              <w:jc w:val="center"/>
              <w:rPr>
                <w:rFonts w:cs="Arial"/>
                <w:sz w:val="20"/>
                <w:szCs w:val="20"/>
              </w:rPr>
            </w:pPr>
          </w:p>
        </w:tc>
        <w:tc>
          <w:tcPr>
            <w:tcW w:w="278" w:type="pct"/>
            <w:vAlign w:val="center"/>
          </w:tcPr>
          <w:p w14:paraId="6B5019DF" w14:textId="77777777" w:rsidR="00BC7B96" w:rsidRPr="009A0E3E" w:rsidRDefault="00BC7B96" w:rsidP="00B636BA">
            <w:pPr>
              <w:jc w:val="center"/>
              <w:rPr>
                <w:rFonts w:cs="Arial"/>
                <w:sz w:val="20"/>
                <w:szCs w:val="20"/>
              </w:rPr>
            </w:pPr>
          </w:p>
        </w:tc>
        <w:tc>
          <w:tcPr>
            <w:tcW w:w="278" w:type="pct"/>
            <w:vAlign w:val="center"/>
          </w:tcPr>
          <w:p w14:paraId="7AFD634A" w14:textId="77777777" w:rsidR="00BC7B96" w:rsidRPr="009A0E3E" w:rsidRDefault="00BC7B96" w:rsidP="00B636BA">
            <w:pPr>
              <w:jc w:val="center"/>
              <w:rPr>
                <w:rFonts w:cs="Arial"/>
                <w:sz w:val="20"/>
                <w:szCs w:val="20"/>
              </w:rPr>
            </w:pPr>
          </w:p>
        </w:tc>
        <w:tc>
          <w:tcPr>
            <w:tcW w:w="278" w:type="pct"/>
            <w:vAlign w:val="center"/>
          </w:tcPr>
          <w:p w14:paraId="65D701A5"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04670936" w14:textId="139188F5" w:rsidR="00BC7B96" w:rsidRPr="009A0E3E" w:rsidRDefault="00435468" w:rsidP="00B636BA">
            <w:pPr>
              <w:jc w:val="center"/>
              <w:rPr>
                <w:rFonts w:cs="Arial"/>
                <w:sz w:val="20"/>
                <w:szCs w:val="20"/>
              </w:rPr>
            </w:pPr>
            <w:r>
              <w:rPr>
                <w:rFonts w:cs="Arial"/>
                <w:sz w:val="20"/>
                <w:szCs w:val="20"/>
              </w:rPr>
              <w:t>X</w:t>
            </w:r>
          </w:p>
        </w:tc>
      </w:tr>
    </w:tbl>
    <w:p w14:paraId="38074916" w14:textId="1D40EA5D" w:rsidR="00BC7B96" w:rsidRDefault="00BC7B96" w:rsidP="00BC7B96">
      <w:pPr>
        <w:sectPr w:rsidR="00BC7B96" w:rsidSect="00A52A07">
          <w:pgSz w:w="23811" w:h="16838" w:orient="landscape" w:code="8"/>
          <w:pgMar w:top="1701" w:right="1418" w:bottom="1418" w:left="1701" w:header="709" w:footer="709" w:gutter="0"/>
          <w:cols w:space="708"/>
          <w:docGrid w:linePitch="360"/>
        </w:sectPr>
      </w:pPr>
    </w:p>
    <w:p w14:paraId="43DE8F29" w14:textId="4D2869CF" w:rsidR="00B52187" w:rsidRPr="0035437D" w:rsidRDefault="00C129A6" w:rsidP="00624AF0">
      <w:pPr>
        <w:pStyle w:val="Ttulo1"/>
        <w:rPr>
          <w:b/>
          <w:bCs/>
          <w:lang w:val="en-US"/>
        </w:rPr>
      </w:pPr>
      <w:bookmarkStart w:id="12" w:name="_Toc230951496"/>
      <w:proofErr w:type="spellStart"/>
      <w:r w:rsidRPr="0035437D">
        <w:rPr>
          <w:b/>
          <w:bCs/>
          <w:lang w:val="en-US"/>
        </w:rPr>
        <w:lastRenderedPageBreak/>
        <w:t>Referencias</w:t>
      </w:r>
      <w:bookmarkEnd w:id="12"/>
      <w:proofErr w:type="spellEnd"/>
    </w:p>
    <w:p w14:paraId="2A8908FA" w14:textId="77777777" w:rsidR="006214A9" w:rsidRPr="006214A9" w:rsidRDefault="006214A9" w:rsidP="006214A9">
      <w:pPr>
        <w:pStyle w:val="Bibliografa"/>
        <w:spacing w:line="360" w:lineRule="auto"/>
      </w:pPr>
      <w:r>
        <w:fldChar w:fldCharType="begin"/>
      </w:r>
      <w:r w:rsidRPr="006214A9">
        <w:rPr>
          <w:lang w:val="en-US"/>
        </w:rPr>
        <w:instrText xml:space="preserve"> ADDIN ZOTERO_BIBL {"uncited":[],"omitted":[],"custom":[]} CSL_BIBLIOGRAPHY </w:instrText>
      </w:r>
      <w:r>
        <w:fldChar w:fldCharType="separate"/>
      </w:r>
      <w:r w:rsidRPr="006214A9">
        <w:rPr>
          <w:lang w:val="en-US"/>
        </w:rPr>
        <w:t>[1]</w:t>
      </w:r>
      <w:r w:rsidRPr="006214A9">
        <w:rPr>
          <w:lang w:val="en-US"/>
        </w:rPr>
        <w:tab/>
        <w:t xml:space="preserve">J. Zorabedian, “Surging data breach disruption drives costs to record highs | IBM”. </w:t>
      </w:r>
      <w:r w:rsidRPr="006214A9">
        <w:t>Consultado: el 22 de enero de 2026. [En línea]. Disponible en: https://www.ibm.com/think/insights/whats-new-2024-cost-of-a-data-breach-report</w:t>
      </w:r>
    </w:p>
    <w:p w14:paraId="662A2E2B" w14:textId="77777777" w:rsidR="006214A9" w:rsidRPr="006214A9" w:rsidRDefault="006214A9" w:rsidP="006214A9">
      <w:pPr>
        <w:pStyle w:val="Bibliografa"/>
        <w:spacing w:line="360" w:lineRule="auto"/>
      </w:pPr>
      <w:r w:rsidRPr="006214A9">
        <w:rPr>
          <w:lang w:val="en-US"/>
        </w:rPr>
        <w:t>[2]</w:t>
      </w:r>
      <w:r w:rsidRPr="006214A9">
        <w:rPr>
          <w:lang w:val="en-US"/>
        </w:rPr>
        <w:tab/>
        <w:t xml:space="preserve">P. Mahendru, “The State of Ransomware in Education 2024”, Sophos. </w:t>
      </w:r>
      <w:r w:rsidRPr="006214A9">
        <w:t>Consultado: el 22 de enero de 2026. [En línea]. Disponible en: https://www.sophos.com/blog/the-state-of-ransomware-in-education-2024</w:t>
      </w:r>
    </w:p>
    <w:p w14:paraId="7B3A0F2B" w14:textId="77777777" w:rsidR="006214A9" w:rsidRPr="006214A9" w:rsidRDefault="006214A9" w:rsidP="006214A9">
      <w:pPr>
        <w:pStyle w:val="Bibliografa"/>
        <w:spacing w:line="360" w:lineRule="auto"/>
      </w:pPr>
      <w:r w:rsidRPr="006214A9">
        <w:rPr>
          <w:lang w:val="en-US"/>
        </w:rPr>
        <w:t>[3]</w:t>
      </w:r>
      <w:r w:rsidRPr="006214A9">
        <w:rPr>
          <w:lang w:val="en-US"/>
        </w:rPr>
        <w:tab/>
        <w:t xml:space="preserve">J. Gregory, “Reducing ransomware recovery costs in education | IBM”. </w:t>
      </w:r>
      <w:r w:rsidRPr="006214A9">
        <w:t>Consultado: el 22 de enero de 2026. [En línea]. Disponible en: https://www.ibm.com/think/insights/reducing-ransomware-recovery-costs-in-education</w:t>
      </w:r>
    </w:p>
    <w:p w14:paraId="7D64E5DE" w14:textId="77777777" w:rsidR="006214A9" w:rsidRPr="006214A9" w:rsidRDefault="006214A9" w:rsidP="006214A9">
      <w:pPr>
        <w:pStyle w:val="Bibliografa"/>
        <w:spacing w:line="360" w:lineRule="auto"/>
      </w:pPr>
      <w:r w:rsidRPr="006214A9">
        <w:rPr>
          <w:lang w:val="en-US"/>
        </w:rPr>
        <w:t>[4]</w:t>
      </w:r>
      <w:r w:rsidRPr="006214A9">
        <w:rPr>
          <w:lang w:val="en-US"/>
        </w:rPr>
        <w:tab/>
        <w:t xml:space="preserve">Department for Science, Innovation &amp; Technology, “Cyber security breaches survey 2025: education institutions findings”, GOV.UK. Consultado: el 22 de enero de 2026. </w:t>
      </w:r>
      <w:r w:rsidRPr="006214A9">
        <w:t>[En línea]. Disponible en: https://www.gov.uk/government/statistics/cyber-security-breaches-survey-2025/cyber-security-breaches-survey-2025-education-institutions-findings</w:t>
      </w:r>
    </w:p>
    <w:p w14:paraId="22D38297" w14:textId="77777777" w:rsidR="006214A9" w:rsidRPr="006214A9" w:rsidRDefault="006214A9" w:rsidP="006214A9">
      <w:pPr>
        <w:pStyle w:val="Bibliografa"/>
        <w:spacing w:line="360" w:lineRule="auto"/>
      </w:pPr>
      <w:r w:rsidRPr="006214A9">
        <w:rPr>
          <w:lang w:val="en-US"/>
        </w:rPr>
        <w:t>[5]</w:t>
      </w:r>
      <w:r w:rsidRPr="006214A9">
        <w:rPr>
          <w:lang w:val="en-US"/>
        </w:rPr>
        <w:tab/>
        <w:t xml:space="preserve">ENISA, “ENISA Threat Landscape 2024 | ENISA”. </w:t>
      </w:r>
      <w:r w:rsidRPr="006214A9">
        <w:t>Consultado: el 22 de enero de 2026. [En línea]. Disponible en: https://www.enisa.europa.eu/publications/enisa-threat-landscape-2024</w:t>
      </w:r>
    </w:p>
    <w:p w14:paraId="2745A7F5" w14:textId="77777777" w:rsidR="006214A9" w:rsidRPr="006214A9" w:rsidRDefault="006214A9" w:rsidP="006214A9">
      <w:pPr>
        <w:pStyle w:val="Bibliografa"/>
        <w:spacing w:line="360" w:lineRule="auto"/>
      </w:pPr>
      <w:r w:rsidRPr="006214A9">
        <w:t>[6]</w:t>
      </w:r>
      <w:r w:rsidRPr="006214A9">
        <w:tab/>
        <w:t>OEA, “Programa de Ciberseguridad”. Consultado: el 22 de enero de 2026. [En línea]. Disponible en: https://www.oas.org/ext/es/seguridad/prog-ciber?utm_source=chatgpt.com</w:t>
      </w:r>
    </w:p>
    <w:p w14:paraId="36493852" w14:textId="77777777" w:rsidR="006214A9" w:rsidRPr="006214A9" w:rsidRDefault="006214A9" w:rsidP="006214A9">
      <w:pPr>
        <w:pStyle w:val="Bibliografa"/>
        <w:spacing w:line="360" w:lineRule="auto"/>
      </w:pPr>
      <w:r w:rsidRPr="006214A9">
        <w:t>[7]</w:t>
      </w:r>
      <w:r w:rsidRPr="006214A9">
        <w:tab/>
        <w:t>Presidencia del Consejo de Ministros, “Alerta integrada de seguridad digital N° 203-2024-CNSD”. Consultado: el 22 de enero de 2026. [En línea]. Disponible en: https://www.gob.pe/institucion/pcm/informes-publicaciones/5953522-alerta-integrada-de-seguridad-digital-n-203-2024-cnsd?utm_source=chatgpt.com</w:t>
      </w:r>
    </w:p>
    <w:p w14:paraId="32028538" w14:textId="77777777" w:rsidR="006214A9" w:rsidRPr="006214A9" w:rsidRDefault="006214A9" w:rsidP="006214A9">
      <w:pPr>
        <w:pStyle w:val="Bibliografa"/>
        <w:spacing w:line="360" w:lineRule="auto"/>
      </w:pPr>
      <w:r w:rsidRPr="006214A9">
        <w:t>[8]</w:t>
      </w:r>
      <w:r w:rsidRPr="006214A9">
        <w:tab/>
        <w:t>RedacciónRPP, “Perú evitó más de 500 mil ciberataques informáticos durante reunión de líderes APEC, informa la organización”. Consultado: el 22 de enero de 2026. [En línea]. Disponible en: https://rpp.pe/politica/actualidad/peru-evito-mas-de-500-000-ciberataques-informaticos-durante-la-reunion-de-lideres-del-apec-noticia-1600120</w:t>
      </w:r>
    </w:p>
    <w:p w14:paraId="25BD909C" w14:textId="77777777" w:rsidR="006214A9" w:rsidRPr="006214A9" w:rsidRDefault="006214A9" w:rsidP="006214A9">
      <w:pPr>
        <w:pStyle w:val="Bibliografa"/>
        <w:spacing w:line="360" w:lineRule="auto"/>
      </w:pPr>
      <w:r w:rsidRPr="006214A9">
        <w:lastRenderedPageBreak/>
        <w:t>[9]</w:t>
      </w:r>
      <w:r w:rsidRPr="006214A9">
        <w:tab/>
        <w:t>Presidencia del Consejo de Ministros, “Perú en el Índice Global de Ciberseguridad 2024: retos y oportunidades”. Consultado: el 22 de enero de 2026. [En línea]. Disponible en: https://www.gob.pe/institucion/pcm/informes-publicaciones/6283830-peru-en-el-indice-global-de-ciberseguridad-2024-retos-y-oportunidades?utm_source=chatgpt.com</w:t>
      </w:r>
    </w:p>
    <w:p w14:paraId="74616D49" w14:textId="77777777" w:rsidR="006214A9" w:rsidRPr="006214A9" w:rsidRDefault="006214A9" w:rsidP="006214A9">
      <w:pPr>
        <w:pStyle w:val="Bibliografa"/>
        <w:spacing w:line="360" w:lineRule="auto"/>
        <w:rPr>
          <w:lang w:val="en-US"/>
        </w:rPr>
      </w:pPr>
      <w:r w:rsidRPr="006214A9">
        <w:rPr>
          <w:lang w:val="en-US"/>
        </w:rPr>
        <w:t>[10]</w:t>
      </w:r>
      <w:r w:rsidRPr="006214A9">
        <w:rPr>
          <w:lang w:val="en-US"/>
        </w:rPr>
        <w:tab/>
        <w:t xml:space="preserve">A. P. Putra y B. Soewito, “Integrated Methodology for Information Security Risk Management using ISO 27005:2018 and NIST SP 800-30 for Insurance Sector”, </w:t>
      </w:r>
      <w:r w:rsidRPr="006214A9">
        <w:rPr>
          <w:i/>
          <w:iCs/>
          <w:lang w:val="en-US"/>
        </w:rPr>
        <w:t>Int. J. Adv. Comput. Sci. Appl. IJACSA</w:t>
      </w:r>
      <w:r w:rsidRPr="006214A9">
        <w:rPr>
          <w:lang w:val="en-US"/>
        </w:rPr>
        <w:t>, vol. 14, núm. 4, abr. 2023, doi: 10.14569/IJACSA.2023.0140468.</w:t>
      </w:r>
    </w:p>
    <w:p w14:paraId="58AA87B3" w14:textId="77777777" w:rsidR="006214A9" w:rsidRPr="006214A9" w:rsidRDefault="006214A9" w:rsidP="006214A9">
      <w:pPr>
        <w:pStyle w:val="Bibliografa"/>
        <w:spacing w:line="360" w:lineRule="auto"/>
        <w:rPr>
          <w:lang w:val="en-US"/>
        </w:rPr>
      </w:pPr>
      <w:r w:rsidRPr="006214A9">
        <w:rPr>
          <w:lang w:val="en-US"/>
        </w:rPr>
        <w:t>[11]</w:t>
      </w:r>
      <w:r w:rsidRPr="006214A9">
        <w:rPr>
          <w:lang w:val="en-US"/>
        </w:rPr>
        <w:tab/>
        <w:t xml:space="preserve">W. G. Alheadary, “Towards Development of a Security Risk Assessment Model for Saudi Arabian Business Environment Based on the ISO/IEC 27005 ISRM Standard”, </w:t>
      </w:r>
      <w:r w:rsidRPr="006214A9">
        <w:rPr>
          <w:i/>
          <w:iCs/>
          <w:lang w:val="en-US"/>
        </w:rPr>
        <w:t>J. Inf. Secur.</w:t>
      </w:r>
      <w:r w:rsidRPr="006214A9">
        <w:rPr>
          <w:lang w:val="en-US"/>
        </w:rPr>
        <w:t>, vol. 14, núm. 3, pp. 195–211, jul. 2023, doi: 10.4236/jis.2023.143012.</w:t>
      </w:r>
    </w:p>
    <w:p w14:paraId="2124B35F" w14:textId="77777777" w:rsidR="006214A9" w:rsidRPr="006214A9" w:rsidRDefault="006214A9" w:rsidP="006214A9">
      <w:pPr>
        <w:pStyle w:val="Bibliografa"/>
        <w:spacing w:line="360" w:lineRule="auto"/>
        <w:rPr>
          <w:lang w:val="en-US"/>
        </w:rPr>
      </w:pPr>
      <w:r w:rsidRPr="006214A9">
        <w:rPr>
          <w:lang w:val="en-US"/>
        </w:rPr>
        <w:t>[12]</w:t>
      </w:r>
      <w:r w:rsidRPr="006214A9">
        <w:rPr>
          <w:lang w:val="en-US"/>
        </w:rPr>
        <w:tab/>
        <w:t xml:space="preserve">A. S. C. Junior y C. H. Arima, “CYBER RISK MANAGEMENT AND ISO 27005 APPLIED IN ORGANIZATIONS: A SYSTEMATIC LITERATURE REVIEW”, </w:t>
      </w:r>
      <w:r w:rsidRPr="006214A9">
        <w:rPr>
          <w:i/>
          <w:iCs/>
          <w:lang w:val="en-US"/>
        </w:rPr>
        <w:t>Rev. FOCO</w:t>
      </w:r>
      <w:r w:rsidRPr="006214A9">
        <w:rPr>
          <w:lang w:val="en-US"/>
        </w:rPr>
        <w:t>, vol. 16, núm. 02, pp. e1188–e1188, feb. 2023, doi: 10.54751/revistafoco.v16n2-215.</w:t>
      </w:r>
    </w:p>
    <w:p w14:paraId="18021915" w14:textId="77777777" w:rsidR="006214A9" w:rsidRPr="006214A9" w:rsidRDefault="006214A9" w:rsidP="006214A9">
      <w:pPr>
        <w:pStyle w:val="Bibliografa"/>
        <w:spacing w:line="360" w:lineRule="auto"/>
        <w:rPr>
          <w:lang w:val="en-US"/>
        </w:rPr>
      </w:pPr>
      <w:r w:rsidRPr="006214A9">
        <w:rPr>
          <w:lang w:val="en-US"/>
        </w:rPr>
        <w:t>[13]</w:t>
      </w:r>
      <w:r w:rsidRPr="006214A9">
        <w:rPr>
          <w:lang w:val="en-US"/>
        </w:rPr>
        <w:tab/>
        <w:t xml:space="preserve">J. Parsola, “Cybersecurity Risk Assessment and Management for Organizational Security”, </w:t>
      </w:r>
      <w:r w:rsidRPr="006214A9">
        <w:rPr>
          <w:i/>
          <w:iCs/>
          <w:lang w:val="en-US"/>
        </w:rPr>
        <w:t>NeuroQuantology</w:t>
      </w:r>
      <w:r w:rsidRPr="006214A9">
        <w:rPr>
          <w:lang w:val="en-US"/>
        </w:rPr>
        <w:t>, jun. 2023, doi: 10.48047/nq.2022.20.5.nq22815.</w:t>
      </w:r>
    </w:p>
    <w:p w14:paraId="2388FEBE" w14:textId="77777777" w:rsidR="006214A9" w:rsidRPr="006214A9" w:rsidRDefault="006214A9" w:rsidP="006214A9">
      <w:pPr>
        <w:pStyle w:val="Bibliografa"/>
        <w:spacing w:line="360" w:lineRule="auto"/>
        <w:rPr>
          <w:lang w:val="en-US"/>
        </w:rPr>
      </w:pPr>
      <w:r w:rsidRPr="006214A9">
        <w:rPr>
          <w:lang w:val="en-US"/>
        </w:rPr>
        <w:t>[14]</w:t>
      </w:r>
      <w:r w:rsidRPr="006214A9">
        <w:rPr>
          <w:lang w:val="en-US"/>
        </w:rPr>
        <w:tab/>
        <w:t xml:space="preserve">J. Marquez-Tejon, M. Jimenez-Partearroyo, y D. Benito-Osorio, “Integrated security management model: a proposal applied to organisational resilience”, </w:t>
      </w:r>
      <w:r w:rsidRPr="006214A9">
        <w:rPr>
          <w:i/>
          <w:iCs/>
          <w:lang w:val="en-US"/>
        </w:rPr>
        <w:t>Secur. J.</w:t>
      </w:r>
      <w:r w:rsidRPr="006214A9">
        <w:rPr>
          <w:lang w:val="en-US"/>
        </w:rPr>
        <w:t>, vol. 37, núm. 2, pp. 375–398, jun. 2024, doi: 10.1057/s41284-023-00381-6.</w:t>
      </w:r>
    </w:p>
    <w:p w14:paraId="59A176C5" w14:textId="77777777" w:rsidR="006214A9" w:rsidRPr="006214A9" w:rsidRDefault="006214A9" w:rsidP="006214A9">
      <w:pPr>
        <w:pStyle w:val="Bibliografa"/>
        <w:spacing w:line="360" w:lineRule="auto"/>
        <w:rPr>
          <w:lang w:val="en-US"/>
        </w:rPr>
      </w:pPr>
      <w:r w:rsidRPr="006214A9">
        <w:rPr>
          <w:lang w:val="en-US"/>
        </w:rPr>
        <w:t>[15]</w:t>
      </w:r>
      <w:r w:rsidRPr="006214A9">
        <w:rPr>
          <w:lang w:val="en-US"/>
        </w:rPr>
        <w:tab/>
        <w:t xml:space="preserve">D. M. Kesa, “Ensuring resilience: Integrating IT disaster recovery planning and business continuity for sustainable information technology operations”, </w:t>
      </w:r>
      <w:r w:rsidRPr="006214A9">
        <w:rPr>
          <w:i/>
          <w:iCs/>
          <w:lang w:val="en-US"/>
        </w:rPr>
        <w:t>World J. Adv. Res. Rev.</w:t>
      </w:r>
      <w:r w:rsidRPr="006214A9">
        <w:rPr>
          <w:lang w:val="en-US"/>
        </w:rPr>
        <w:t>, vol. 18, núm. 3, pp. 970–992, 2023, doi: 10.30574/wjarr.2023.18.3.1166.</w:t>
      </w:r>
    </w:p>
    <w:p w14:paraId="225642CD" w14:textId="77777777" w:rsidR="006214A9" w:rsidRPr="006214A9" w:rsidRDefault="006214A9" w:rsidP="006214A9">
      <w:pPr>
        <w:pStyle w:val="Bibliografa"/>
        <w:spacing w:line="360" w:lineRule="auto"/>
        <w:rPr>
          <w:lang w:val="en-US"/>
        </w:rPr>
      </w:pPr>
      <w:r w:rsidRPr="006214A9">
        <w:rPr>
          <w:lang w:val="en-US"/>
        </w:rPr>
        <w:t>[16]</w:t>
      </w:r>
      <w:r w:rsidRPr="006214A9">
        <w:rPr>
          <w:lang w:val="en-US"/>
        </w:rPr>
        <w:tab/>
        <w:t xml:space="preserve">C. Basile, B. D. Sutter, D. Canavese, L. Regano, y B. Coppens, “Design, Implementation, and Automation of a Risk Management Approach for Man-at-the-End Software Protection”, el 27 de marzo de 2023, </w:t>
      </w:r>
      <w:r w:rsidRPr="006214A9">
        <w:rPr>
          <w:i/>
          <w:iCs/>
          <w:lang w:val="en-US"/>
        </w:rPr>
        <w:t>arXiv</w:t>
      </w:r>
      <w:r w:rsidRPr="006214A9">
        <w:rPr>
          <w:lang w:val="en-US"/>
        </w:rPr>
        <w:t>: arXiv:2303.15033. doi: 10.48550/arXiv.2303.15033.</w:t>
      </w:r>
    </w:p>
    <w:p w14:paraId="624D8724" w14:textId="77777777" w:rsidR="006214A9" w:rsidRPr="006214A9" w:rsidRDefault="006214A9" w:rsidP="006214A9">
      <w:pPr>
        <w:pStyle w:val="Bibliografa"/>
        <w:spacing w:line="360" w:lineRule="auto"/>
        <w:rPr>
          <w:lang w:val="en-US"/>
        </w:rPr>
      </w:pPr>
      <w:r w:rsidRPr="006214A9">
        <w:rPr>
          <w:lang w:val="en-US"/>
        </w:rPr>
        <w:lastRenderedPageBreak/>
        <w:t>[17]</w:t>
      </w:r>
      <w:r w:rsidRPr="006214A9">
        <w:rPr>
          <w:lang w:val="en-US"/>
        </w:rPr>
        <w:tab/>
        <w:t xml:space="preserve">D. A. Flores y R. Perugachi, “A GDPR-compliant Risk Management Approach based on Threat Modelling and ISO 27005”, el 7 de junio de 2023, </w:t>
      </w:r>
      <w:r w:rsidRPr="006214A9">
        <w:rPr>
          <w:i/>
          <w:iCs/>
          <w:lang w:val="en-US"/>
        </w:rPr>
        <w:t>arXiv</w:t>
      </w:r>
      <w:r w:rsidRPr="006214A9">
        <w:rPr>
          <w:lang w:val="en-US"/>
        </w:rPr>
        <w:t>: arXiv:2306.04783. doi: 10.48550/arXiv.2306.04783.</w:t>
      </w:r>
    </w:p>
    <w:p w14:paraId="534653A8" w14:textId="77777777" w:rsidR="006214A9" w:rsidRPr="006214A9" w:rsidRDefault="006214A9" w:rsidP="006214A9">
      <w:pPr>
        <w:pStyle w:val="Bibliografa"/>
        <w:spacing w:line="360" w:lineRule="auto"/>
      </w:pPr>
      <w:r w:rsidRPr="006214A9">
        <w:t>[18]</w:t>
      </w:r>
      <w:r w:rsidRPr="006214A9">
        <w:tab/>
        <w:t>Gob.pe, “¿Qué es la seguridad de la información?” Consultado: el 23 de enero de 2026. [En línea]. Disponible en: https://www.gob.pe/23391-que-es-la-seguridad-de-la-informacion?utm_source=chatgpt.com</w:t>
      </w:r>
    </w:p>
    <w:p w14:paraId="4C043D3B" w14:textId="77777777" w:rsidR="006214A9" w:rsidRPr="006214A9" w:rsidRDefault="006214A9" w:rsidP="006214A9">
      <w:pPr>
        <w:pStyle w:val="Bibliografa"/>
        <w:spacing w:line="360" w:lineRule="auto"/>
      </w:pPr>
      <w:r w:rsidRPr="006214A9">
        <w:t>[19]</w:t>
      </w:r>
      <w:r w:rsidRPr="006214A9">
        <w:tab/>
        <w:t>SentinelOne, “¿Qué es la seguridad de la información? Ventajas y retos”, SentinelOne. Consultado: el 24 de enero de 2026. [En línea]. Disponible en: https://www.sentinelone.com/es/cybersecurity-101/cybersecurity/what-is-information-assurance/</w:t>
      </w:r>
    </w:p>
    <w:p w14:paraId="59ADDB2C" w14:textId="77777777" w:rsidR="006214A9" w:rsidRPr="006214A9" w:rsidRDefault="006214A9" w:rsidP="006214A9">
      <w:pPr>
        <w:pStyle w:val="Bibliografa"/>
        <w:spacing w:line="360" w:lineRule="auto"/>
      </w:pPr>
      <w:r w:rsidRPr="006214A9">
        <w:rPr>
          <w:lang w:val="en-US"/>
        </w:rPr>
        <w:t>[20]</w:t>
      </w:r>
      <w:r w:rsidRPr="006214A9">
        <w:rPr>
          <w:lang w:val="en-US"/>
        </w:rPr>
        <w:tab/>
        <w:t xml:space="preserve">A. Hamam, “Cybersecurity in Education”, iSec. </w:t>
      </w:r>
      <w:r w:rsidRPr="006214A9">
        <w:t>Consultado: el 24 de enero de 2026. [En línea]. Disponible en: https://isec-group.com/blog/cybersecurity-in-education/</w:t>
      </w:r>
    </w:p>
    <w:p w14:paraId="7DBDFF8C" w14:textId="77777777" w:rsidR="006214A9" w:rsidRPr="006214A9" w:rsidRDefault="006214A9" w:rsidP="006214A9">
      <w:pPr>
        <w:pStyle w:val="Bibliografa"/>
        <w:spacing w:line="360" w:lineRule="auto"/>
        <w:rPr>
          <w:lang w:val="en-US"/>
        </w:rPr>
      </w:pPr>
      <w:r w:rsidRPr="006214A9">
        <w:rPr>
          <w:lang w:val="en-US"/>
        </w:rPr>
        <w:t>[21]</w:t>
      </w:r>
      <w:r w:rsidRPr="006214A9">
        <w:rPr>
          <w:lang w:val="en-US"/>
        </w:rPr>
        <w:tab/>
        <w:t>F. Ibrahim, “Importance of Cybersecurity in Educational Institutions”, 2024. doi: 10.13140/RG.2.2.34745.99681.</w:t>
      </w:r>
    </w:p>
    <w:p w14:paraId="7D019285" w14:textId="77777777" w:rsidR="006214A9" w:rsidRPr="006214A9" w:rsidRDefault="006214A9" w:rsidP="006214A9">
      <w:pPr>
        <w:pStyle w:val="Bibliografa"/>
        <w:spacing w:line="360" w:lineRule="auto"/>
      </w:pPr>
      <w:r w:rsidRPr="006214A9">
        <w:t>[22]</w:t>
      </w:r>
      <w:r w:rsidRPr="006214A9">
        <w:tab/>
        <w:t xml:space="preserve">J. Guaña-Moya, “La importancia de la seguridad informática en la educación digital: retos y soluciones”, </w:t>
      </w:r>
      <w:r w:rsidRPr="006214A9">
        <w:rPr>
          <w:i/>
          <w:iCs/>
        </w:rPr>
        <w:t>RECIMUNDO</w:t>
      </w:r>
      <w:r w:rsidRPr="006214A9">
        <w:t>, vol. 7, núm. 1, pp. 609–616, may 2023, doi: 10.26820/recimundo/7.(1).enero.2023.609-616.</w:t>
      </w:r>
    </w:p>
    <w:p w14:paraId="405EF17A" w14:textId="77777777" w:rsidR="006214A9" w:rsidRPr="006214A9" w:rsidRDefault="006214A9" w:rsidP="006214A9">
      <w:pPr>
        <w:pStyle w:val="Bibliografa"/>
        <w:spacing w:line="360" w:lineRule="auto"/>
      </w:pPr>
      <w:r w:rsidRPr="006214A9">
        <w:t>[23]</w:t>
      </w:r>
      <w:r w:rsidRPr="006214A9">
        <w:tab/>
        <w:t>ISO, “ISO 31000:2018”, ISO. Consultado: el 24 de enero de 2026. [En línea]. Disponible en: https://www.iso.org/standard/65694.html</w:t>
      </w:r>
    </w:p>
    <w:p w14:paraId="1562A439" w14:textId="77777777" w:rsidR="006214A9" w:rsidRPr="006214A9" w:rsidRDefault="006214A9" w:rsidP="006214A9">
      <w:pPr>
        <w:pStyle w:val="Bibliografa"/>
        <w:spacing w:line="360" w:lineRule="auto"/>
      </w:pPr>
      <w:r w:rsidRPr="006214A9">
        <w:t>[24]</w:t>
      </w:r>
      <w:r w:rsidRPr="006214A9">
        <w:tab/>
        <w:t>ISACA, “ISACA | Empowering Careers. Advancing Trust in Technology.” Consultado: el 24 de enero de 2026. [En línea]. Disponible en: https://www.isaca.org/</w:t>
      </w:r>
    </w:p>
    <w:p w14:paraId="0442DC74" w14:textId="77777777" w:rsidR="006214A9" w:rsidRPr="006214A9" w:rsidRDefault="006214A9" w:rsidP="006214A9">
      <w:pPr>
        <w:pStyle w:val="Bibliografa"/>
        <w:spacing w:line="360" w:lineRule="auto"/>
      </w:pPr>
      <w:r w:rsidRPr="006214A9">
        <w:t>[25]</w:t>
      </w:r>
      <w:r w:rsidRPr="006214A9">
        <w:tab/>
        <w:t xml:space="preserve">R. S. Ross, “Guide for Conducting Risk Assessments”, </w:t>
      </w:r>
      <w:r w:rsidRPr="006214A9">
        <w:rPr>
          <w:i/>
          <w:iCs/>
        </w:rPr>
        <w:t>NIST</w:t>
      </w:r>
      <w:r w:rsidRPr="006214A9">
        <w:t>, sep. 2012, Consultado: el 24 de enero de 2026. [En línea]. Disponible en: https://www.nist.gov/publications/guide-conducting-risk-assessments</w:t>
      </w:r>
    </w:p>
    <w:p w14:paraId="140FF508" w14:textId="77777777" w:rsidR="006214A9" w:rsidRPr="006214A9" w:rsidRDefault="006214A9" w:rsidP="006214A9">
      <w:pPr>
        <w:pStyle w:val="Bibliografa"/>
        <w:spacing w:line="360" w:lineRule="auto"/>
      </w:pPr>
      <w:r w:rsidRPr="006214A9">
        <w:rPr>
          <w:lang w:val="en-US"/>
        </w:rPr>
        <w:t>[26]</w:t>
      </w:r>
      <w:r w:rsidRPr="006214A9">
        <w:rPr>
          <w:lang w:val="en-US"/>
        </w:rPr>
        <w:tab/>
        <w:t xml:space="preserve">Tracxn, “Threat Sketch - 2025 Company Profile, Team, Funding &amp; Competitors - Tracxn”. </w:t>
      </w:r>
      <w:r w:rsidRPr="006214A9">
        <w:t>Consultado: el 24 de enero de 2026. [En línea]. Disponible en: https://tracxn.com/d/companies/threat-sketch/__RgbYb6MA9_S2eBIE5gkQUjXvc15Onkf7Y0P6cl7GlXs#about-the-company</w:t>
      </w:r>
    </w:p>
    <w:p w14:paraId="4337F1CC" w14:textId="77777777" w:rsidR="006214A9" w:rsidRPr="006214A9" w:rsidRDefault="006214A9" w:rsidP="006214A9">
      <w:pPr>
        <w:pStyle w:val="Bibliografa"/>
        <w:spacing w:line="360" w:lineRule="auto"/>
      </w:pPr>
      <w:r w:rsidRPr="006214A9">
        <w:t>[27]</w:t>
      </w:r>
      <w:r w:rsidRPr="006214A9">
        <w:tab/>
        <w:t xml:space="preserve">S. Hernández, “Conexión entre ISO 27005 e ISO 27001: Impulsa tu gestión de riesgos en seguridad de la información”, GlobalSuite Solutions. Consultado: el </w:t>
      </w:r>
      <w:r w:rsidRPr="006214A9">
        <w:lastRenderedPageBreak/>
        <w:t>24 de enero de 2026. [En línea]. Disponible en: https://www.globalsuitesolutions.com/es/iso-27005-vs-iso-27001-gestion-riesgos/</w:t>
      </w:r>
    </w:p>
    <w:p w14:paraId="5443FA4C" w14:textId="77777777" w:rsidR="006214A9" w:rsidRPr="006214A9" w:rsidRDefault="006214A9" w:rsidP="006214A9">
      <w:pPr>
        <w:pStyle w:val="Bibliografa"/>
        <w:spacing w:line="360" w:lineRule="auto"/>
      </w:pPr>
      <w:r w:rsidRPr="006214A9">
        <w:rPr>
          <w:lang w:val="en-US"/>
        </w:rPr>
        <w:t>[28]</w:t>
      </w:r>
      <w:r w:rsidRPr="006214A9">
        <w:rPr>
          <w:lang w:val="en-US"/>
        </w:rPr>
        <w:tab/>
        <w:t xml:space="preserve">Egerie, “ISO 27005: Recommendations and guidelines to apply | Egerie”. </w:t>
      </w:r>
      <w:r w:rsidRPr="006214A9">
        <w:t>Consultado: el 24 de enero de 2026. [En línea]. Disponible en: https://www.egerie.com/en/resources/blog/iso-27005</w:t>
      </w:r>
    </w:p>
    <w:p w14:paraId="4EE6119F" w14:textId="77777777" w:rsidR="006214A9" w:rsidRPr="006214A9" w:rsidRDefault="006214A9" w:rsidP="006214A9">
      <w:pPr>
        <w:pStyle w:val="Bibliografa"/>
        <w:spacing w:line="360" w:lineRule="auto"/>
      </w:pPr>
      <w:r w:rsidRPr="006214A9">
        <w:t>[29]</w:t>
      </w:r>
      <w:r w:rsidRPr="006214A9">
        <w:tab/>
        <w:t>Secureframe, “El Enfoque ISO 27005 para la Gestión de Riesgos de Seguridad de la Información: Explicación de las Actualizaciones de 2022”, Secureframe. Consultado: el 24 de enero de 2026. [En línea]. Disponible en: https://secureframe.com/blog/iso-27005</w:t>
      </w:r>
    </w:p>
    <w:p w14:paraId="6B3EDCB2" w14:textId="77777777" w:rsidR="006214A9" w:rsidRPr="006214A9" w:rsidRDefault="006214A9" w:rsidP="006214A9">
      <w:pPr>
        <w:pStyle w:val="Bibliografa"/>
        <w:spacing w:line="360" w:lineRule="auto"/>
      </w:pPr>
      <w:r w:rsidRPr="006214A9">
        <w:t>[30]</w:t>
      </w:r>
      <w:r w:rsidRPr="006214A9">
        <w:tab/>
        <w:t>M. Peters, “RIESGO EMPRESARIAL Y OPERACIONAL - ISO/IEC 27005”, Continuum GRC. Consultado: el 24 de enero de 2026. [En línea]. Disponible en: https://continuumgrc.com/es/risk-management-27005/</w:t>
      </w:r>
    </w:p>
    <w:p w14:paraId="65A593FE" w14:textId="77777777" w:rsidR="006214A9" w:rsidRPr="006214A9" w:rsidRDefault="006214A9" w:rsidP="006214A9">
      <w:pPr>
        <w:pStyle w:val="Bibliografa"/>
        <w:spacing w:line="360" w:lineRule="auto"/>
      </w:pPr>
      <w:r w:rsidRPr="006214A9">
        <w:t>[31]</w:t>
      </w:r>
      <w:r w:rsidRPr="006214A9">
        <w:tab/>
        <w:t xml:space="preserve">NIST, “Cybersecurity Framework”, </w:t>
      </w:r>
      <w:r w:rsidRPr="006214A9">
        <w:rPr>
          <w:i/>
          <w:iCs/>
        </w:rPr>
        <w:t>NIST</w:t>
      </w:r>
      <w:r w:rsidRPr="006214A9">
        <w:t>, nov. 2013, Consultado: el 24 de enero de 2026. [En línea]. Disponible en: https://www.nist.gov/cyberframework</w:t>
      </w:r>
    </w:p>
    <w:p w14:paraId="1C2B76E1" w14:textId="77777777" w:rsidR="006214A9" w:rsidRPr="006214A9" w:rsidRDefault="006214A9" w:rsidP="006214A9">
      <w:pPr>
        <w:pStyle w:val="Bibliografa"/>
        <w:spacing w:line="360" w:lineRule="auto"/>
      </w:pPr>
      <w:r w:rsidRPr="006214A9">
        <w:t>[32]</w:t>
      </w:r>
      <w:r w:rsidRPr="006214A9">
        <w:tab/>
        <w:t>GlobalSuite Solutions, “ISO 22301 Plan de Continuidad de negocio”, ISO 22301 Plan de Continuidad de negocio. Consultado: el 25 de enero de 2026. [En línea]. Disponible en: https://www.globalsuitesolutions.com/es/iso-22301-continuidad-negocio/</w:t>
      </w:r>
    </w:p>
    <w:p w14:paraId="4A7C5607" w14:textId="77777777" w:rsidR="006214A9" w:rsidRPr="006214A9" w:rsidRDefault="006214A9" w:rsidP="006214A9">
      <w:pPr>
        <w:pStyle w:val="Bibliografa"/>
        <w:spacing w:line="360" w:lineRule="auto"/>
      </w:pPr>
      <w:r w:rsidRPr="006214A9">
        <w:rPr>
          <w:lang w:val="en-US"/>
        </w:rPr>
        <w:t>[33]</w:t>
      </w:r>
      <w:r w:rsidRPr="006214A9">
        <w:rPr>
          <w:lang w:val="en-US"/>
        </w:rPr>
        <w:tab/>
        <w:t xml:space="preserve">BSIGroup, “ISO 22301 - Business Continuity Management”, 125BSI. </w:t>
      </w:r>
      <w:r w:rsidRPr="006214A9">
        <w:t>Consultado: el 25 de enero de 2026. [En línea]. Disponible en: https://www.bsigroup.com/en-GB/products-and-services/standards/iso-22301-business-continuity-management/</w:t>
      </w:r>
    </w:p>
    <w:p w14:paraId="1EFD1E8A" w14:textId="77777777" w:rsidR="006214A9" w:rsidRPr="006214A9" w:rsidRDefault="006214A9" w:rsidP="006214A9">
      <w:pPr>
        <w:pStyle w:val="Bibliografa"/>
        <w:spacing w:line="360" w:lineRule="auto"/>
        <w:rPr>
          <w:lang w:val="en-US"/>
        </w:rPr>
      </w:pPr>
      <w:r w:rsidRPr="006214A9">
        <w:rPr>
          <w:lang w:val="en-US"/>
        </w:rPr>
        <w:t>[34]</w:t>
      </w:r>
      <w:r w:rsidRPr="006214A9">
        <w:rPr>
          <w:lang w:val="en-US"/>
        </w:rPr>
        <w:tab/>
        <w:t>M. Swanson, P. Bowen, A. Phillips, D. Gallup, y D. Lynes, “Contingency Planning Guide for Federal Information Systems”, National Institute of Standards and Technology, NIST Special Publication (SP) 800-34 Rev. 1, nov. 2010. doi: 10.6028/NIST.SP.800-34r1.</w:t>
      </w:r>
    </w:p>
    <w:p w14:paraId="6F895F5C" w14:textId="77777777" w:rsidR="006214A9" w:rsidRPr="006214A9" w:rsidRDefault="006214A9" w:rsidP="006214A9">
      <w:pPr>
        <w:pStyle w:val="Bibliografa"/>
        <w:spacing w:line="360" w:lineRule="auto"/>
        <w:rPr>
          <w:lang w:val="en-US"/>
        </w:rPr>
      </w:pPr>
      <w:r w:rsidRPr="006214A9">
        <w:rPr>
          <w:lang w:val="en-US"/>
        </w:rPr>
        <w:t>[35]</w:t>
      </w:r>
      <w:r w:rsidRPr="006214A9">
        <w:rPr>
          <w:lang w:val="en-US"/>
        </w:rPr>
        <w:tab/>
        <w:t xml:space="preserve">M. F. Safitra, M. Lubis, y M. T. Kurniawan, “Cyber Resilience: Research Opportunities”, en </w:t>
      </w:r>
      <w:r w:rsidRPr="006214A9">
        <w:rPr>
          <w:i/>
          <w:iCs/>
          <w:lang w:val="en-US"/>
        </w:rPr>
        <w:t>Proceedings of the 2023 6th International Conference on Electronics, Communications and Control Engineering</w:t>
      </w:r>
      <w:r w:rsidRPr="006214A9">
        <w:rPr>
          <w:lang w:val="en-US"/>
        </w:rPr>
        <w:t>, en ICECC ’23. New York, NY, USA: Association for Computing Machinery, ago. 2023, pp. 99–104. doi: 10.1145/3592307.3592323.</w:t>
      </w:r>
    </w:p>
    <w:p w14:paraId="041C345A" w14:textId="77777777" w:rsidR="006214A9" w:rsidRPr="006214A9" w:rsidRDefault="006214A9" w:rsidP="006214A9">
      <w:pPr>
        <w:pStyle w:val="Bibliografa"/>
        <w:spacing w:line="360" w:lineRule="auto"/>
      </w:pPr>
      <w:r w:rsidRPr="006214A9">
        <w:rPr>
          <w:lang w:val="en-US"/>
        </w:rPr>
        <w:lastRenderedPageBreak/>
        <w:t>[36]</w:t>
      </w:r>
      <w:r w:rsidRPr="006214A9">
        <w:rPr>
          <w:lang w:val="en-US"/>
        </w:rPr>
        <w:tab/>
        <w:t xml:space="preserve">E. Golovkova, “INTEGRATED APPROACH TO INFORMATION SECURITY RISK MANAGEMENT”, </w:t>
      </w:r>
      <w:r w:rsidRPr="006214A9">
        <w:rPr>
          <w:i/>
          <w:iCs/>
          <w:lang w:val="en-US"/>
        </w:rPr>
        <w:t xml:space="preserve">Mod. </w:t>
      </w:r>
      <w:r w:rsidRPr="006214A9">
        <w:rPr>
          <w:i/>
          <w:iCs/>
        </w:rPr>
        <w:t>Technol. Sci. Technol. Prog.</w:t>
      </w:r>
      <w:r w:rsidRPr="006214A9">
        <w:t>, vol. 2023, núm. 1, pp. 101–102, may 2023, doi: 10.36629/2686-9896-2023-1-101-102.</w:t>
      </w:r>
    </w:p>
    <w:p w14:paraId="491111C6" w14:textId="77777777" w:rsidR="006214A9" w:rsidRPr="006214A9" w:rsidRDefault="006214A9" w:rsidP="006214A9">
      <w:pPr>
        <w:pStyle w:val="Bibliografa"/>
        <w:spacing w:line="360" w:lineRule="auto"/>
      </w:pPr>
      <w:r w:rsidRPr="006214A9">
        <w:t>[37]</w:t>
      </w:r>
      <w:r w:rsidRPr="006214A9">
        <w:tab/>
        <w:t>EALDE, “Integración de la ciberseguridad en la continuidad de negocio”. Consultado: el 25 de enero de 2026. [En línea]. Disponible en: https://www.ealde.es/ciberseguridad-en-continuidad-de-negocio/</w:t>
      </w:r>
    </w:p>
    <w:p w14:paraId="2EE3B1CC" w14:textId="77777777" w:rsidR="006214A9" w:rsidRPr="006214A9" w:rsidRDefault="006214A9" w:rsidP="006214A9">
      <w:pPr>
        <w:pStyle w:val="Bibliografa"/>
        <w:spacing w:line="360" w:lineRule="auto"/>
      </w:pPr>
      <w:r w:rsidRPr="006214A9">
        <w:rPr>
          <w:lang w:val="en-US"/>
        </w:rPr>
        <w:t>[38]</w:t>
      </w:r>
      <w:r w:rsidRPr="006214A9">
        <w:rPr>
          <w:lang w:val="en-US"/>
        </w:rPr>
        <w:tab/>
        <w:t xml:space="preserve">ISO, “ISO 22301:2019(en), Security and resilience — Business continuity management systems — Requirements”. </w:t>
      </w:r>
      <w:r w:rsidRPr="006214A9">
        <w:t>Consultado: el 25 de enero de 2026. [En línea]. Disponible en: https://www.iso.org/obp/ui/en/#iso:std:iso:22301:ed-2:v1:en</w:t>
      </w:r>
    </w:p>
    <w:p w14:paraId="7028A2EB" w14:textId="77777777" w:rsidR="006214A9" w:rsidRPr="006214A9" w:rsidRDefault="006214A9" w:rsidP="006214A9">
      <w:pPr>
        <w:pStyle w:val="Bibliografa"/>
        <w:spacing w:line="360" w:lineRule="auto"/>
        <w:rPr>
          <w:lang w:val="en-US"/>
        </w:rPr>
      </w:pPr>
      <w:r w:rsidRPr="006214A9">
        <w:rPr>
          <w:lang w:val="en-US"/>
        </w:rPr>
        <w:t>[39]</w:t>
      </w:r>
      <w:r w:rsidRPr="006214A9">
        <w:rPr>
          <w:lang w:val="en-US"/>
        </w:rPr>
        <w:tab/>
        <w:t>A. Nelson, S. Rekhi, M. Souppaya, y K. Scarfone, “Incident Response Recommendations and Considerations for Cybersecurity Risk Management: A CSF 2.0 Community Profile”, National Institute of Standards and Technology, NIST Special Publication (SP) 800-61 Rev. 3, abr. 2025. doi: 10.6028/NIST.SP.800-61r3.</w:t>
      </w:r>
    </w:p>
    <w:p w14:paraId="61FEF9F8" w14:textId="77777777" w:rsidR="006214A9" w:rsidRPr="006214A9" w:rsidRDefault="006214A9" w:rsidP="006214A9">
      <w:pPr>
        <w:pStyle w:val="Bibliografa"/>
        <w:spacing w:line="360" w:lineRule="auto"/>
        <w:rPr>
          <w:lang w:val="en-US"/>
        </w:rPr>
      </w:pPr>
      <w:r w:rsidRPr="006214A9">
        <w:rPr>
          <w:lang w:val="en-US"/>
        </w:rPr>
        <w:t>[40]</w:t>
      </w:r>
      <w:r w:rsidRPr="006214A9">
        <w:rPr>
          <w:lang w:val="en-US"/>
        </w:rPr>
        <w:tab/>
        <w:t xml:space="preserve">W. Liu, M. Shan, S. Zhang, X. Zhao, y Z. Zhai, “Resilience in Infrastructure Systems: A Comprehensive Review”, </w:t>
      </w:r>
      <w:r w:rsidRPr="006214A9">
        <w:rPr>
          <w:i/>
          <w:iCs/>
          <w:lang w:val="en-US"/>
        </w:rPr>
        <w:t>Buildings</w:t>
      </w:r>
      <w:r w:rsidRPr="006214A9">
        <w:rPr>
          <w:lang w:val="en-US"/>
        </w:rPr>
        <w:t>, vol. 12, núm. 6, jun. 2022, doi: 10.3390/buildings12060759.</w:t>
      </w:r>
    </w:p>
    <w:p w14:paraId="0DC88ED1" w14:textId="77777777" w:rsidR="006214A9" w:rsidRPr="006214A9" w:rsidRDefault="006214A9" w:rsidP="006214A9">
      <w:pPr>
        <w:pStyle w:val="Bibliografa"/>
        <w:spacing w:line="360" w:lineRule="auto"/>
        <w:rPr>
          <w:lang w:val="en-US"/>
        </w:rPr>
      </w:pPr>
      <w:r w:rsidRPr="006214A9">
        <w:t>[41]</w:t>
      </w:r>
      <w:r w:rsidRPr="006214A9">
        <w:tab/>
        <w:t xml:space="preserve">ISO, “ISO/IEC 27005:2022”, ISO. Consultado: el 26 de enero de 2026. </w:t>
      </w:r>
      <w:r w:rsidRPr="006214A9">
        <w:rPr>
          <w:lang w:val="en-US"/>
        </w:rPr>
        <w:t>[En línea]. Disponible en: https://www.iso.org/standard/80585.html</w:t>
      </w:r>
    </w:p>
    <w:p w14:paraId="621B94BB" w14:textId="77777777" w:rsidR="006214A9" w:rsidRPr="006214A9" w:rsidRDefault="006214A9" w:rsidP="006214A9">
      <w:pPr>
        <w:pStyle w:val="Bibliografa"/>
        <w:spacing w:line="360" w:lineRule="auto"/>
      </w:pPr>
      <w:r w:rsidRPr="006214A9">
        <w:rPr>
          <w:lang w:val="en-US"/>
        </w:rPr>
        <w:t>[42]</w:t>
      </w:r>
      <w:r w:rsidRPr="006214A9">
        <w:rPr>
          <w:lang w:val="en-US"/>
        </w:rPr>
        <w:tab/>
        <w:t xml:space="preserve">S. Asif y M. Shahzad, “Enterprises’ Financial Performance and Operational Risk Management: A Theoretical Assessment of the Literature”, </w:t>
      </w:r>
      <w:r w:rsidRPr="006214A9">
        <w:rPr>
          <w:i/>
          <w:iCs/>
          <w:lang w:val="en-US"/>
        </w:rPr>
        <w:t xml:space="preserve">Qlantic J. Soc. Sci. </w:t>
      </w:r>
      <w:r w:rsidRPr="006214A9">
        <w:rPr>
          <w:i/>
          <w:iCs/>
        </w:rPr>
        <w:t>Humanit.</w:t>
      </w:r>
      <w:r w:rsidRPr="006214A9">
        <w:t>, vol. 4, núm. 4, pp. 102–112, dic. 2023, doi: 10.55737/qjssh.826426821.</w:t>
      </w:r>
    </w:p>
    <w:p w14:paraId="5725BB99" w14:textId="77777777" w:rsidR="006214A9" w:rsidRPr="006214A9" w:rsidRDefault="006214A9" w:rsidP="006214A9">
      <w:pPr>
        <w:pStyle w:val="Bibliografa"/>
        <w:spacing w:line="360" w:lineRule="auto"/>
      </w:pPr>
      <w:r w:rsidRPr="006214A9">
        <w:t>[43]</w:t>
      </w:r>
      <w:r w:rsidRPr="006214A9">
        <w:tab/>
        <w:t xml:space="preserve">V. V. Morales, K. E. C. Villarreal, E. G. F. Sánchez, y J. P. C. Martinez, “Sistema Gestión de Seguridad de la Información y su impacto en el Gobierno y Gestión de las Tecnologías de la Información”, </w:t>
      </w:r>
      <w:r w:rsidRPr="006214A9">
        <w:rPr>
          <w:i/>
          <w:iCs/>
        </w:rPr>
        <w:t>Cienc. Lat. Rev. Científica Multidiscip.</w:t>
      </w:r>
      <w:r w:rsidRPr="006214A9">
        <w:t>, vol. 8, núm. 5, pp. 12956–12979, dic. 2024, doi: 10.37811/cl_rcm.v8i6.14758.</w:t>
      </w:r>
    </w:p>
    <w:p w14:paraId="5D9ACB79" w14:textId="77777777" w:rsidR="006214A9" w:rsidRPr="006214A9" w:rsidRDefault="006214A9" w:rsidP="006214A9">
      <w:pPr>
        <w:pStyle w:val="Bibliografa"/>
        <w:spacing w:line="360" w:lineRule="auto"/>
        <w:rPr>
          <w:lang w:val="en-US"/>
        </w:rPr>
      </w:pPr>
      <w:r w:rsidRPr="006214A9">
        <w:rPr>
          <w:lang w:val="en-US"/>
        </w:rPr>
        <w:t>[44]</w:t>
      </w:r>
      <w:r w:rsidRPr="006214A9">
        <w:rPr>
          <w:lang w:val="en-US"/>
        </w:rPr>
        <w:tab/>
        <w:t xml:space="preserve">S. Patiño, E. F. Solís, S. G. Yoo, y R. Arroyo, “ICT Risk Management Methodology Proposal for Governmental Entities Based on ISO/IEC 27005”, en </w:t>
      </w:r>
      <w:r w:rsidRPr="006214A9">
        <w:rPr>
          <w:i/>
          <w:iCs/>
          <w:lang w:val="en-US"/>
        </w:rPr>
        <w:t>2018 International Conference on eDemocracy &amp; eGovernment (ICEDEG)</w:t>
      </w:r>
      <w:r w:rsidRPr="006214A9">
        <w:rPr>
          <w:lang w:val="en-US"/>
        </w:rPr>
        <w:t>, abr. 2018, pp. 75–82. doi: 10.1109/ICEDEG.2018.8372361.</w:t>
      </w:r>
    </w:p>
    <w:p w14:paraId="167CDA92" w14:textId="77777777" w:rsidR="006214A9" w:rsidRPr="006214A9" w:rsidRDefault="006214A9" w:rsidP="006214A9">
      <w:pPr>
        <w:pStyle w:val="Bibliografa"/>
        <w:spacing w:line="360" w:lineRule="auto"/>
      </w:pPr>
      <w:r w:rsidRPr="006214A9">
        <w:lastRenderedPageBreak/>
        <w:t>[45]</w:t>
      </w:r>
      <w:r w:rsidRPr="006214A9">
        <w:tab/>
        <w:t>E. C. Aguiar, “Contribuição ao estudo do fator risco no desempenho de organizações e cadeias de suprimentos”, tese de doutorado, Universidade de São Paulo, 2010. doi: 10.11606/T.12.2010.tde-08102010-193730.</w:t>
      </w:r>
    </w:p>
    <w:p w14:paraId="4ED9BEF2" w14:textId="77777777" w:rsidR="006214A9" w:rsidRPr="006214A9" w:rsidRDefault="006214A9" w:rsidP="006214A9">
      <w:pPr>
        <w:pStyle w:val="Bibliografa"/>
        <w:spacing w:line="360" w:lineRule="auto"/>
      </w:pPr>
      <w:r w:rsidRPr="006214A9">
        <w:t>[46]</w:t>
      </w:r>
      <w:r w:rsidRPr="006214A9">
        <w:tab/>
        <w:t xml:space="preserve">A. Rot y M. Pękala, “Tworzenie kopii zapasowych i odzyskiwanie danych jako element systemu zarządzania ciągłością działania organizacji”, </w:t>
      </w:r>
      <w:r w:rsidRPr="006214A9">
        <w:rPr>
          <w:i/>
          <w:iCs/>
        </w:rPr>
        <w:t>Uniwersytet Ekonomiczny we Wrocławiu</w:t>
      </w:r>
      <w:r w:rsidRPr="006214A9">
        <w:t>. Wydawnictwo Uniwersytetu Ekonomicznego we Wrocławiu, 2016. doi: 10.15611/ie.2016.2.07.</w:t>
      </w:r>
    </w:p>
    <w:p w14:paraId="54096C4A" w14:textId="053597B4" w:rsidR="006214A9" w:rsidRPr="000D5912" w:rsidRDefault="006214A9" w:rsidP="00624AF0">
      <w:pPr>
        <w:sectPr w:rsidR="006214A9" w:rsidRPr="000D5912" w:rsidSect="001F3A9B">
          <w:pgSz w:w="11906" w:h="16838"/>
          <w:pgMar w:top="1418" w:right="1418" w:bottom="1701" w:left="1701" w:header="709" w:footer="709" w:gutter="0"/>
          <w:cols w:space="708"/>
          <w:docGrid w:linePitch="360"/>
        </w:sectPr>
      </w:pPr>
      <w:r>
        <w:fldChar w:fldCharType="end"/>
      </w:r>
    </w:p>
    <w:p w14:paraId="2AB158E1" w14:textId="51B61F34" w:rsidR="00690AD9" w:rsidRPr="00BA628E" w:rsidRDefault="009A0E3E" w:rsidP="00690AD9">
      <w:pPr>
        <w:pStyle w:val="Ttulo1"/>
        <w:rPr>
          <w:b/>
          <w:bCs/>
          <w:color w:val="auto"/>
        </w:rPr>
      </w:pPr>
      <w:bookmarkStart w:id="13" w:name="_Toc230951497"/>
      <w:r w:rsidRPr="00BA628E">
        <w:rPr>
          <w:b/>
          <w:bCs/>
          <w:color w:val="auto"/>
        </w:rPr>
        <w:lastRenderedPageBreak/>
        <w:t>Anexos</w:t>
      </w:r>
      <w:bookmarkEnd w:id="13"/>
    </w:p>
    <w:p w14:paraId="7DD68F05" w14:textId="4EEAD18D" w:rsidR="005C633D" w:rsidRPr="002D564D" w:rsidRDefault="005C633D" w:rsidP="005C633D">
      <w:pPr>
        <w:rPr>
          <w:rFonts w:cs="Arial"/>
          <w:szCs w:val="24"/>
        </w:rPr>
      </w:pPr>
      <w:r w:rsidRPr="00BA628E">
        <w:rPr>
          <w:rFonts w:cs="Arial"/>
          <w:b/>
          <w:bCs/>
          <w:szCs w:val="24"/>
        </w:rPr>
        <w:t>Anexo 1</w:t>
      </w:r>
      <w:r w:rsidRPr="00BA628E">
        <w:rPr>
          <w:rFonts w:cs="Arial"/>
          <w:szCs w:val="24"/>
        </w:rPr>
        <w:t xml:space="preserve">. </w:t>
      </w:r>
      <w:r w:rsidRPr="002D564D">
        <w:rPr>
          <w:rFonts w:cs="Arial"/>
          <w:szCs w:val="24"/>
        </w:rPr>
        <w:t>Tabla de operacionalización de variables.</w:t>
      </w:r>
    </w:p>
    <w:tbl>
      <w:tblPr>
        <w:tblW w:w="5000" w:type="pct"/>
        <w:tblCellMar>
          <w:left w:w="70" w:type="dxa"/>
          <w:right w:w="70" w:type="dxa"/>
        </w:tblCellMar>
        <w:tblLook w:val="04A0" w:firstRow="1" w:lastRow="0" w:firstColumn="1" w:lastColumn="0" w:noHBand="0" w:noVBand="1"/>
      </w:tblPr>
      <w:tblGrid>
        <w:gridCol w:w="1985"/>
        <w:gridCol w:w="2125"/>
        <w:gridCol w:w="1987"/>
        <w:gridCol w:w="1558"/>
        <w:gridCol w:w="4110"/>
        <w:gridCol w:w="1954"/>
      </w:tblGrid>
      <w:tr w:rsidR="00951212" w:rsidRPr="00951212" w14:paraId="6C522A19" w14:textId="77777777" w:rsidTr="00951212">
        <w:trPr>
          <w:trHeight w:val="540"/>
        </w:trPr>
        <w:tc>
          <w:tcPr>
            <w:tcW w:w="723" w:type="pct"/>
            <w:tcBorders>
              <w:top w:val="single" w:sz="4" w:space="0" w:color="auto"/>
              <w:bottom w:val="single" w:sz="4" w:space="0" w:color="auto"/>
            </w:tcBorders>
            <w:vAlign w:val="center"/>
            <w:hideMark/>
          </w:tcPr>
          <w:p w14:paraId="6E82CC16"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Variable</w:t>
            </w:r>
          </w:p>
        </w:tc>
        <w:tc>
          <w:tcPr>
            <w:tcW w:w="774" w:type="pct"/>
            <w:tcBorders>
              <w:top w:val="single" w:sz="4" w:space="0" w:color="auto"/>
              <w:bottom w:val="single" w:sz="4" w:space="0" w:color="auto"/>
            </w:tcBorders>
            <w:vAlign w:val="center"/>
            <w:hideMark/>
          </w:tcPr>
          <w:p w14:paraId="2ADC4F05"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Definición conceptual</w:t>
            </w:r>
          </w:p>
        </w:tc>
        <w:tc>
          <w:tcPr>
            <w:tcW w:w="724" w:type="pct"/>
            <w:tcBorders>
              <w:top w:val="single" w:sz="4" w:space="0" w:color="auto"/>
              <w:bottom w:val="single" w:sz="4" w:space="0" w:color="auto"/>
            </w:tcBorders>
            <w:vAlign w:val="center"/>
            <w:hideMark/>
          </w:tcPr>
          <w:p w14:paraId="60D0435D"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Definición operacional</w:t>
            </w:r>
          </w:p>
        </w:tc>
        <w:tc>
          <w:tcPr>
            <w:tcW w:w="568" w:type="pct"/>
            <w:tcBorders>
              <w:top w:val="single" w:sz="4" w:space="0" w:color="auto"/>
              <w:bottom w:val="single" w:sz="4" w:space="0" w:color="auto"/>
            </w:tcBorders>
            <w:vAlign w:val="center"/>
            <w:hideMark/>
          </w:tcPr>
          <w:p w14:paraId="30B52ABE"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Dimensiones</w:t>
            </w:r>
          </w:p>
        </w:tc>
        <w:tc>
          <w:tcPr>
            <w:tcW w:w="1498" w:type="pct"/>
            <w:tcBorders>
              <w:top w:val="single" w:sz="4" w:space="0" w:color="auto"/>
              <w:bottom w:val="single" w:sz="4" w:space="0" w:color="auto"/>
            </w:tcBorders>
            <w:vAlign w:val="center"/>
            <w:hideMark/>
          </w:tcPr>
          <w:p w14:paraId="31357A57"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Indicadores</w:t>
            </w:r>
          </w:p>
        </w:tc>
        <w:tc>
          <w:tcPr>
            <w:tcW w:w="712" w:type="pct"/>
            <w:tcBorders>
              <w:top w:val="single" w:sz="4" w:space="0" w:color="auto"/>
              <w:bottom w:val="single" w:sz="4" w:space="0" w:color="auto"/>
            </w:tcBorders>
            <w:vAlign w:val="center"/>
            <w:hideMark/>
          </w:tcPr>
          <w:p w14:paraId="6BA321BC" w14:textId="77777777" w:rsidR="00951212" w:rsidRPr="00951212" w:rsidRDefault="00951212" w:rsidP="00951212">
            <w:pPr>
              <w:spacing w:after="0" w:line="240" w:lineRule="auto"/>
              <w:jc w:val="center"/>
              <w:rPr>
                <w:rFonts w:eastAsia="Times New Roman" w:cs="Arial"/>
                <w:b/>
                <w:bCs/>
                <w:color w:val="000000"/>
                <w:sz w:val="20"/>
                <w:szCs w:val="20"/>
                <w:lang w:eastAsia="es-PE"/>
              </w:rPr>
            </w:pPr>
            <w:r w:rsidRPr="00951212">
              <w:rPr>
                <w:rFonts w:eastAsia="Times New Roman" w:cs="Arial"/>
                <w:b/>
                <w:bCs/>
                <w:color w:val="000000"/>
                <w:sz w:val="20"/>
                <w:szCs w:val="20"/>
                <w:lang w:eastAsia="es-PE"/>
              </w:rPr>
              <w:t>Escala de medición</w:t>
            </w:r>
          </w:p>
        </w:tc>
      </w:tr>
      <w:tr w:rsidR="00951212" w:rsidRPr="00951212" w14:paraId="7A0D1FD4" w14:textId="77777777" w:rsidTr="00951212">
        <w:trPr>
          <w:trHeight w:val="642"/>
        </w:trPr>
        <w:tc>
          <w:tcPr>
            <w:tcW w:w="723" w:type="pct"/>
            <w:vMerge w:val="restart"/>
            <w:tcBorders>
              <w:top w:val="single" w:sz="4" w:space="0" w:color="auto"/>
            </w:tcBorders>
            <w:vAlign w:val="center"/>
            <w:hideMark/>
          </w:tcPr>
          <w:p w14:paraId="2725E437"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Gestión automatizada de riesgos de seguridad de la información basada en ISO/IEC 27005</w:t>
            </w:r>
          </w:p>
        </w:tc>
        <w:tc>
          <w:tcPr>
            <w:tcW w:w="774" w:type="pct"/>
            <w:vMerge w:val="restart"/>
            <w:tcBorders>
              <w:top w:val="single" w:sz="4" w:space="0" w:color="auto"/>
            </w:tcBorders>
            <w:vAlign w:val="center"/>
            <w:hideMark/>
          </w:tcPr>
          <w:p w14:paraId="73B0D17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Proceso sistemático y automatizado para identificar, analizar, evaluar y tratar los riesgos que afectan la confidencialidad, integridad y disponibilidad de la información, conforme a las directrices establecidas por la norma ISO/IEC 27005 [44].</w:t>
            </w:r>
          </w:p>
        </w:tc>
        <w:tc>
          <w:tcPr>
            <w:tcW w:w="724" w:type="pct"/>
            <w:vMerge w:val="restart"/>
            <w:tcBorders>
              <w:top w:val="single" w:sz="4" w:space="0" w:color="auto"/>
            </w:tcBorders>
            <w:vAlign w:val="center"/>
            <w:hideMark/>
          </w:tcPr>
          <w:p w14:paraId="615FD67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 medirá a través del grado de aplicación automatizada de las etapas del proceso de gestión de riesgos definidas por ISO/IEC 27005 en el instituto, mediante el uso de un sistema informático orientado al registro, evaluación, monitoreo y seguimiento de riesgos de seguridad de la información.</w:t>
            </w:r>
          </w:p>
        </w:tc>
        <w:tc>
          <w:tcPr>
            <w:tcW w:w="568" w:type="pct"/>
            <w:vMerge w:val="restart"/>
            <w:tcBorders>
              <w:top w:val="single" w:sz="4" w:space="0" w:color="auto"/>
            </w:tcBorders>
            <w:vAlign w:val="center"/>
            <w:hideMark/>
          </w:tcPr>
          <w:p w14:paraId="34B42565"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Establecimiento del contexto</w:t>
            </w:r>
          </w:p>
        </w:tc>
        <w:tc>
          <w:tcPr>
            <w:tcW w:w="1498" w:type="pct"/>
            <w:tcBorders>
              <w:top w:val="single" w:sz="4" w:space="0" w:color="auto"/>
            </w:tcBorders>
            <w:vAlign w:val="center"/>
            <w:hideMark/>
          </w:tcPr>
          <w:p w14:paraId="7E0B5F1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Definición del alcance de la gestión automatizada de riesgos de seguridad de la información</w:t>
            </w:r>
          </w:p>
        </w:tc>
        <w:tc>
          <w:tcPr>
            <w:tcW w:w="712" w:type="pct"/>
            <w:vMerge w:val="restart"/>
            <w:tcBorders>
              <w:top w:val="single" w:sz="4" w:space="0" w:color="auto"/>
            </w:tcBorders>
            <w:vAlign w:val="center"/>
            <w:hideMark/>
          </w:tcPr>
          <w:p w14:paraId="154B050A"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Escala ordinal (No implementado, Parcialmente implementado, Implementado)</w:t>
            </w:r>
          </w:p>
        </w:tc>
      </w:tr>
      <w:tr w:rsidR="00951212" w:rsidRPr="00951212" w14:paraId="67EE1553" w14:textId="77777777" w:rsidTr="00951212">
        <w:trPr>
          <w:trHeight w:val="520"/>
        </w:trPr>
        <w:tc>
          <w:tcPr>
            <w:tcW w:w="723" w:type="pct"/>
            <w:vMerge/>
            <w:vAlign w:val="center"/>
            <w:hideMark/>
          </w:tcPr>
          <w:p w14:paraId="648B07F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4BE7E67"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5B041B2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4793341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7542064F"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Establecimiento de criterios formales de probabilidad e impacto</w:t>
            </w:r>
          </w:p>
        </w:tc>
        <w:tc>
          <w:tcPr>
            <w:tcW w:w="712" w:type="pct"/>
            <w:vMerge/>
            <w:vAlign w:val="center"/>
            <w:hideMark/>
          </w:tcPr>
          <w:p w14:paraId="00F8E822"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58F098D0" w14:textId="77777777" w:rsidTr="00951212">
        <w:trPr>
          <w:trHeight w:val="570"/>
        </w:trPr>
        <w:tc>
          <w:tcPr>
            <w:tcW w:w="723" w:type="pct"/>
            <w:vMerge/>
            <w:vAlign w:val="center"/>
            <w:hideMark/>
          </w:tcPr>
          <w:p w14:paraId="33B4FB1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111F39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8BB4F0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74D2E76D" w14:textId="52D5F508"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 xml:space="preserve">Identificación </w:t>
            </w:r>
            <w:r w:rsidR="00025E54">
              <w:rPr>
                <w:rFonts w:eastAsia="Times New Roman" w:cs="Arial"/>
                <w:color w:val="000000"/>
                <w:sz w:val="20"/>
                <w:szCs w:val="20"/>
                <w:lang w:eastAsia="es-PE"/>
              </w:rPr>
              <w:t>de riesgos</w:t>
            </w:r>
          </w:p>
        </w:tc>
        <w:tc>
          <w:tcPr>
            <w:tcW w:w="1498" w:type="pct"/>
            <w:vAlign w:val="center"/>
            <w:hideMark/>
          </w:tcPr>
          <w:p w14:paraId="5A05296C"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Registro y documentación automatizada de activos críticos de información</w:t>
            </w:r>
          </w:p>
        </w:tc>
        <w:tc>
          <w:tcPr>
            <w:tcW w:w="712" w:type="pct"/>
            <w:vMerge/>
            <w:vAlign w:val="center"/>
            <w:hideMark/>
          </w:tcPr>
          <w:p w14:paraId="1312F292"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09C03607" w14:textId="77777777" w:rsidTr="00951212">
        <w:trPr>
          <w:trHeight w:val="422"/>
        </w:trPr>
        <w:tc>
          <w:tcPr>
            <w:tcW w:w="723" w:type="pct"/>
            <w:vMerge/>
            <w:vAlign w:val="center"/>
            <w:hideMark/>
          </w:tcPr>
          <w:p w14:paraId="2123523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6316862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224CB5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0899FEF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16D7C185"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Registro y gestión automatizada de amenazas sobre activos de información</w:t>
            </w:r>
          </w:p>
        </w:tc>
        <w:tc>
          <w:tcPr>
            <w:tcW w:w="712" w:type="pct"/>
            <w:vMerge/>
            <w:vAlign w:val="center"/>
            <w:hideMark/>
          </w:tcPr>
          <w:p w14:paraId="6E27D917"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0A0BDD4A" w14:textId="77777777" w:rsidTr="00951212">
        <w:trPr>
          <w:trHeight w:val="527"/>
        </w:trPr>
        <w:tc>
          <w:tcPr>
            <w:tcW w:w="723" w:type="pct"/>
            <w:vMerge/>
            <w:vAlign w:val="center"/>
            <w:hideMark/>
          </w:tcPr>
          <w:p w14:paraId="2DE568F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54F8649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583873D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08C0B74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6444E7A7"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Identificación y registro de vulnerabilidades asociadas a activos críticos</w:t>
            </w:r>
          </w:p>
        </w:tc>
        <w:tc>
          <w:tcPr>
            <w:tcW w:w="712" w:type="pct"/>
            <w:vMerge/>
            <w:vAlign w:val="center"/>
            <w:hideMark/>
          </w:tcPr>
          <w:p w14:paraId="4277D3F9"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CBBDCC5" w14:textId="77777777" w:rsidTr="00951212">
        <w:trPr>
          <w:trHeight w:val="528"/>
        </w:trPr>
        <w:tc>
          <w:tcPr>
            <w:tcW w:w="723" w:type="pct"/>
            <w:vMerge/>
            <w:vAlign w:val="center"/>
            <w:hideMark/>
          </w:tcPr>
          <w:p w14:paraId="04350D9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02572C0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541D28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29365CC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25927066"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Documentación y vinculación automatizada de eventos de riesgo</w:t>
            </w:r>
          </w:p>
        </w:tc>
        <w:tc>
          <w:tcPr>
            <w:tcW w:w="712" w:type="pct"/>
            <w:vMerge/>
            <w:vAlign w:val="center"/>
            <w:hideMark/>
          </w:tcPr>
          <w:p w14:paraId="7DEEC9AD"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63DF59D" w14:textId="77777777" w:rsidTr="00951212">
        <w:trPr>
          <w:trHeight w:val="413"/>
        </w:trPr>
        <w:tc>
          <w:tcPr>
            <w:tcW w:w="723" w:type="pct"/>
            <w:vMerge/>
            <w:vAlign w:val="center"/>
            <w:hideMark/>
          </w:tcPr>
          <w:p w14:paraId="5E11533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59B1990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0D478E2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0D2589B9" w14:textId="51911A2D"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 xml:space="preserve">Análisis </w:t>
            </w:r>
            <w:r w:rsidR="00025E54">
              <w:rPr>
                <w:rFonts w:eastAsia="Times New Roman" w:cs="Arial"/>
                <w:color w:val="000000"/>
                <w:sz w:val="20"/>
                <w:szCs w:val="20"/>
                <w:lang w:eastAsia="es-PE"/>
              </w:rPr>
              <w:t>de riesgos</w:t>
            </w:r>
          </w:p>
        </w:tc>
        <w:tc>
          <w:tcPr>
            <w:tcW w:w="1498" w:type="pct"/>
            <w:vAlign w:val="center"/>
            <w:hideMark/>
          </w:tcPr>
          <w:p w14:paraId="742134FA"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Estimación de la probabilidad de ocurrencia de riesgos</w:t>
            </w:r>
          </w:p>
        </w:tc>
        <w:tc>
          <w:tcPr>
            <w:tcW w:w="712" w:type="pct"/>
            <w:vMerge/>
            <w:vAlign w:val="center"/>
            <w:hideMark/>
          </w:tcPr>
          <w:p w14:paraId="38FA528E"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3391ED98" w14:textId="77777777" w:rsidTr="00951212">
        <w:trPr>
          <w:trHeight w:val="792"/>
        </w:trPr>
        <w:tc>
          <w:tcPr>
            <w:tcW w:w="723" w:type="pct"/>
            <w:vMerge/>
            <w:vAlign w:val="center"/>
            <w:hideMark/>
          </w:tcPr>
          <w:p w14:paraId="420474A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3FFD1FB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CB7580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0B99BA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7B9520A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Evaluación del impacto sobre la confidencialidad, integridad y disponibilidad de la información</w:t>
            </w:r>
          </w:p>
        </w:tc>
        <w:tc>
          <w:tcPr>
            <w:tcW w:w="712" w:type="pct"/>
            <w:vMerge/>
            <w:vAlign w:val="center"/>
            <w:hideMark/>
          </w:tcPr>
          <w:p w14:paraId="23133982"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57DB7F3" w14:textId="77777777" w:rsidTr="00951212">
        <w:trPr>
          <w:trHeight w:val="528"/>
        </w:trPr>
        <w:tc>
          <w:tcPr>
            <w:tcW w:w="723" w:type="pct"/>
            <w:vMerge/>
            <w:vAlign w:val="center"/>
            <w:hideMark/>
          </w:tcPr>
          <w:p w14:paraId="0054B0F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C16D2C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22A0A8E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087BBBC0"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Evaluación del riesgo</w:t>
            </w:r>
          </w:p>
        </w:tc>
        <w:tc>
          <w:tcPr>
            <w:tcW w:w="1498" w:type="pct"/>
            <w:vAlign w:val="center"/>
            <w:hideMark/>
          </w:tcPr>
          <w:p w14:paraId="0DDE597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Priorización de riesgos mediante criterios definidos</w:t>
            </w:r>
          </w:p>
        </w:tc>
        <w:tc>
          <w:tcPr>
            <w:tcW w:w="712" w:type="pct"/>
            <w:vMerge/>
            <w:vAlign w:val="center"/>
            <w:hideMark/>
          </w:tcPr>
          <w:p w14:paraId="261B0439"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87A699E" w14:textId="77777777" w:rsidTr="00951212">
        <w:trPr>
          <w:trHeight w:val="383"/>
        </w:trPr>
        <w:tc>
          <w:tcPr>
            <w:tcW w:w="723" w:type="pct"/>
            <w:vMerge/>
            <w:vAlign w:val="center"/>
            <w:hideMark/>
          </w:tcPr>
          <w:p w14:paraId="7306DCC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6951006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38A6E1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0ADC13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34DB486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Definición de riesgos aceptables y no aceptables</w:t>
            </w:r>
          </w:p>
        </w:tc>
        <w:tc>
          <w:tcPr>
            <w:tcW w:w="712" w:type="pct"/>
            <w:vMerge/>
            <w:vAlign w:val="center"/>
            <w:hideMark/>
          </w:tcPr>
          <w:p w14:paraId="5B75924D"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EB6F5D1" w14:textId="77777777" w:rsidTr="00025E54">
        <w:trPr>
          <w:trHeight w:val="347"/>
        </w:trPr>
        <w:tc>
          <w:tcPr>
            <w:tcW w:w="723" w:type="pct"/>
            <w:vMerge/>
            <w:vAlign w:val="center"/>
            <w:hideMark/>
          </w:tcPr>
          <w:p w14:paraId="1B329D7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7FD02B4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01A554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3D4788D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Tratamiento del riesgo</w:t>
            </w:r>
          </w:p>
        </w:tc>
        <w:tc>
          <w:tcPr>
            <w:tcW w:w="1498" w:type="pct"/>
            <w:vAlign w:val="center"/>
            <w:hideMark/>
          </w:tcPr>
          <w:p w14:paraId="7C59BBE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Definición de opciones de tratamiento para riesgos no aceptables</w:t>
            </w:r>
          </w:p>
        </w:tc>
        <w:tc>
          <w:tcPr>
            <w:tcW w:w="712" w:type="pct"/>
            <w:vMerge/>
            <w:vAlign w:val="center"/>
            <w:hideMark/>
          </w:tcPr>
          <w:p w14:paraId="198998C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63113616" w14:textId="77777777" w:rsidTr="00951212">
        <w:trPr>
          <w:trHeight w:val="792"/>
        </w:trPr>
        <w:tc>
          <w:tcPr>
            <w:tcW w:w="723" w:type="pct"/>
            <w:vMerge/>
            <w:vAlign w:val="center"/>
            <w:hideMark/>
          </w:tcPr>
          <w:p w14:paraId="5C011F8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322263C4"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C5A301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AF4C78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7B97CE7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Selección de controles de seguridad en función del riesgo identificado</w:t>
            </w:r>
          </w:p>
        </w:tc>
        <w:tc>
          <w:tcPr>
            <w:tcW w:w="712" w:type="pct"/>
            <w:vMerge/>
            <w:vAlign w:val="center"/>
            <w:hideMark/>
          </w:tcPr>
          <w:p w14:paraId="09D8F3E4"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05D90779" w14:textId="77777777" w:rsidTr="00951212">
        <w:trPr>
          <w:trHeight w:val="275"/>
        </w:trPr>
        <w:tc>
          <w:tcPr>
            <w:tcW w:w="723" w:type="pct"/>
            <w:vMerge/>
            <w:vAlign w:val="center"/>
            <w:hideMark/>
          </w:tcPr>
          <w:p w14:paraId="2654D60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FA414A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4B8138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54D2980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2E1F5156"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Evaluación del riesgo residual posterior a la aplicación de controles</w:t>
            </w:r>
          </w:p>
        </w:tc>
        <w:tc>
          <w:tcPr>
            <w:tcW w:w="712" w:type="pct"/>
            <w:vMerge/>
            <w:vAlign w:val="center"/>
            <w:hideMark/>
          </w:tcPr>
          <w:p w14:paraId="02800F56"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6B452F90" w14:textId="77777777" w:rsidTr="00951212">
        <w:trPr>
          <w:trHeight w:val="394"/>
        </w:trPr>
        <w:tc>
          <w:tcPr>
            <w:tcW w:w="723" w:type="pct"/>
            <w:vMerge/>
            <w:vAlign w:val="center"/>
            <w:hideMark/>
          </w:tcPr>
          <w:p w14:paraId="72006D6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571B49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462AE28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7641E3D5"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Monitoreo y revisión</w:t>
            </w:r>
          </w:p>
        </w:tc>
        <w:tc>
          <w:tcPr>
            <w:tcW w:w="1498" w:type="pct"/>
            <w:vAlign w:val="center"/>
            <w:hideMark/>
          </w:tcPr>
          <w:p w14:paraId="58CE4D73"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Monitoreo periódico automatizado de riesgos identificados</w:t>
            </w:r>
          </w:p>
        </w:tc>
        <w:tc>
          <w:tcPr>
            <w:tcW w:w="712" w:type="pct"/>
            <w:vMerge/>
            <w:vAlign w:val="center"/>
            <w:hideMark/>
          </w:tcPr>
          <w:p w14:paraId="7D7E245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55D07A79" w14:textId="77777777" w:rsidTr="00951212">
        <w:trPr>
          <w:trHeight w:val="486"/>
        </w:trPr>
        <w:tc>
          <w:tcPr>
            <w:tcW w:w="723" w:type="pct"/>
            <w:vMerge/>
            <w:vAlign w:val="center"/>
            <w:hideMark/>
          </w:tcPr>
          <w:p w14:paraId="583EA13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75BBCF8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4116A89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1D4DBA3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49EC926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Revisión y actualización periódica del proceso de gestión automatizada de riesgos</w:t>
            </w:r>
          </w:p>
        </w:tc>
        <w:tc>
          <w:tcPr>
            <w:tcW w:w="712" w:type="pct"/>
            <w:vMerge/>
            <w:vAlign w:val="center"/>
            <w:hideMark/>
          </w:tcPr>
          <w:p w14:paraId="13B9B13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AD7778E" w14:textId="77777777" w:rsidTr="00951212">
        <w:trPr>
          <w:trHeight w:val="436"/>
        </w:trPr>
        <w:tc>
          <w:tcPr>
            <w:tcW w:w="723" w:type="pct"/>
            <w:vMerge/>
            <w:vAlign w:val="center"/>
            <w:hideMark/>
          </w:tcPr>
          <w:p w14:paraId="39F7589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610E4A2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C3FCE4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36DA3DC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6D810B61"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Seguimiento automatizado de tratamientos aplicados a riesgos identificados</w:t>
            </w:r>
          </w:p>
        </w:tc>
        <w:tc>
          <w:tcPr>
            <w:tcW w:w="712" w:type="pct"/>
            <w:vMerge/>
            <w:vAlign w:val="center"/>
            <w:hideMark/>
          </w:tcPr>
          <w:p w14:paraId="0A9E6D65"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912BE35" w14:textId="77777777" w:rsidTr="00951212">
        <w:trPr>
          <w:trHeight w:val="792"/>
        </w:trPr>
        <w:tc>
          <w:tcPr>
            <w:tcW w:w="723" w:type="pct"/>
            <w:vMerge/>
            <w:tcBorders>
              <w:bottom w:val="single" w:sz="4" w:space="0" w:color="auto"/>
            </w:tcBorders>
            <w:vAlign w:val="center"/>
            <w:hideMark/>
          </w:tcPr>
          <w:p w14:paraId="371287C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tcBorders>
              <w:bottom w:val="single" w:sz="4" w:space="0" w:color="auto"/>
            </w:tcBorders>
            <w:vAlign w:val="center"/>
            <w:hideMark/>
          </w:tcPr>
          <w:p w14:paraId="5CF0E88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tcBorders>
              <w:bottom w:val="single" w:sz="4" w:space="0" w:color="auto"/>
            </w:tcBorders>
            <w:vAlign w:val="center"/>
            <w:hideMark/>
          </w:tcPr>
          <w:p w14:paraId="2115D5E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tcBorders>
              <w:bottom w:val="single" w:sz="4" w:space="0" w:color="auto"/>
            </w:tcBorders>
            <w:vAlign w:val="center"/>
            <w:hideMark/>
          </w:tcPr>
          <w:p w14:paraId="5DBB6AE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tcBorders>
              <w:bottom w:val="single" w:sz="4" w:space="0" w:color="auto"/>
            </w:tcBorders>
            <w:vAlign w:val="center"/>
            <w:hideMark/>
          </w:tcPr>
          <w:p w14:paraId="7A0159B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Generación de información para seguimiento y control de riesgos de seguridad de la información</w:t>
            </w:r>
          </w:p>
        </w:tc>
        <w:tc>
          <w:tcPr>
            <w:tcW w:w="712" w:type="pct"/>
            <w:vMerge/>
            <w:tcBorders>
              <w:bottom w:val="single" w:sz="4" w:space="0" w:color="auto"/>
            </w:tcBorders>
            <w:vAlign w:val="center"/>
            <w:hideMark/>
          </w:tcPr>
          <w:p w14:paraId="20DC937C"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12B52635" w14:textId="77777777" w:rsidTr="00951212">
        <w:trPr>
          <w:trHeight w:val="457"/>
        </w:trPr>
        <w:tc>
          <w:tcPr>
            <w:tcW w:w="723" w:type="pct"/>
            <w:vMerge w:val="restart"/>
            <w:tcBorders>
              <w:top w:val="single" w:sz="4" w:space="0" w:color="auto"/>
            </w:tcBorders>
            <w:vAlign w:val="center"/>
            <w:hideMark/>
          </w:tcPr>
          <w:p w14:paraId="6F17E000"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Continuidad operativa</w:t>
            </w:r>
          </w:p>
        </w:tc>
        <w:tc>
          <w:tcPr>
            <w:tcW w:w="774" w:type="pct"/>
            <w:vMerge w:val="restart"/>
            <w:tcBorders>
              <w:top w:val="single" w:sz="4" w:space="0" w:color="auto"/>
            </w:tcBorders>
            <w:vAlign w:val="center"/>
            <w:hideMark/>
          </w:tcPr>
          <w:p w14:paraId="01F95DA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Gestión sostenida que identifica funciones críticas y desarrolla estrategias para continuar o minimizar efectos de interrupciones [45], [46].</w:t>
            </w:r>
          </w:p>
        </w:tc>
        <w:tc>
          <w:tcPr>
            <w:tcW w:w="724" w:type="pct"/>
            <w:vMerge w:val="restart"/>
            <w:tcBorders>
              <w:top w:val="single" w:sz="4" w:space="0" w:color="auto"/>
            </w:tcBorders>
            <w:vAlign w:val="center"/>
            <w:hideMark/>
          </w:tcPr>
          <w:p w14:paraId="568AC109"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 xml:space="preserve">Se medirá mediante la evaluación de las dimensiones de la continuidad operativa antes y después de la implementación de la gestión automatizada de riesgos, utilizando una matriz de evaluación aplicada como pretest y </w:t>
            </w:r>
            <w:proofErr w:type="spellStart"/>
            <w:r w:rsidRPr="00951212">
              <w:rPr>
                <w:rFonts w:eastAsia="Times New Roman" w:cs="Arial"/>
                <w:color w:val="000000"/>
                <w:sz w:val="20"/>
                <w:szCs w:val="20"/>
                <w:lang w:eastAsia="es-PE"/>
              </w:rPr>
              <w:t>postest</w:t>
            </w:r>
            <w:proofErr w:type="spellEnd"/>
            <w:r w:rsidRPr="00951212">
              <w:rPr>
                <w:rFonts w:eastAsia="Times New Roman" w:cs="Arial"/>
                <w:color w:val="000000"/>
                <w:sz w:val="20"/>
                <w:szCs w:val="20"/>
                <w:lang w:eastAsia="es-PE"/>
              </w:rPr>
              <w:t>.</w:t>
            </w:r>
          </w:p>
        </w:tc>
        <w:tc>
          <w:tcPr>
            <w:tcW w:w="568" w:type="pct"/>
            <w:vMerge w:val="restart"/>
            <w:tcBorders>
              <w:top w:val="single" w:sz="4" w:space="0" w:color="auto"/>
            </w:tcBorders>
            <w:vAlign w:val="center"/>
            <w:hideMark/>
          </w:tcPr>
          <w:p w14:paraId="241C494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Disponibilidad de servicios críticos</w:t>
            </w:r>
          </w:p>
        </w:tc>
        <w:tc>
          <w:tcPr>
            <w:tcW w:w="1498" w:type="pct"/>
            <w:tcBorders>
              <w:top w:val="single" w:sz="4" w:space="0" w:color="auto"/>
            </w:tcBorders>
            <w:vAlign w:val="center"/>
            <w:hideMark/>
          </w:tcPr>
          <w:p w14:paraId="6C34969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Disponibilidad de sistemas de información críticos</w:t>
            </w:r>
          </w:p>
        </w:tc>
        <w:tc>
          <w:tcPr>
            <w:tcW w:w="712" w:type="pct"/>
            <w:vMerge w:val="restart"/>
            <w:tcBorders>
              <w:top w:val="single" w:sz="4" w:space="0" w:color="auto"/>
              <w:bottom w:val="single" w:sz="4" w:space="0" w:color="auto"/>
            </w:tcBorders>
            <w:vAlign w:val="center"/>
            <w:hideMark/>
          </w:tcPr>
          <w:p w14:paraId="3882F31B"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Escala ordinal (Bajo, Medio, Alto)</w:t>
            </w:r>
          </w:p>
        </w:tc>
      </w:tr>
      <w:tr w:rsidR="00951212" w:rsidRPr="00951212" w14:paraId="7D4FF9A2" w14:textId="77777777" w:rsidTr="00951212">
        <w:trPr>
          <w:trHeight w:val="403"/>
        </w:trPr>
        <w:tc>
          <w:tcPr>
            <w:tcW w:w="723" w:type="pct"/>
            <w:vMerge/>
            <w:vAlign w:val="center"/>
            <w:hideMark/>
          </w:tcPr>
          <w:p w14:paraId="4A87791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A3D969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37C7D96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08EC327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6859B8BA"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Accesibilidad de la información institucional para usuarios autorizados</w:t>
            </w:r>
          </w:p>
        </w:tc>
        <w:tc>
          <w:tcPr>
            <w:tcW w:w="712" w:type="pct"/>
            <w:vMerge/>
            <w:tcBorders>
              <w:bottom w:val="single" w:sz="4" w:space="0" w:color="auto"/>
            </w:tcBorders>
            <w:vAlign w:val="center"/>
            <w:hideMark/>
          </w:tcPr>
          <w:p w14:paraId="5510B72C"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652EA37A" w14:textId="77777777" w:rsidTr="00951212">
        <w:trPr>
          <w:trHeight w:val="561"/>
        </w:trPr>
        <w:tc>
          <w:tcPr>
            <w:tcW w:w="723" w:type="pct"/>
            <w:vMerge/>
            <w:vAlign w:val="center"/>
            <w:hideMark/>
          </w:tcPr>
          <w:p w14:paraId="0028B637"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34E300E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03A7264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3E73E056"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Tiempo de respuesta ante incidentes</w:t>
            </w:r>
          </w:p>
        </w:tc>
        <w:tc>
          <w:tcPr>
            <w:tcW w:w="1498" w:type="pct"/>
            <w:vAlign w:val="center"/>
            <w:hideMark/>
          </w:tcPr>
          <w:p w14:paraId="7E7210B7"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Detección oportuna de incidentes de seguridad</w:t>
            </w:r>
          </w:p>
        </w:tc>
        <w:tc>
          <w:tcPr>
            <w:tcW w:w="712" w:type="pct"/>
            <w:vMerge/>
            <w:tcBorders>
              <w:bottom w:val="single" w:sz="4" w:space="0" w:color="auto"/>
            </w:tcBorders>
            <w:vAlign w:val="center"/>
            <w:hideMark/>
          </w:tcPr>
          <w:p w14:paraId="78F835A3"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133BA291" w14:textId="77777777" w:rsidTr="00951212">
        <w:trPr>
          <w:trHeight w:val="376"/>
        </w:trPr>
        <w:tc>
          <w:tcPr>
            <w:tcW w:w="723" w:type="pct"/>
            <w:vMerge/>
            <w:vAlign w:val="center"/>
            <w:hideMark/>
          </w:tcPr>
          <w:p w14:paraId="4942638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2EFF9B9"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1B4BE7F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4A0F3D6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45B2B11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Existencia de procedimientos para atención de incidentes</w:t>
            </w:r>
          </w:p>
        </w:tc>
        <w:tc>
          <w:tcPr>
            <w:tcW w:w="712" w:type="pct"/>
            <w:vMerge/>
            <w:tcBorders>
              <w:bottom w:val="single" w:sz="4" w:space="0" w:color="auto"/>
            </w:tcBorders>
            <w:vAlign w:val="center"/>
            <w:hideMark/>
          </w:tcPr>
          <w:p w14:paraId="7340AD0C"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585C6FF8" w14:textId="77777777" w:rsidTr="00951212">
        <w:trPr>
          <w:trHeight w:val="637"/>
        </w:trPr>
        <w:tc>
          <w:tcPr>
            <w:tcW w:w="723" w:type="pct"/>
            <w:vMerge/>
            <w:vAlign w:val="center"/>
            <w:hideMark/>
          </w:tcPr>
          <w:p w14:paraId="71D85C3B"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4572F2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FB9D957"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47D3D272"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Capacidad de recuperación de procesos</w:t>
            </w:r>
          </w:p>
        </w:tc>
        <w:tc>
          <w:tcPr>
            <w:tcW w:w="1498" w:type="pct"/>
            <w:vAlign w:val="center"/>
            <w:hideMark/>
          </w:tcPr>
          <w:p w14:paraId="243D325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Recuperación de sistemas críticos dentro de tiempos aceptables</w:t>
            </w:r>
          </w:p>
        </w:tc>
        <w:tc>
          <w:tcPr>
            <w:tcW w:w="712" w:type="pct"/>
            <w:vMerge/>
            <w:tcBorders>
              <w:bottom w:val="single" w:sz="4" w:space="0" w:color="auto"/>
            </w:tcBorders>
            <w:vAlign w:val="center"/>
            <w:hideMark/>
          </w:tcPr>
          <w:p w14:paraId="5AC1D02F"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3D303D0C" w14:textId="77777777" w:rsidTr="00951212">
        <w:trPr>
          <w:trHeight w:val="290"/>
        </w:trPr>
        <w:tc>
          <w:tcPr>
            <w:tcW w:w="723" w:type="pct"/>
            <w:vMerge/>
            <w:vAlign w:val="center"/>
            <w:hideMark/>
          </w:tcPr>
          <w:p w14:paraId="6D404F3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572BCDD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4683A6D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43A5414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35C533B4"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Restauración de información mediante respaldos confiables</w:t>
            </w:r>
          </w:p>
        </w:tc>
        <w:tc>
          <w:tcPr>
            <w:tcW w:w="712" w:type="pct"/>
            <w:vMerge/>
            <w:tcBorders>
              <w:bottom w:val="single" w:sz="4" w:space="0" w:color="auto"/>
            </w:tcBorders>
            <w:vAlign w:val="center"/>
            <w:hideMark/>
          </w:tcPr>
          <w:p w14:paraId="695D591B"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1294AC16" w14:textId="77777777" w:rsidTr="00951212">
        <w:trPr>
          <w:trHeight w:val="538"/>
        </w:trPr>
        <w:tc>
          <w:tcPr>
            <w:tcW w:w="723" w:type="pct"/>
            <w:vMerge/>
            <w:vAlign w:val="center"/>
            <w:hideMark/>
          </w:tcPr>
          <w:p w14:paraId="7EA2BFD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4A663B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3E4C1768"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082AC5E7" w14:textId="6DFBBEC8" w:rsidR="00951212" w:rsidRPr="00951212" w:rsidRDefault="00025E54" w:rsidP="00951212">
            <w:pPr>
              <w:spacing w:after="0" w:line="240" w:lineRule="auto"/>
              <w:jc w:val="left"/>
              <w:rPr>
                <w:rFonts w:eastAsia="Times New Roman" w:cs="Arial"/>
                <w:color w:val="000000"/>
                <w:sz w:val="20"/>
                <w:szCs w:val="20"/>
                <w:lang w:eastAsia="es-PE"/>
              </w:rPr>
            </w:pPr>
            <w:r w:rsidRPr="00025E54">
              <w:rPr>
                <w:rFonts w:eastAsia="Times New Roman" w:cs="Arial"/>
                <w:color w:val="000000"/>
                <w:sz w:val="20"/>
                <w:szCs w:val="20"/>
                <w:lang w:eastAsia="es-PE"/>
              </w:rPr>
              <w:t>Resiliencia tecnológica</w:t>
            </w:r>
          </w:p>
        </w:tc>
        <w:tc>
          <w:tcPr>
            <w:tcW w:w="1498" w:type="pct"/>
            <w:vAlign w:val="center"/>
            <w:hideMark/>
          </w:tcPr>
          <w:p w14:paraId="6BF6EF94"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Existencia de mecanismos de redundancia tecnológica</w:t>
            </w:r>
          </w:p>
        </w:tc>
        <w:tc>
          <w:tcPr>
            <w:tcW w:w="712" w:type="pct"/>
            <w:vMerge/>
            <w:tcBorders>
              <w:bottom w:val="single" w:sz="4" w:space="0" w:color="auto"/>
            </w:tcBorders>
            <w:vAlign w:val="center"/>
            <w:hideMark/>
          </w:tcPr>
          <w:p w14:paraId="7B51F799"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480C849B" w14:textId="77777777" w:rsidTr="00951212">
        <w:trPr>
          <w:trHeight w:val="420"/>
        </w:trPr>
        <w:tc>
          <w:tcPr>
            <w:tcW w:w="723" w:type="pct"/>
            <w:vMerge/>
            <w:vAlign w:val="center"/>
            <w:hideMark/>
          </w:tcPr>
          <w:p w14:paraId="6C9A731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7C3D8ABF"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000C27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18320E0E"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5351DDFD"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Protección de infraestructura frente a fallas y accesos no autorizados</w:t>
            </w:r>
          </w:p>
        </w:tc>
        <w:tc>
          <w:tcPr>
            <w:tcW w:w="712" w:type="pct"/>
            <w:vMerge/>
            <w:tcBorders>
              <w:bottom w:val="single" w:sz="4" w:space="0" w:color="auto"/>
            </w:tcBorders>
            <w:vAlign w:val="center"/>
            <w:hideMark/>
          </w:tcPr>
          <w:p w14:paraId="06BE27E1"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28729BDC" w14:textId="77777777" w:rsidTr="00951212">
        <w:trPr>
          <w:trHeight w:val="525"/>
        </w:trPr>
        <w:tc>
          <w:tcPr>
            <w:tcW w:w="723" w:type="pct"/>
            <w:vMerge/>
            <w:vAlign w:val="center"/>
            <w:hideMark/>
          </w:tcPr>
          <w:p w14:paraId="23480C0C"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1E02E4C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700E8306"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restart"/>
            <w:vAlign w:val="center"/>
            <w:hideMark/>
          </w:tcPr>
          <w:p w14:paraId="77C55EE2"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Preparación organizacional para la continuidad</w:t>
            </w:r>
          </w:p>
        </w:tc>
        <w:tc>
          <w:tcPr>
            <w:tcW w:w="1498" w:type="pct"/>
            <w:vAlign w:val="center"/>
            <w:hideMark/>
          </w:tcPr>
          <w:p w14:paraId="69D5FEE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Existencia de planes documentados de continuidad operativa</w:t>
            </w:r>
          </w:p>
        </w:tc>
        <w:tc>
          <w:tcPr>
            <w:tcW w:w="712" w:type="pct"/>
            <w:vMerge/>
            <w:tcBorders>
              <w:bottom w:val="single" w:sz="4" w:space="0" w:color="auto"/>
            </w:tcBorders>
            <w:vAlign w:val="center"/>
            <w:hideMark/>
          </w:tcPr>
          <w:p w14:paraId="51A0FF65"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38950234" w14:textId="77777777" w:rsidTr="00951212">
        <w:trPr>
          <w:trHeight w:val="540"/>
        </w:trPr>
        <w:tc>
          <w:tcPr>
            <w:tcW w:w="723" w:type="pct"/>
            <w:vMerge/>
            <w:vAlign w:val="center"/>
            <w:hideMark/>
          </w:tcPr>
          <w:p w14:paraId="4FD21C6A"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vAlign w:val="center"/>
            <w:hideMark/>
          </w:tcPr>
          <w:p w14:paraId="4A98F203"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vAlign w:val="center"/>
            <w:hideMark/>
          </w:tcPr>
          <w:p w14:paraId="68893F52"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vAlign w:val="center"/>
            <w:hideMark/>
          </w:tcPr>
          <w:p w14:paraId="744F0BA5"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vAlign w:val="center"/>
            <w:hideMark/>
          </w:tcPr>
          <w:p w14:paraId="177EB780"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Conocimiento de procedimientos y responsabilidades ante incidentes</w:t>
            </w:r>
          </w:p>
        </w:tc>
        <w:tc>
          <w:tcPr>
            <w:tcW w:w="712" w:type="pct"/>
            <w:vMerge/>
            <w:tcBorders>
              <w:bottom w:val="single" w:sz="4" w:space="0" w:color="auto"/>
            </w:tcBorders>
            <w:vAlign w:val="center"/>
            <w:hideMark/>
          </w:tcPr>
          <w:p w14:paraId="73525508" w14:textId="77777777" w:rsidR="00951212" w:rsidRPr="00951212" w:rsidRDefault="00951212" w:rsidP="00951212">
            <w:pPr>
              <w:spacing w:after="0" w:line="240" w:lineRule="auto"/>
              <w:jc w:val="left"/>
              <w:rPr>
                <w:rFonts w:eastAsia="Times New Roman" w:cs="Arial"/>
                <w:color w:val="000000"/>
                <w:sz w:val="20"/>
                <w:szCs w:val="20"/>
                <w:lang w:eastAsia="es-PE"/>
              </w:rPr>
            </w:pPr>
          </w:p>
        </w:tc>
      </w:tr>
      <w:tr w:rsidR="00951212" w:rsidRPr="00951212" w14:paraId="79095748" w14:textId="77777777" w:rsidTr="00951212">
        <w:trPr>
          <w:trHeight w:val="528"/>
        </w:trPr>
        <w:tc>
          <w:tcPr>
            <w:tcW w:w="723" w:type="pct"/>
            <w:vMerge/>
            <w:tcBorders>
              <w:bottom w:val="single" w:sz="4" w:space="0" w:color="auto"/>
            </w:tcBorders>
            <w:vAlign w:val="center"/>
            <w:hideMark/>
          </w:tcPr>
          <w:p w14:paraId="478246C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74" w:type="pct"/>
            <w:vMerge/>
            <w:tcBorders>
              <w:bottom w:val="single" w:sz="4" w:space="0" w:color="auto"/>
            </w:tcBorders>
            <w:vAlign w:val="center"/>
            <w:hideMark/>
          </w:tcPr>
          <w:p w14:paraId="6BE126FD"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724" w:type="pct"/>
            <w:vMerge/>
            <w:tcBorders>
              <w:bottom w:val="single" w:sz="4" w:space="0" w:color="auto"/>
            </w:tcBorders>
            <w:vAlign w:val="center"/>
            <w:hideMark/>
          </w:tcPr>
          <w:p w14:paraId="37A19FB0"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568" w:type="pct"/>
            <w:vMerge/>
            <w:tcBorders>
              <w:bottom w:val="single" w:sz="4" w:space="0" w:color="auto"/>
            </w:tcBorders>
            <w:vAlign w:val="center"/>
            <w:hideMark/>
          </w:tcPr>
          <w:p w14:paraId="4E77EC71" w14:textId="77777777" w:rsidR="00951212" w:rsidRPr="00951212" w:rsidRDefault="00951212" w:rsidP="00951212">
            <w:pPr>
              <w:spacing w:after="0" w:line="240" w:lineRule="auto"/>
              <w:jc w:val="left"/>
              <w:rPr>
                <w:rFonts w:eastAsia="Times New Roman" w:cs="Arial"/>
                <w:color w:val="000000"/>
                <w:sz w:val="20"/>
                <w:szCs w:val="20"/>
                <w:lang w:eastAsia="es-PE"/>
              </w:rPr>
            </w:pPr>
          </w:p>
        </w:tc>
        <w:tc>
          <w:tcPr>
            <w:tcW w:w="1498" w:type="pct"/>
            <w:tcBorders>
              <w:bottom w:val="single" w:sz="4" w:space="0" w:color="auto"/>
            </w:tcBorders>
            <w:vAlign w:val="center"/>
            <w:hideMark/>
          </w:tcPr>
          <w:p w14:paraId="69B68C28" w14:textId="77777777" w:rsidR="00951212" w:rsidRPr="00951212" w:rsidRDefault="00951212" w:rsidP="00951212">
            <w:pPr>
              <w:spacing w:after="0" w:line="240" w:lineRule="auto"/>
              <w:jc w:val="left"/>
              <w:rPr>
                <w:rFonts w:eastAsia="Times New Roman" w:cs="Arial"/>
                <w:color w:val="000000"/>
                <w:sz w:val="20"/>
                <w:szCs w:val="20"/>
                <w:lang w:eastAsia="es-PE"/>
              </w:rPr>
            </w:pPr>
            <w:r w:rsidRPr="00951212">
              <w:rPr>
                <w:rFonts w:eastAsia="Times New Roman" w:cs="Arial"/>
                <w:color w:val="000000"/>
                <w:sz w:val="20"/>
                <w:szCs w:val="20"/>
                <w:lang w:eastAsia="es-PE"/>
              </w:rPr>
              <w:t>Seguimiento de eventos que afectan la continuidad operativa</w:t>
            </w:r>
          </w:p>
        </w:tc>
        <w:tc>
          <w:tcPr>
            <w:tcW w:w="712" w:type="pct"/>
            <w:vMerge/>
            <w:tcBorders>
              <w:bottom w:val="single" w:sz="4" w:space="0" w:color="auto"/>
            </w:tcBorders>
            <w:vAlign w:val="center"/>
            <w:hideMark/>
          </w:tcPr>
          <w:p w14:paraId="1B2BC3F5" w14:textId="77777777" w:rsidR="00951212" w:rsidRPr="00951212" w:rsidRDefault="00951212" w:rsidP="00951212">
            <w:pPr>
              <w:spacing w:after="0" w:line="240" w:lineRule="auto"/>
              <w:jc w:val="left"/>
              <w:rPr>
                <w:rFonts w:eastAsia="Times New Roman" w:cs="Arial"/>
                <w:color w:val="000000"/>
                <w:sz w:val="20"/>
                <w:szCs w:val="20"/>
                <w:lang w:eastAsia="es-PE"/>
              </w:rPr>
            </w:pPr>
          </w:p>
        </w:tc>
      </w:tr>
    </w:tbl>
    <w:p w14:paraId="1D57EBFB" w14:textId="3B55B860" w:rsidR="00951212" w:rsidRPr="00624AF0" w:rsidRDefault="00951212" w:rsidP="00624AF0">
      <w:pPr>
        <w:sectPr w:rsidR="00951212" w:rsidRPr="00624AF0" w:rsidSect="00690AD9">
          <w:footerReference w:type="default" r:id="rId17"/>
          <w:pgSz w:w="16838" w:h="11906" w:orient="landscape"/>
          <w:pgMar w:top="1701" w:right="1418" w:bottom="1418" w:left="1701" w:header="709" w:footer="709" w:gutter="0"/>
          <w:cols w:space="708"/>
          <w:docGrid w:linePitch="360"/>
        </w:sectPr>
      </w:pPr>
    </w:p>
    <w:p w14:paraId="07151335" w14:textId="4E8E8429" w:rsidR="002918E8" w:rsidRDefault="00600C7F" w:rsidP="00600C7F">
      <w:pPr>
        <w:rPr>
          <w:rFonts w:cs="Arial"/>
        </w:rPr>
      </w:pPr>
      <w:r w:rsidRPr="0035437D">
        <w:rPr>
          <w:rFonts w:cs="Arial"/>
          <w:b/>
          <w:bCs/>
        </w:rPr>
        <w:lastRenderedPageBreak/>
        <w:t>Anexo 2</w:t>
      </w:r>
      <w:r>
        <w:rPr>
          <w:rFonts w:cs="Arial"/>
        </w:rPr>
        <w:t xml:space="preserve"> </w:t>
      </w:r>
    </w:p>
    <w:p w14:paraId="1DF76546" w14:textId="2870B679" w:rsidR="00600C7F" w:rsidRPr="002918E8" w:rsidRDefault="002918E8" w:rsidP="00600C7F">
      <w:pPr>
        <w:rPr>
          <w:rFonts w:cs="Arial"/>
          <w:b/>
          <w:bCs/>
        </w:rPr>
      </w:pPr>
      <w:r w:rsidRPr="002918E8">
        <w:rPr>
          <w:rFonts w:cs="Arial"/>
          <w:b/>
          <w:bCs/>
        </w:rPr>
        <w:t>Lista de verificación institucional para la variable: Gestión automatizada de riesgos de seguridad de la información basada en ISO/IEC 27005</w:t>
      </w:r>
    </w:p>
    <w:p w14:paraId="4F69AEB4" w14:textId="7298E08F" w:rsidR="003253DA" w:rsidRDefault="003253DA" w:rsidP="00600C7F">
      <w:pPr>
        <w:rPr>
          <w:rFonts w:cs="Arial"/>
        </w:rPr>
      </w:pPr>
      <w:r>
        <w:rPr>
          <w:rFonts w:cs="Arial"/>
        </w:rPr>
        <w:t xml:space="preserve">Instrumento para la variable: </w:t>
      </w:r>
      <w:r w:rsidR="002C7AB8">
        <w:rPr>
          <w:rFonts w:cs="Arial"/>
        </w:rPr>
        <w:t xml:space="preserve">Gestión automatizada de riesgos de </w:t>
      </w:r>
      <w:r w:rsidR="00C618AC">
        <w:rPr>
          <w:rFonts w:cs="Arial"/>
        </w:rPr>
        <w:t>seguridad de la información</w:t>
      </w:r>
      <w:r w:rsidRPr="003253DA">
        <w:rPr>
          <w:rFonts w:cs="Arial"/>
        </w:rPr>
        <w:t xml:space="preserve"> basada en ISO/IEC 27005</w:t>
      </w:r>
    </w:p>
    <w:p w14:paraId="6DEBBE7D" w14:textId="1733D135" w:rsidR="004D38C3" w:rsidRDefault="004D38C3" w:rsidP="00600C7F">
      <w:pPr>
        <w:rPr>
          <w:rFonts w:cs="Arial"/>
        </w:rPr>
      </w:pPr>
      <w:r>
        <w:rPr>
          <w:rFonts w:cs="Arial"/>
        </w:rPr>
        <w:t>Leyenda</w:t>
      </w:r>
    </w:p>
    <w:tbl>
      <w:tblPr>
        <w:tblW w:w="4736" w:type="dxa"/>
        <w:tblCellMar>
          <w:left w:w="70" w:type="dxa"/>
          <w:right w:w="70" w:type="dxa"/>
        </w:tblCellMar>
        <w:tblLook w:val="04A0" w:firstRow="1" w:lastRow="0" w:firstColumn="1" w:lastColumn="0" w:noHBand="0" w:noVBand="1"/>
      </w:tblPr>
      <w:tblGrid>
        <w:gridCol w:w="1432"/>
        <w:gridCol w:w="3304"/>
      </w:tblGrid>
      <w:tr w:rsidR="004D38C3" w:rsidRPr="004D38C3" w14:paraId="00E2FE62" w14:textId="77777777" w:rsidTr="004D38C3">
        <w:trPr>
          <w:trHeight w:val="239"/>
        </w:trPr>
        <w:tc>
          <w:tcPr>
            <w:tcW w:w="1432" w:type="dxa"/>
            <w:tcBorders>
              <w:top w:val="single" w:sz="4" w:space="0" w:color="auto"/>
              <w:left w:val="nil"/>
              <w:bottom w:val="single" w:sz="4" w:space="0" w:color="auto"/>
              <w:right w:val="nil"/>
            </w:tcBorders>
            <w:shd w:val="clear" w:color="000000" w:fill="F2F2F2"/>
            <w:vAlign w:val="center"/>
            <w:hideMark/>
          </w:tcPr>
          <w:p w14:paraId="07ABEBF1" w14:textId="77777777" w:rsidR="004D38C3" w:rsidRPr="004D38C3" w:rsidRDefault="004D38C3" w:rsidP="004D38C3">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Valor</w:t>
            </w:r>
          </w:p>
        </w:tc>
        <w:tc>
          <w:tcPr>
            <w:tcW w:w="3304" w:type="dxa"/>
            <w:tcBorders>
              <w:top w:val="single" w:sz="4" w:space="0" w:color="auto"/>
              <w:left w:val="nil"/>
              <w:bottom w:val="single" w:sz="4" w:space="0" w:color="auto"/>
              <w:right w:val="nil"/>
            </w:tcBorders>
            <w:shd w:val="clear" w:color="000000" w:fill="F2F2F2"/>
            <w:vAlign w:val="center"/>
            <w:hideMark/>
          </w:tcPr>
          <w:p w14:paraId="698726A9" w14:textId="77777777" w:rsidR="004D38C3" w:rsidRPr="004D38C3" w:rsidRDefault="004D38C3" w:rsidP="004D38C3">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Significado</w:t>
            </w:r>
          </w:p>
        </w:tc>
      </w:tr>
      <w:tr w:rsidR="004D38C3" w:rsidRPr="004D38C3" w14:paraId="1BDC37CB" w14:textId="77777777" w:rsidTr="004D38C3">
        <w:trPr>
          <w:trHeight w:val="239"/>
        </w:trPr>
        <w:tc>
          <w:tcPr>
            <w:tcW w:w="1432" w:type="dxa"/>
            <w:tcBorders>
              <w:top w:val="nil"/>
              <w:left w:val="nil"/>
              <w:bottom w:val="nil"/>
              <w:right w:val="nil"/>
            </w:tcBorders>
            <w:vAlign w:val="center"/>
            <w:hideMark/>
          </w:tcPr>
          <w:p w14:paraId="1F45B90A" w14:textId="77777777" w:rsidR="004D38C3" w:rsidRPr="004D38C3" w:rsidRDefault="004D38C3" w:rsidP="004D38C3">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1</w:t>
            </w:r>
          </w:p>
        </w:tc>
        <w:tc>
          <w:tcPr>
            <w:tcW w:w="3304" w:type="dxa"/>
            <w:tcBorders>
              <w:top w:val="nil"/>
              <w:left w:val="nil"/>
              <w:bottom w:val="nil"/>
              <w:right w:val="nil"/>
            </w:tcBorders>
            <w:vAlign w:val="center"/>
            <w:hideMark/>
          </w:tcPr>
          <w:p w14:paraId="50D87A64" w14:textId="77777777" w:rsidR="004D38C3" w:rsidRPr="004D38C3" w:rsidRDefault="004D38C3" w:rsidP="004D38C3">
            <w:pPr>
              <w:spacing w:after="0" w:line="240" w:lineRule="auto"/>
              <w:jc w:val="left"/>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No implementado</w:t>
            </w:r>
          </w:p>
        </w:tc>
      </w:tr>
      <w:tr w:rsidR="004D38C3" w:rsidRPr="004D38C3" w14:paraId="38D0B9C6" w14:textId="77777777" w:rsidTr="004D38C3">
        <w:trPr>
          <w:trHeight w:val="239"/>
        </w:trPr>
        <w:tc>
          <w:tcPr>
            <w:tcW w:w="1432" w:type="dxa"/>
            <w:tcBorders>
              <w:top w:val="nil"/>
              <w:left w:val="nil"/>
              <w:bottom w:val="nil"/>
              <w:right w:val="nil"/>
            </w:tcBorders>
            <w:vAlign w:val="center"/>
            <w:hideMark/>
          </w:tcPr>
          <w:p w14:paraId="6A55204A" w14:textId="77777777" w:rsidR="004D38C3" w:rsidRPr="004D38C3" w:rsidRDefault="004D38C3" w:rsidP="004D38C3">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2</w:t>
            </w:r>
          </w:p>
        </w:tc>
        <w:tc>
          <w:tcPr>
            <w:tcW w:w="3304" w:type="dxa"/>
            <w:tcBorders>
              <w:top w:val="nil"/>
              <w:left w:val="nil"/>
              <w:bottom w:val="nil"/>
              <w:right w:val="nil"/>
            </w:tcBorders>
            <w:vAlign w:val="center"/>
            <w:hideMark/>
          </w:tcPr>
          <w:p w14:paraId="5EC4A3E7" w14:textId="77777777" w:rsidR="004D38C3" w:rsidRPr="004D38C3" w:rsidRDefault="004D38C3" w:rsidP="004D38C3">
            <w:pPr>
              <w:spacing w:after="0" w:line="240" w:lineRule="auto"/>
              <w:jc w:val="left"/>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Parcialmente implementado</w:t>
            </w:r>
          </w:p>
        </w:tc>
      </w:tr>
      <w:tr w:rsidR="004D38C3" w:rsidRPr="004D38C3" w14:paraId="01804333" w14:textId="77777777" w:rsidTr="004D38C3">
        <w:trPr>
          <w:trHeight w:val="239"/>
        </w:trPr>
        <w:tc>
          <w:tcPr>
            <w:tcW w:w="1432" w:type="dxa"/>
            <w:tcBorders>
              <w:top w:val="nil"/>
              <w:left w:val="nil"/>
              <w:bottom w:val="single" w:sz="4" w:space="0" w:color="auto"/>
              <w:right w:val="nil"/>
            </w:tcBorders>
            <w:vAlign w:val="center"/>
            <w:hideMark/>
          </w:tcPr>
          <w:p w14:paraId="3A73A723" w14:textId="77777777" w:rsidR="004D38C3" w:rsidRPr="004D38C3" w:rsidRDefault="004D38C3" w:rsidP="004D38C3">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3</w:t>
            </w:r>
          </w:p>
        </w:tc>
        <w:tc>
          <w:tcPr>
            <w:tcW w:w="3304" w:type="dxa"/>
            <w:tcBorders>
              <w:top w:val="nil"/>
              <w:left w:val="nil"/>
              <w:bottom w:val="single" w:sz="4" w:space="0" w:color="auto"/>
              <w:right w:val="nil"/>
            </w:tcBorders>
            <w:vAlign w:val="center"/>
            <w:hideMark/>
          </w:tcPr>
          <w:p w14:paraId="01DFCB20" w14:textId="77777777" w:rsidR="004D38C3" w:rsidRPr="004D38C3" w:rsidRDefault="004D38C3" w:rsidP="004D38C3">
            <w:pPr>
              <w:spacing w:after="0" w:line="240" w:lineRule="auto"/>
              <w:jc w:val="left"/>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Implementado</w:t>
            </w:r>
          </w:p>
        </w:tc>
      </w:tr>
    </w:tbl>
    <w:p w14:paraId="39EDAEF4" w14:textId="77777777" w:rsidR="004D38C3" w:rsidRDefault="004D38C3" w:rsidP="00600C7F">
      <w:pPr>
        <w:rPr>
          <w:rFonts w:cs="Arial"/>
        </w:rPr>
      </w:pPr>
    </w:p>
    <w:tbl>
      <w:tblPr>
        <w:tblW w:w="5000" w:type="pct"/>
        <w:tblCellMar>
          <w:left w:w="70" w:type="dxa"/>
          <w:right w:w="70" w:type="dxa"/>
        </w:tblCellMar>
        <w:tblLook w:val="04A0" w:firstRow="1" w:lastRow="0" w:firstColumn="1" w:lastColumn="0" w:noHBand="0" w:noVBand="1"/>
      </w:tblPr>
      <w:tblGrid>
        <w:gridCol w:w="742"/>
        <w:gridCol w:w="6255"/>
        <w:gridCol w:w="595"/>
        <w:gridCol w:w="595"/>
        <w:gridCol w:w="595"/>
      </w:tblGrid>
      <w:tr w:rsidR="003253DA" w:rsidRPr="003253DA" w14:paraId="2AAAC8DD" w14:textId="77777777" w:rsidTr="003253DA">
        <w:trPr>
          <w:trHeight w:val="288"/>
        </w:trPr>
        <w:tc>
          <w:tcPr>
            <w:tcW w:w="422" w:type="pct"/>
            <w:tcBorders>
              <w:top w:val="nil"/>
              <w:left w:val="nil"/>
              <w:bottom w:val="nil"/>
              <w:right w:val="nil"/>
            </w:tcBorders>
            <w:vAlign w:val="center"/>
            <w:hideMark/>
          </w:tcPr>
          <w:p w14:paraId="023CF96D"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Ítem</w:t>
            </w:r>
          </w:p>
        </w:tc>
        <w:tc>
          <w:tcPr>
            <w:tcW w:w="3560" w:type="pct"/>
            <w:tcBorders>
              <w:top w:val="nil"/>
              <w:left w:val="nil"/>
              <w:bottom w:val="nil"/>
              <w:right w:val="nil"/>
            </w:tcBorders>
            <w:vAlign w:val="center"/>
            <w:hideMark/>
          </w:tcPr>
          <w:p w14:paraId="7839724E"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Enunciado</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4EE324E1"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1</w:t>
            </w:r>
          </w:p>
        </w:tc>
        <w:tc>
          <w:tcPr>
            <w:tcW w:w="339" w:type="pct"/>
            <w:tcBorders>
              <w:top w:val="single" w:sz="4" w:space="0" w:color="auto"/>
              <w:left w:val="nil"/>
              <w:bottom w:val="single" w:sz="4" w:space="0" w:color="auto"/>
              <w:right w:val="single" w:sz="4" w:space="0" w:color="auto"/>
            </w:tcBorders>
            <w:noWrap/>
            <w:vAlign w:val="bottom"/>
            <w:hideMark/>
          </w:tcPr>
          <w:p w14:paraId="7B0AB6F5"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2</w:t>
            </w:r>
          </w:p>
        </w:tc>
        <w:tc>
          <w:tcPr>
            <w:tcW w:w="339" w:type="pct"/>
            <w:tcBorders>
              <w:top w:val="single" w:sz="4" w:space="0" w:color="auto"/>
              <w:left w:val="nil"/>
              <w:bottom w:val="single" w:sz="4" w:space="0" w:color="auto"/>
              <w:right w:val="single" w:sz="4" w:space="0" w:color="auto"/>
            </w:tcBorders>
            <w:noWrap/>
            <w:vAlign w:val="bottom"/>
            <w:hideMark/>
          </w:tcPr>
          <w:p w14:paraId="6519D26F"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3</w:t>
            </w:r>
          </w:p>
        </w:tc>
      </w:tr>
      <w:tr w:rsidR="003253DA" w:rsidRPr="003253DA" w14:paraId="558BD81C" w14:textId="77777777" w:rsidTr="004D38C3">
        <w:trPr>
          <w:trHeight w:val="576"/>
        </w:trPr>
        <w:tc>
          <w:tcPr>
            <w:tcW w:w="422" w:type="pct"/>
            <w:tcBorders>
              <w:top w:val="nil"/>
              <w:left w:val="nil"/>
              <w:bottom w:val="nil"/>
              <w:right w:val="nil"/>
            </w:tcBorders>
            <w:vAlign w:val="center"/>
            <w:hideMark/>
          </w:tcPr>
          <w:p w14:paraId="74E88645"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w:t>
            </w:r>
          </w:p>
        </w:tc>
        <w:tc>
          <w:tcPr>
            <w:tcW w:w="3560" w:type="pct"/>
            <w:tcBorders>
              <w:top w:val="nil"/>
              <w:left w:val="nil"/>
              <w:bottom w:val="nil"/>
              <w:right w:val="nil"/>
            </w:tcBorders>
            <w:vAlign w:val="center"/>
            <w:hideMark/>
          </w:tcPr>
          <w:p w14:paraId="177409EB" w14:textId="16B73B85" w:rsidR="003253DA" w:rsidRPr="003253DA" w:rsidRDefault="009E4151" w:rsidP="009E4151">
            <w:pPr>
              <w:spacing w:after="0" w:line="276" w:lineRule="auto"/>
              <w:rPr>
                <w:rFonts w:eastAsia="Times New Roman" w:cs="Arial"/>
                <w:color w:val="000000"/>
                <w:sz w:val="22"/>
                <w:lang w:eastAsia="es-PE"/>
              </w:rPr>
            </w:pPr>
            <w:r w:rsidRPr="009E4151">
              <w:rPr>
                <w:rFonts w:eastAsia="Times New Roman" w:cs="Arial"/>
                <w:color w:val="000000"/>
                <w:sz w:val="22"/>
                <w:lang w:eastAsia="es-PE"/>
              </w:rPr>
              <w:t>El instituto cuenta con un alcance definido para la gestión automatizada de riesgos de seguridad de la información mediante un sistema informático</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59AD31C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45C262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3E30146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2830DD0" w14:textId="77777777" w:rsidTr="003253DA">
        <w:trPr>
          <w:trHeight w:val="576"/>
        </w:trPr>
        <w:tc>
          <w:tcPr>
            <w:tcW w:w="422" w:type="pct"/>
            <w:tcBorders>
              <w:top w:val="nil"/>
              <w:left w:val="nil"/>
              <w:bottom w:val="nil"/>
              <w:right w:val="nil"/>
            </w:tcBorders>
            <w:vAlign w:val="center"/>
            <w:hideMark/>
          </w:tcPr>
          <w:p w14:paraId="70EE8D7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2</w:t>
            </w:r>
          </w:p>
        </w:tc>
        <w:tc>
          <w:tcPr>
            <w:tcW w:w="3560" w:type="pct"/>
            <w:tcBorders>
              <w:top w:val="nil"/>
              <w:left w:val="nil"/>
              <w:bottom w:val="nil"/>
              <w:right w:val="nil"/>
            </w:tcBorders>
            <w:vAlign w:val="center"/>
            <w:hideMark/>
          </w:tcPr>
          <w:p w14:paraId="0AB56878"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Se encuentran establecidos criterios formales de probabilidad e impacto para la evaluación de riesgos.</w:t>
            </w:r>
          </w:p>
        </w:tc>
        <w:tc>
          <w:tcPr>
            <w:tcW w:w="339" w:type="pct"/>
            <w:tcBorders>
              <w:top w:val="nil"/>
              <w:left w:val="single" w:sz="4" w:space="0" w:color="auto"/>
              <w:bottom w:val="single" w:sz="4" w:space="0" w:color="auto"/>
              <w:right w:val="single" w:sz="4" w:space="0" w:color="auto"/>
            </w:tcBorders>
            <w:noWrap/>
            <w:vAlign w:val="bottom"/>
            <w:hideMark/>
          </w:tcPr>
          <w:p w14:paraId="6C75887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7400A13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57354AC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FD790C2" w14:textId="77777777" w:rsidTr="003253DA">
        <w:trPr>
          <w:trHeight w:val="288"/>
        </w:trPr>
        <w:tc>
          <w:tcPr>
            <w:tcW w:w="422" w:type="pct"/>
            <w:tcBorders>
              <w:top w:val="nil"/>
              <w:left w:val="nil"/>
              <w:bottom w:val="nil"/>
              <w:right w:val="nil"/>
            </w:tcBorders>
            <w:vAlign w:val="center"/>
            <w:hideMark/>
          </w:tcPr>
          <w:p w14:paraId="68B5A3A6"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3</w:t>
            </w:r>
          </w:p>
        </w:tc>
        <w:tc>
          <w:tcPr>
            <w:tcW w:w="3560" w:type="pct"/>
            <w:tcBorders>
              <w:top w:val="nil"/>
              <w:left w:val="nil"/>
              <w:bottom w:val="nil"/>
              <w:right w:val="nil"/>
            </w:tcBorders>
            <w:vAlign w:val="center"/>
            <w:hideMark/>
          </w:tcPr>
          <w:p w14:paraId="1B541543" w14:textId="7F7BD87E" w:rsidR="003253DA" w:rsidRPr="003253DA" w:rsidRDefault="009E4151" w:rsidP="009E4151">
            <w:pPr>
              <w:spacing w:after="0" w:line="276" w:lineRule="auto"/>
              <w:rPr>
                <w:rFonts w:eastAsia="Times New Roman" w:cs="Arial"/>
                <w:color w:val="000000"/>
                <w:sz w:val="22"/>
                <w:lang w:eastAsia="es-PE"/>
              </w:rPr>
            </w:pPr>
            <w:r w:rsidRPr="009E4151">
              <w:rPr>
                <w:rFonts w:eastAsia="Times New Roman" w:cs="Arial"/>
                <w:color w:val="000000"/>
                <w:sz w:val="22"/>
                <w:lang w:eastAsia="es-PE"/>
              </w:rPr>
              <w:t>Los activos de información críticos se encuentran registrados y documentados mediante el sistema de gestión de riesgos</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03C06BC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07F3933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2663DB0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2E9372D" w14:textId="77777777" w:rsidTr="003253DA">
        <w:trPr>
          <w:trHeight w:val="288"/>
        </w:trPr>
        <w:tc>
          <w:tcPr>
            <w:tcW w:w="422" w:type="pct"/>
            <w:tcBorders>
              <w:top w:val="nil"/>
              <w:left w:val="nil"/>
              <w:bottom w:val="nil"/>
              <w:right w:val="nil"/>
            </w:tcBorders>
            <w:noWrap/>
            <w:vAlign w:val="bottom"/>
            <w:hideMark/>
          </w:tcPr>
          <w:p w14:paraId="6BD95929"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0C3E6F50"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5240F573"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21152F1F"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44BD72C8"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24FAD5AF" w14:textId="77777777" w:rsidTr="003253DA">
        <w:trPr>
          <w:trHeight w:val="288"/>
        </w:trPr>
        <w:tc>
          <w:tcPr>
            <w:tcW w:w="422" w:type="pct"/>
            <w:tcBorders>
              <w:top w:val="nil"/>
              <w:left w:val="nil"/>
              <w:bottom w:val="nil"/>
              <w:right w:val="nil"/>
            </w:tcBorders>
            <w:shd w:val="clear" w:color="000000" w:fill="F2F2F2"/>
            <w:vAlign w:val="center"/>
            <w:hideMark/>
          </w:tcPr>
          <w:p w14:paraId="37F68EF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4</w:t>
            </w:r>
          </w:p>
        </w:tc>
        <w:tc>
          <w:tcPr>
            <w:tcW w:w="3560" w:type="pct"/>
            <w:tcBorders>
              <w:top w:val="nil"/>
              <w:left w:val="nil"/>
              <w:bottom w:val="nil"/>
              <w:right w:val="nil"/>
            </w:tcBorders>
            <w:shd w:val="clear" w:color="000000" w:fill="F2F2F2"/>
            <w:vAlign w:val="center"/>
            <w:hideMark/>
          </w:tcPr>
          <w:p w14:paraId="08D8715B" w14:textId="6CA80782"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Las amenazas que afectan a los activos de información son registradas y gestionadas mediante el sistema informático</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728163A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68DA102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10ABAC3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0BFDF99" w14:textId="77777777" w:rsidTr="003253DA">
        <w:trPr>
          <w:trHeight w:val="288"/>
        </w:trPr>
        <w:tc>
          <w:tcPr>
            <w:tcW w:w="422" w:type="pct"/>
            <w:tcBorders>
              <w:top w:val="nil"/>
              <w:left w:val="nil"/>
              <w:bottom w:val="nil"/>
              <w:right w:val="nil"/>
            </w:tcBorders>
            <w:shd w:val="clear" w:color="000000" w:fill="F2F2F2"/>
            <w:vAlign w:val="center"/>
            <w:hideMark/>
          </w:tcPr>
          <w:p w14:paraId="45E45F4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5</w:t>
            </w:r>
          </w:p>
        </w:tc>
        <w:tc>
          <w:tcPr>
            <w:tcW w:w="3560" w:type="pct"/>
            <w:tcBorders>
              <w:top w:val="nil"/>
              <w:left w:val="nil"/>
              <w:bottom w:val="nil"/>
              <w:right w:val="nil"/>
            </w:tcBorders>
            <w:shd w:val="clear" w:color="000000" w:fill="F2F2F2"/>
            <w:vAlign w:val="center"/>
            <w:hideMark/>
          </w:tcPr>
          <w:p w14:paraId="65283CA6" w14:textId="3965167A"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Las vulnerabilidades asociadas a los activos críticos han sido identificadas y registradas en el sistema</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53AB90E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77E3F87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7FC0C12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6BF9D443" w14:textId="77777777" w:rsidTr="003253DA">
        <w:trPr>
          <w:trHeight w:val="288"/>
        </w:trPr>
        <w:tc>
          <w:tcPr>
            <w:tcW w:w="422" w:type="pct"/>
            <w:tcBorders>
              <w:top w:val="nil"/>
              <w:left w:val="nil"/>
              <w:bottom w:val="nil"/>
              <w:right w:val="nil"/>
            </w:tcBorders>
            <w:shd w:val="clear" w:color="000000" w:fill="F2F2F2"/>
            <w:vAlign w:val="center"/>
            <w:hideMark/>
          </w:tcPr>
          <w:p w14:paraId="7BF1BAF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6</w:t>
            </w:r>
          </w:p>
        </w:tc>
        <w:tc>
          <w:tcPr>
            <w:tcW w:w="3560" w:type="pct"/>
            <w:tcBorders>
              <w:top w:val="nil"/>
              <w:left w:val="nil"/>
              <w:bottom w:val="nil"/>
              <w:right w:val="nil"/>
            </w:tcBorders>
            <w:shd w:val="clear" w:color="000000" w:fill="F2F2F2"/>
            <w:vAlign w:val="center"/>
            <w:hideMark/>
          </w:tcPr>
          <w:p w14:paraId="039F3D8D" w14:textId="0F7F964B"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Los eventos de riesgo se encuentran documentados y vinculados automáticamente a activos específicos</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0F09023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7A605F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73EB6D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23A40F9" w14:textId="77777777" w:rsidTr="003253DA">
        <w:trPr>
          <w:trHeight w:val="288"/>
        </w:trPr>
        <w:tc>
          <w:tcPr>
            <w:tcW w:w="422" w:type="pct"/>
            <w:tcBorders>
              <w:top w:val="nil"/>
              <w:left w:val="nil"/>
              <w:bottom w:val="nil"/>
              <w:right w:val="nil"/>
            </w:tcBorders>
            <w:noWrap/>
            <w:vAlign w:val="bottom"/>
            <w:hideMark/>
          </w:tcPr>
          <w:p w14:paraId="6A50ECF9"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3D9FF62E"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3CB427DD"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666A2B5D"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120E8613"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7278994F" w14:textId="77777777" w:rsidTr="003253DA">
        <w:trPr>
          <w:trHeight w:val="576"/>
        </w:trPr>
        <w:tc>
          <w:tcPr>
            <w:tcW w:w="422" w:type="pct"/>
            <w:tcBorders>
              <w:top w:val="nil"/>
              <w:left w:val="nil"/>
              <w:bottom w:val="nil"/>
              <w:right w:val="nil"/>
            </w:tcBorders>
            <w:vAlign w:val="center"/>
            <w:hideMark/>
          </w:tcPr>
          <w:p w14:paraId="1FDB618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7</w:t>
            </w:r>
          </w:p>
        </w:tc>
        <w:tc>
          <w:tcPr>
            <w:tcW w:w="3560" w:type="pct"/>
            <w:tcBorders>
              <w:top w:val="nil"/>
              <w:left w:val="nil"/>
              <w:bottom w:val="nil"/>
              <w:right w:val="nil"/>
            </w:tcBorders>
            <w:vAlign w:val="center"/>
            <w:hideMark/>
          </w:tcPr>
          <w:p w14:paraId="3E39666A"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La probabilidad de ocurrencia de los riesgos ha sido estimada mediante criterios definidos.</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3B1AB95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0B45075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72383C9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B0BC47E" w14:textId="77777777" w:rsidTr="003253DA">
        <w:trPr>
          <w:trHeight w:val="576"/>
        </w:trPr>
        <w:tc>
          <w:tcPr>
            <w:tcW w:w="422" w:type="pct"/>
            <w:tcBorders>
              <w:top w:val="nil"/>
              <w:left w:val="nil"/>
              <w:bottom w:val="nil"/>
              <w:right w:val="nil"/>
            </w:tcBorders>
            <w:vAlign w:val="center"/>
            <w:hideMark/>
          </w:tcPr>
          <w:p w14:paraId="179E57A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8</w:t>
            </w:r>
          </w:p>
        </w:tc>
        <w:tc>
          <w:tcPr>
            <w:tcW w:w="3560" w:type="pct"/>
            <w:tcBorders>
              <w:top w:val="nil"/>
              <w:left w:val="nil"/>
              <w:bottom w:val="nil"/>
              <w:right w:val="nil"/>
            </w:tcBorders>
            <w:vAlign w:val="center"/>
            <w:hideMark/>
          </w:tcPr>
          <w:p w14:paraId="30963196"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El impacto de los riesgos sobre la confidencialidad integridad y disponibilidad ha sido evaluado.</w:t>
            </w:r>
          </w:p>
        </w:tc>
        <w:tc>
          <w:tcPr>
            <w:tcW w:w="339" w:type="pct"/>
            <w:tcBorders>
              <w:top w:val="nil"/>
              <w:left w:val="single" w:sz="4" w:space="0" w:color="auto"/>
              <w:bottom w:val="single" w:sz="4" w:space="0" w:color="auto"/>
              <w:right w:val="single" w:sz="4" w:space="0" w:color="auto"/>
            </w:tcBorders>
            <w:noWrap/>
            <w:vAlign w:val="bottom"/>
            <w:hideMark/>
          </w:tcPr>
          <w:p w14:paraId="0CF901A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7C0A241"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41D81D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675309DC" w14:textId="77777777" w:rsidTr="003253DA">
        <w:trPr>
          <w:trHeight w:val="288"/>
        </w:trPr>
        <w:tc>
          <w:tcPr>
            <w:tcW w:w="422" w:type="pct"/>
            <w:tcBorders>
              <w:top w:val="nil"/>
              <w:left w:val="nil"/>
              <w:bottom w:val="nil"/>
              <w:right w:val="nil"/>
            </w:tcBorders>
            <w:vAlign w:val="center"/>
            <w:hideMark/>
          </w:tcPr>
          <w:p w14:paraId="4D7DDB0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9</w:t>
            </w:r>
          </w:p>
        </w:tc>
        <w:tc>
          <w:tcPr>
            <w:tcW w:w="3560" w:type="pct"/>
            <w:tcBorders>
              <w:top w:val="nil"/>
              <w:left w:val="nil"/>
              <w:bottom w:val="nil"/>
              <w:right w:val="nil"/>
            </w:tcBorders>
            <w:vAlign w:val="center"/>
            <w:hideMark/>
          </w:tcPr>
          <w:p w14:paraId="7047AF45" w14:textId="0D8D0E3E" w:rsidR="003253DA" w:rsidRPr="003253DA" w:rsidRDefault="002918E8" w:rsidP="009E4151">
            <w:pPr>
              <w:spacing w:after="0" w:line="276" w:lineRule="auto"/>
              <w:rPr>
                <w:rFonts w:eastAsia="Times New Roman" w:cs="Arial"/>
                <w:color w:val="000000"/>
                <w:sz w:val="22"/>
                <w:lang w:eastAsia="es-PE"/>
              </w:rPr>
            </w:pPr>
            <w:r w:rsidRPr="002918E8">
              <w:rPr>
                <w:rFonts w:eastAsia="Times New Roman" w:cs="Arial"/>
                <w:color w:val="000000"/>
                <w:sz w:val="22"/>
                <w:lang w:eastAsia="es-PE"/>
              </w:rPr>
              <w:t>El instituto cuenta con planes documentados para mantener la continuidad operativa ante incidentes</w:t>
            </w:r>
            <w:r w:rsidR="003253DA" w:rsidRPr="003253DA">
              <w:rPr>
                <w:rFonts w:eastAsia="Times New Roman" w:cs="Arial"/>
                <w:color w:val="000000"/>
                <w:sz w:val="22"/>
                <w:lang w:eastAsia="es-PE"/>
              </w:rPr>
              <w:t>.</w:t>
            </w:r>
          </w:p>
        </w:tc>
        <w:tc>
          <w:tcPr>
            <w:tcW w:w="339" w:type="pct"/>
            <w:tcBorders>
              <w:top w:val="nil"/>
              <w:left w:val="single" w:sz="4" w:space="0" w:color="auto"/>
              <w:bottom w:val="single" w:sz="4" w:space="0" w:color="auto"/>
              <w:right w:val="single" w:sz="4" w:space="0" w:color="auto"/>
            </w:tcBorders>
            <w:noWrap/>
            <w:vAlign w:val="bottom"/>
            <w:hideMark/>
          </w:tcPr>
          <w:p w14:paraId="091BD83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0C426A0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6AEB7E2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7B0AAA2F" w14:textId="77777777" w:rsidTr="003253DA">
        <w:trPr>
          <w:trHeight w:val="288"/>
        </w:trPr>
        <w:tc>
          <w:tcPr>
            <w:tcW w:w="422" w:type="pct"/>
            <w:tcBorders>
              <w:top w:val="nil"/>
              <w:left w:val="nil"/>
              <w:bottom w:val="nil"/>
              <w:right w:val="nil"/>
            </w:tcBorders>
            <w:noWrap/>
            <w:vAlign w:val="bottom"/>
            <w:hideMark/>
          </w:tcPr>
          <w:p w14:paraId="77AE3494"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7124150A"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10480377"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35B9B630"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308F0DA1"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5453389B" w14:textId="77777777" w:rsidTr="003253DA">
        <w:trPr>
          <w:trHeight w:val="288"/>
        </w:trPr>
        <w:tc>
          <w:tcPr>
            <w:tcW w:w="422" w:type="pct"/>
            <w:tcBorders>
              <w:top w:val="nil"/>
              <w:left w:val="nil"/>
              <w:bottom w:val="nil"/>
              <w:right w:val="nil"/>
            </w:tcBorders>
            <w:shd w:val="clear" w:color="000000" w:fill="F2F2F2"/>
            <w:vAlign w:val="center"/>
            <w:hideMark/>
          </w:tcPr>
          <w:p w14:paraId="632FBEF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10</w:t>
            </w:r>
          </w:p>
        </w:tc>
        <w:tc>
          <w:tcPr>
            <w:tcW w:w="3560" w:type="pct"/>
            <w:tcBorders>
              <w:top w:val="nil"/>
              <w:left w:val="nil"/>
              <w:bottom w:val="nil"/>
              <w:right w:val="nil"/>
            </w:tcBorders>
            <w:shd w:val="clear" w:color="000000" w:fill="F2F2F2"/>
            <w:vAlign w:val="center"/>
            <w:hideMark/>
          </w:tcPr>
          <w:p w14:paraId="39BDE72B" w14:textId="3140E2F1"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Los riesgos son priorizados mediante criterios definidos dentro del sistema de gestión de riesgos</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455A2381"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2E10DF4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5851C72F"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0DCC7E3" w14:textId="77777777" w:rsidTr="003253DA">
        <w:trPr>
          <w:trHeight w:val="288"/>
        </w:trPr>
        <w:tc>
          <w:tcPr>
            <w:tcW w:w="422" w:type="pct"/>
            <w:tcBorders>
              <w:top w:val="nil"/>
              <w:left w:val="nil"/>
              <w:bottom w:val="nil"/>
              <w:right w:val="nil"/>
            </w:tcBorders>
            <w:shd w:val="clear" w:color="000000" w:fill="F2F2F2"/>
            <w:vAlign w:val="center"/>
            <w:hideMark/>
          </w:tcPr>
          <w:p w14:paraId="17AF66AE"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11</w:t>
            </w:r>
          </w:p>
        </w:tc>
        <w:tc>
          <w:tcPr>
            <w:tcW w:w="3560" w:type="pct"/>
            <w:tcBorders>
              <w:top w:val="nil"/>
              <w:left w:val="nil"/>
              <w:bottom w:val="nil"/>
              <w:right w:val="nil"/>
            </w:tcBorders>
            <w:shd w:val="clear" w:color="000000" w:fill="F2F2F2"/>
            <w:vAlign w:val="center"/>
            <w:hideMark/>
          </w:tcPr>
          <w:p w14:paraId="3F02E8EB"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Se han definido riesgos aceptables y no aceptables.</w:t>
            </w:r>
          </w:p>
        </w:tc>
        <w:tc>
          <w:tcPr>
            <w:tcW w:w="339" w:type="pct"/>
            <w:tcBorders>
              <w:top w:val="nil"/>
              <w:left w:val="single" w:sz="4" w:space="0" w:color="auto"/>
              <w:bottom w:val="single" w:sz="4" w:space="0" w:color="auto"/>
              <w:right w:val="single" w:sz="4" w:space="0" w:color="auto"/>
            </w:tcBorders>
            <w:noWrap/>
            <w:vAlign w:val="bottom"/>
            <w:hideMark/>
          </w:tcPr>
          <w:p w14:paraId="6DAE52B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53A7298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EF179D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067239C" w14:textId="77777777" w:rsidTr="003253DA">
        <w:trPr>
          <w:trHeight w:val="288"/>
        </w:trPr>
        <w:tc>
          <w:tcPr>
            <w:tcW w:w="422" w:type="pct"/>
            <w:tcBorders>
              <w:top w:val="nil"/>
              <w:left w:val="nil"/>
              <w:bottom w:val="nil"/>
              <w:right w:val="nil"/>
            </w:tcBorders>
            <w:noWrap/>
            <w:vAlign w:val="bottom"/>
            <w:hideMark/>
          </w:tcPr>
          <w:p w14:paraId="50ED1692"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3287C757"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nil"/>
              <w:right w:val="nil"/>
            </w:tcBorders>
            <w:noWrap/>
            <w:vAlign w:val="bottom"/>
            <w:hideMark/>
          </w:tcPr>
          <w:p w14:paraId="1DF72874"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nil"/>
              <w:right w:val="nil"/>
            </w:tcBorders>
            <w:noWrap/>
            <w:vAlign w:val="bottom"/>
            <w:hideMark/>
          </w:tcPr>
          <w:p w14:paraId="2DD7A76F"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nil"/>
              <w:right w:val="nil"/>
            </w:tcBorders>
            <w:noWrap/>
            <w:vAlign w:val="bottom"/>
            <w:hideMark/>
          </w:tcPr>
          <w:p w14:paraId="453F1721"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1519CC4F" w14:textId="77777777" w:rsidTr="003253DA">
        <w:trPr>
          <w:trHeight w:val="288"/>
        </w:trPr>
        <w:tc>
          <w:tcPr>
            <w:tcW w:w="422" w:type="pct"/>
            <w:tcBorders>
              <w:top w:val="nil"/>
              <w:left w:val="nil"/>
              <w:bottom w:val="nil"/>
              <w:right w:val="nil"/>
            </w:tcBorders>
            <w:vAlign w:val="center"/>
            <w:hideMark/>
          </w:tcPr>
          <w:p w14:paraId="2FCDCA4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12</w:t>
            </w:r>
          </w:p>
        </w:tc>
        <w:tc>
          <w:tcPr>
            <w:tcW w:w="3560" w:type="pct"/>
            <w:tcBorders>
              <w:top w:val="nil"/>
              <w:left w:val="nil"/>
              <w:bottom w:val="nil"/>
              <w:right w:val="nil"/>
            </w:tcBorders>
            <w:vAlign w:val="center"/>
            <w:hideMark/>
          </w:tcPr>
          <w:p w14:paraId="04D4C408"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Se han definido opciones de tratamiento para los riesgos no aceptables.</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71712505"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1CA620E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2C495A4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49EA3BED" w14:textId="77777777" w:rsidTr="003253DA">
        <w:trPr>
          <w:trHeight w:val="288"/>
        </w:trPr>
        <w:tc>
          <w:tcPr>
            <w:tcW w:w="422" w:type="pct"/>
            <w:tcBorders>
              <w:top w:val="nil"/>
              <w:left w:val="nil"/>
              <w:bottom w:val="nil"/>
              <w:right w:val="nil"/>
            </w:tcBorders>
            <w:vAlign w:val="center"/>
            <w:hideMark/>
          </w:tcPr>
          <w:p w14:paraId="19BFBD1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lastRenderedPageBreak/>
              <w:t>13</w:t>
            </w:r>
          </w:p>
        </w:tc>
        <w:tc>
          <w:tcPr>
            <w:tcW w:w="3560" w:type="pct"/>
            <w:tcBorders>
              <w:top w:val="nil"/>
              <w:left w:val="nil"/>
              <w:bottom w:val="nil"/>
              <w:right w:val="nil"/>
            </w:tcBorders>
            <w:vAlign w:val="center"/>
            <w:hideMark/>
          </w:tcPr>
          <w:p w14:paraId="6BC67672"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Los controles de seguridad han sido seleccionados en función del riesgo identificado.</w:t>
            </w:r>
          </w:p>
        </w:tc>
        <w:tc>
          <w:tcPr>
            <w:tcW w:w="339" w:type="pct"/>
            <w:tcBorders>
              <w:top w:val="nil"/>
              <w:left w:val="single" w:sz="4" w:space="0" w:color="auto"/>
              <w:bottom w:val="single" w:sz="4" w:space="0" w:color="auto"/>
              <w:right w:val="single" w:sz="4" w:space="0" w:color="auto"/>
            </w:tcBorders>
            <w:noWrap/>
            <w:vAlign w:val="bottom"/>
            <w:hideMark/>
          </w:tcPr>
          <w:p w14:paraId="37BAD1C0"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150D809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420B633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09A1D79C" w14:textId="77777777" w:rsidTr="003253DA">
        <w:trPr>
          <w:trHeight w:val="288"/>
        </w:trPr>
        <w:tc>
          <w:tcPr>
            <w:tcW w:w="422" w:type="pct"/>
            <w:tcBorders>
              <w:top w:val="nil"/>
              <w:left w:val="nil"/>
              <w:bottom w:val="nil"/>
              <w:right w:val="nil"/>
            </w:tcBorders>
            <w:vAlign w:val="center"/>
            <w:hideMark/>
          </w:tcPr>
          <w:p w14:paraId="3A09D21B"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14</w:t>
            </w:r>
          </w:p>
        </w:tc>
        <w:tc>
          <w:tcPr>
            <w:tcW w:w="3560" w:type="pct"/>
            <w:tcBorders>
              <w:top w:val="nil"/>
              <w:left w:val="nil"/>
              <w:bottom w:val="nil"/>
              <w:right w:val="nil"/>
            </w:tcBorders>
            <w:vAlign w:val="center"/>
            <w:hideMark/>
          </w:tcPr>
          <w:p w14:paraId="25CE3BF0" w14:textId="77777777" w:rsidR="003253DA" w:rsidRPr="003253DA" w:rsidRDefault="003253DA" w:rsidP="009E4151">
            <w:pPr>
              <w:spacing w:after="0" w:line="276" w:lineRule="auto"/>
              <w:rPr>
                <w:rFonts w:eastAsia="Times New Roman" w:cs="Arial"/>
                <w:color w:val="000000"/>
                <w:sz w:val="22"/>
                <w:lang w:eastAsia="es-PE"/>
              </w:rPr>
            </w:pPr>
            <w:r w:rsidRPr="003253DA">
              <w:rPr>
                <w:rFonts w:eastAsia="Times New Roman" w:cs="Arial"/>
                <w:color w:val="000000"/>
                <w:sz w:val="22"/>
                <w:lang w:eastAsia="es-PE"/>
              </w:rPr>
              <w:t>El riesgo residual ha sido evaluado luego de aplicar los controles.</w:t>
            </w:r>
          </w:p>
        </w:tc>
        <w:tc>
          <w:tcPr>
            <w:tcW w:w="339" w:type="pct"/>
            <w:tcBorders>
              <w:top w:val="nil"/>
              <w:left w:val="single" w:sz="4" w:space="0" w:color="auto"/>
              <w:bottom w:val="single" w:sz="4" w:space="0" w:color="auto"/>
              <w:right w:val="single" w:sz="4" w:space="0" w:color="auto"/>
            </w:tcBorders>
            <w:noWrap/>
            <w:vAlign w:val="bottom"/>
            <w:hideMark/>
          </w:tcPr>
          <w:p w14:paraId="73DE2FC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2DDB5A48"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nil"/>
              <w:left w:val="nil"/>
              <w:bottom w:val="single" w:sz="4" w:space="0" w:color="auto"/>
              <w:right w:val="single" w:sz="4" w:space="0" w:color="auto"/>
            </w:tcBorders>
            <w:noWrap/>
            <w:vAlign w:val="bottom"/>
            <w:hideMark/>
          </w:tcPr>
          <w:p w14:paraId="53233B2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71F419DA" w14:textId="77777777" w:rsidTr="004D38C3">
        <w:trPr>
          <w:trHeight w:val="288"/>
        </w:trPr>
        <w:tc>
          <w:tcPr>
            <w:tcW w:w="422" w:type="pct"/>
            <w:tcBorders>
              <w:top w:val="nil"/>
              <w:left w:val="nil"/>
              <w:bottom w:val="nil"/>
              <w:right w:val="nil"/>
            </w:tcBorders>
            <w:noWrap/>
            <w:vAlign w:val="bottom"/>
            <w:hideMark/>
          </w:tcPr>
          <w:p w14:paraId="20D9403C" w14:textId="77777777" w:rsidR="003253DA" w:rsidRPr="003253DA" w:rsidRDefault="003253DA" w:rsidP="003253DA">
            <w:pPr>
              <w:spacing w:after="0" w:line="276" w:lineRule="auto"/>
              <w:jc w:val="center"/>
              <w:rPr>
                <w:rFonts w:eastAsia="Times New Roman" w:cs="Arial"/>
                <w:color w:val="000000"/>
                <w:sz w:val="22"/>
                <w:lang w:eastAsia="es-PE"/>
              </w:rPr>
            </w:pPr>
          </w:p>
        </w:tc>
        <w:tc>
          <w:tcPr>
            <w:tcW w:w="3560" w:type="pct"/>
            <w:tcBorders>
              <w:top w:val="nil"/>
              <w:left w:val="nil"/>
              <w:bottom w:val="nil"/>
              <w:right w:val="nil"/>
            </w:tcBorders>
            <w:noWrap/>
            <w:vAlign w:val="bottom"/>
            <w:hideMark/>
          </w:tcPr>
          <w:p w14:paraId="4981F8FD" w14:textId="77777777" w:rsidR="003253DA" w:rsidRPr="003253DA" w:rsidRDefault="003253DA" w:rsidP="009E4151">
            <w:pPr>
              <w:spacing w:after="0" w:line="276" w:lineRule="auto"/>
              <w:rPr>
                <w:rFonts w:eastAsia="Times New Roman" w:cs="Arial"/>
                <w:sz w:val="20"/>
                <w:szCs w:val="20"/>
                <w:lang w:eastAsia="es-PE"/>
              </w:rPr>
            </w:pPr>
          </w:p>
        </w:tc>
        <w:tc>
          <w:tcPr>
            <w:tcW w:w="339" w:type="pct"/>
            <w:tcBorders>
              <w:top w:val="nil"/>
              <w:left w:val="nil"/>
              <w:bottom w:val="single" w:sz="4" w:space="0" w:color="auto"/>
              <w:right w:val="nil"/>
            </w:tcBorders>
            <w:noWrap/>
            <w:vAlign w:val="bottom"/>
            <w:hideMark/>
          </w:tcPr>
          <w:p w14:paraId="1A39EEC9" w14:textId="77777777" w:rsidR="003253DA" w:rsidRPr="003253DA" w:rsidRDefault="003253DA" w:rsidP="003253DA">
            <w:pPr>
              <w:spacing w:after="0" w:line="276" w:lineRule="auto"/>
              <w:jc w:val="left"/>
              <w:rPr>
                <w:rFonts w:eastAsia="Times New Roman" w:cs="Arial"/>
                <w:sz w:val="20"/>
                <w:szCs w:val="20"/>
                <w:lang w:eastAsia="es-PE"/>
              </w:rPr>
            </w:pPr>
          </w:p>
        </w:tc>
        <w:tc>
          <w:tcPr>
            <w:tcW w:w="339" w:type="pct"/>
            <w:tcBorders>
              <w:top w:val="nil"/>
              <w:left w:val="nil"/>
              <w:bottom w:val="single" w:sz="4" w:space="0" w:color="auto"/>
              <w:right w:val="nil"/>
            </w:tcBorders>
            <w:noWrap/>
            <w:vAlign w:val="bottom"/>
            <w:hideMark/>
          </w:tcPr>
          <w:p w14:paraId="3B8A4593" w14:textId="77777777" w:rsidR="003253DA" w:rsidRPr="003253DA" w:rsidRDefault="003253DA" w:rsidP="003253DA">
            <w:pPr>
              <w:spacing w:after="0" w:line="276" w:lineRule="auto"/>
              <w:jc w:val="center"/>
              <w:rPr>
                <w:rFonts w:eastAsia="Times New Roman" w:cs="Arial"/>
                <w:sz w:val="20"/>
                <w:szCs w:val="20"/>
                <w:lang w:eastAsia="es-PE"/>
              </w:rPr>
            </w:pPr>
          </w:p>
        </w:tc>
        <w:tc>
          <w:tcPr>
            <w:tcW w:w="339" w:type="pct"/>
            <w:tcBorders>
              <w:top w:val="nil"/>
              <w:left w:val="nil"/>
              <w:bottom w:val="single" w:sz="4" w:space="0" w:color="auto"/>
              <w:right w:val="nil"/>
            </w:tcBorders>
            <w:noWrap/>
            <w:vAlign w:val="bottom"/>
            <w:hideMark/>
          </w:tcPr>
          <w:p w14:paraId="429BE6DA" w14:textId="77777777" w:rsidR="003253DA" w:rsidRPr="003253DA" w:rsidRDefault="003253DA" w:rsidP="003253DA">
            <w:pPr>
              <w:spacing w:after="0" w:line="276" w:lineRule="auto"/>
              <w:jc w:val="center"/>
              <w:rPr>
                <w:rFonts w:eastAsia="Times New Roman" w:cs="Arial"/>
                <w:sz w:val="20"/>
                <w:szCs w:val="20"/>
                <w:lang w:eastAsia="es-PE"/>
              </w:rPr>
            </w:pPr>
          </w:p>
        </w:tc>
      </w:tr>
      <w:tr w:rsidR="003253DA" w:rsidRPr="003253DA" w14:paraId="72CE598C" w14:textId="77777777" w:rsidTr="003253DA">
        <w:trPr>
          <w:trHeight w:val="288"/>
        </w:trPr>
        <w:tc>
          <w:tcPr>
            <w:tcW w:w="422" w:type="pct"/>
            <w:tcBorders>
              <w:top w:val="nil"/>
              <w:left w:val="nil"/>
              <w:bottom w:val="nil"/>
              <w:right w:val="nil"/>
            </w:tcBorders>
            <w:shd w:val="clear" w:color="000000" w:fill="F2F2F2"/>
            <w:vAlign w:val="center"/>
            <w:hideMark/>
          </w:tcPr>
          <w:p w14:paraId="3C90A62C"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15</w:t>
            </w:r>
          </w:p>
        </w:tc>
        <w:tc>
          <w:tcPr>
            <w:tcW w:w="3560" w:type="pct"/>
            <w:tcBorders>
              <w:top w:val="nil"/>
              <w:left w:val="nil"/>
              <w:bottom w:val="nil"/>
              <w:right w:val="nil"/>
            </w:tcBorders>
            <w:shd w:val="clear" w:color="000000" w:fill="F2F2F2"/>
            <w:vAlign w:val="center"/>
            <w:hideMark/>
          </w:tcPr>
          <w:p w14:paraId="1443C812" w14:textId="5E943C7C"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El sistema permite realizar el monitoreo periódico de los riesgos identificados</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075F051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6353708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1310490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1126D043" w14:textId="77777777" w:rsidTr="004D38C3">
        <w:trPr>
          <w:trHeight w:val="288"/>
        </w:trPr>
        <w:tc>
          <w:tcPr>
            <w:tcW w:w="422" w:type="pct"/>
            <w:tcBorders>
              <w:top w:val="nil"/>
              <w:left w:val="nil"/>
              <w:bottom w:val="nil"/>
              <w:right w:val="nil"/>
            </w:tcBorders>
            <w:shd w:val="clear" w:color="000000" w:fill="F2F2F2"/>
            <w:vAlign w:val="center"/>
            <w:hideMark/>
          </w:tcPr>
          <w:p w14:paraId="714E3F0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16</w:t>
            </w:r>
          </w:p>
        </w:tc>
        <w:tc>
          <w:tcPr>
            <w:tcW w:w="3560" w:type="pct"/>
            <w:tcBorders>
              <w:top w:val="nil"/>
              <w:left w:val="nil"/>
              <w:bottom w:val="nil"/>
              <w:right w:val="nil"/>
            </w:tcBorders>
            <w:shd w:val="clear" w:color="000000" w:fill="F2F2F2"/>
            <w:vAlign w:val="center"/>
            <w:hideMark/>
          </w:tcPr>
          <w:p w14:paraId="61D5C4D7" w14:textId="34B029E4" w:rsidR="003253DA" w:rsidRPr="003253DA"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El proceso de gestión automatizada de riesgos es revisado y actualizado periódicamente</w:t>
            </w:r>
            <w:r w:rsidR="003253DA" w:rsidRPr="003253DA">
              <w:rPr>
                <w:rFonts w:eastAsia="Times New Roman" w:cs="Arial"/>
                <w:color w:val="000000"/>
                <w:sz w:val="22"/>
                <w:lang w:eastAsia="es-PE"/>
              </w:rPr>
              <w:t>.</w:t>
            </w:r>
          </w:p>
        </w:tc>
        <w:tc>
          <w:tcPr>
            <w:tcW w:w="339" w:type="pct"/>
            <w:tcBorders>
              <w:top w:val="single" w:sz="4" w:space="0" w:color="auto"/>
              <w:left w:val="single" w:sz="4" w:space="0" w:color="auto"/>
              <w:bottom w:val="single" w:sz="4" w:space="0" w:color="auto"/>
              <w:right w:val="single" w:sz="4" w:space="0" w:color="auto"/>
            </w:tcBorders>
            <w:noWrap/>
            <w:vAlign w:val="bottom"/>
            <w:hideMark/>
          </w:tcPr>
          <w:p w14:paraId="60ED545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0BC90DC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c>
          <w:tcPr>
            <w:tcW w:w="339" w:type="pct"/>
            <w:tcBorders>
              <w:top w:val="single" w:sz="4" w:space="0" w:color="auto"/>
              <w:left w:val="nil"/>
              <w:bottom w:val="single" w:sz="4" w:space="0" w:color="auto"/>
              <w:right w:val="single" w:sz="4" w:space="0" w:color="auto"/>
            </w:tcBorders>
            <w:noWrap/>
            <w:vAlign w:val="bottom"/>
            <w:hideMark/>
          </w:tcPr>
          <w:p w14:paraId="3B218CE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 </w:t>
            </w:r>
          </w:p>
        </w:tc>
      </w:tr>
      <w:tr w:rsidR="004D38C3" w:rsidRPr="003253DA" w14:paraId="324805E3" w14:textId="77777777" w:rsidTr="004D38C3">
        <w:trPr>
          <w:trHeight w:val="288"/>
        </w:trPr>
        <w:tc>
          <w:tcPr>
            <w:tcW w:w="422" w:type="pct"/>
            <w:tcBorders>
              <w:top w:val="nil"/>
              <w:left w:val="nil"/>
              <w:bottom w:val="nil"/>
              <w:right w:val="nil"/>
            </w:tcBorders>
            <w:shd w:val="clear" w:color="000000" w:fill="F2F2F2"/>
            <w:vAlign w:val="center"/>
          </w:tcPr>
          <w:p w14:paraId="23A29E9E" w14:textId="5210AC58" w:rsidR="004D38C3" w:rsidRPr="003253DA" w:rsidRDefault="004D38C3" w:rsidP="003253DA">
            <w:pPr>
              <w:spacing w:after="0" w:line="276" w:lineRule="auto"/>
              <w:jc w:val="center"/>
              <w:rPr>
                <w:rFonts w:eastAsia="Times New Roman" w:cs="Arial"/>
                <w:color w:val="000000"/>
                <w:sz w:val="22"/>
                <w:lang w:eastAsia="es-PE"/>
              </w:rPr>
            </w:pPr>
            <w:r>
              <w:rPr>
                <w:rFonts w:eastAsia="Times New Roman" w:cs="Arial"/>
                <w:color w:val="000000"/>
                <w:sz w:val="22"/>
                <w:lang w:eastAsia="es-PE"/>
              </w:rPr>
              <w:t>17</w:t>
            </w:r>
          </w:p>
        </w:tc>
        <w:tc>
          <w:tcPr>
            <w:tcW w:w="3560" w:type="pct"/>
            <w:tcBorders>
              <w:top w:val="nil"/>
              <w:left w:val="nil"/>
              <w:bottom w:val="nil"/>
              <w:right w:val="nil"/>
            </w:tcBorders>
            <w:shd w:val="clear" w:color="000000" w:fill="F2F2F2"/>
            <w:vAlign w:val="center"/>
          </w:tcPr>
          <w:p w14:paraId="30ABE226" w14:textId="0D1850EF" w:rsidR="004D38C3" w:rsidRPr="004D38C3" w:rsidRDefault="004D38C3" w:rsidP="009E4151">
            <w:pPr>
              <w:spacing w:after="0" w:line="276" w:lineRule="auto"/>
              <w:rPr>
                <w:rFonts w:eastAsia="Times New Roman" w:cs="Arial"/>
                <w:color w:val="000000"/>
                <w:sz w:val="22"/>
                <w:lang w:eastAsia="es-PE"/>
              </w:rPr>
            </w:pPr>
            <w:r w:rsidRPr="004D38C3">
              <w:rPr>
                <w:rFonts w:eastAsia="Times New Roman" w:cs="Arial"/>
                <w:color w:val="000000"/>
                <w:sz w:val="22"/>
                <w:lang w:eastAsia="es-PE"/>
              </w:rPr>
              <w:t>El sistema informático facilita el seguimiento de los tratamientos aplicados a los riesgos identificados</w:t>
            </w:r>
          </w:p>
        </w:tc>
        <w:tc>
          <w:tcPr>
            <w:tcW w:w="339" w:type="pct"/>
            <w:tcBorders>
              <w:top w:val="single" w:sz="4" w:space="0" w:color="auto"/>
              <w:left w:val="single" w:sz="4" w:space="0" w:color="auto"/>
              <w:bottom w:val="single" w:sz="4" w:space="0" w:color="auto"/>
              <w:right w:val="single" w:sz="4" w:space="0" w:color="auto"/>
            </w:tcBorders>
            <w:noWrap/>
            <w:vAlign w:val="bottom"/>
          </w:tcPr>
          <w:p w14:paraId="4D0FA1F9"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6BC5A2F3"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180927C9" w14:textId="77777777" w:rsidR="004D38C3" w:rsidRPr="003253DA" w:rsidRDefault="004D38C3" w:rsidP="003253DA">
            <w:pPr>
              <w:spacing w:after="0" w:line="276" w:lineRule="auto"/>
              <w:jc w:val="center"/>
              <w:rPr>
                <w:rFonts w:eastAsia="Times New Roman" w:cs="Arial"/>
                <w:color w:val="000000"/>
                <w:sz w:val="22"/>
                <w:lang w:eastAsia="es-PE"/>
              </w:rPr>
            </w:pPr>
          </w:p>
        </w:tc>
      </w:tr>
      <w:tr w:rsidR="004D38C3" w:rsidRPr="003253DA" w14:paraId="3D8EB7DD" w14:textId="77777777" w:rsidTr="004D38C3">
        <w:trPr>
          <w:trHeight w:val="288"/>
        </w:trPr>
        <w:tc>
          <w:tcPr>
            <w:tcW w:w="422" w:type="pct"/>
            <w:tcBorders>
              <w:top w:val="nil"/>
              <w:left w:val="nil"/>
              <w:bottom w:val="nil"/>
              <w:right w:val="nil"/>
            </w:tcBorders>
            <w:shd w:val="clear" w:color="000000" w:fill="F2F2F2"/>
            <w:vAlign w:val="center"/>
          </w:tcPr>
          <w:p w14:paraId="7A632E0F" w14:textId="61D695B5" w:rsidR="004D38C3" w:rsidRPr="003253DA" w:rsidRDefault="004D38C3" w:rsidP="003253DA">
            <w:pPr>
              <w:spacing w:after="0" w:line="276" w:lineRule="auto"/>
              <w:jc w:val="center"/>
              <w:rPr>
                <w:rFonts w:eastAsia="Times New Roman" w:cs="Arial"/>
                <w:color w:val="000000"/>
                <w:sz w:val="22"/>
                <w:lang w:eastAsia="es-PE"/>
              </w:rPr>
            </w:pPr>
            <w:r>
              <w:rPr>
                <w:rFonts w:eastAsia="Times New Roman" w:cs="Arial"/>
                <w:color w:val="000000"/>
                <w:sz w:val="22"/>
                <w:lang w:eastAsia="es-PE"/>
              </w:rPr>
              <w:t>18</w:t>
            </w:r>
          </w:p>
        </w:tc>
        <w:tc>
          <w:tcPr>
            <w:tcW w:w="3560" w:type="pct"/>
            <w:tcBorders>
              <w:top w:val="nil"/>
              <w:left w:val="nil"/>
              <w:bottom w:val="nil"/>
              <w:right w:val="nil"/>
            </w:tcBorders>
            <w:shd w:val="clear" w:color="000000" w:fill="F2F2F2"/>
            <w:vAlign w:val="center"/>
          </w:tcPr>
          <w:p w14:paraId="49EAF73A" w14:textId="7740EB1D" w:rsidR="004D38C3" w:rsidRPr="004D38C3" w:rsidRDefault="002918E8" w:rsidP="009E4151">
            <w:pPr>
              <w:spacing w:after="0" w:line="276" w:lineRule="auto"/>
              <w:rPr>
                <w:rFonts w:eastAsia="Times New Roman" w:cs="Arial"/>
                <w:color w:val="000000"/>
                <w:sz w:val="22"/>
                <w:lang w:eastAsia="es-PE"/>
              </w:rPr>
            </w:pPr>
            <w:r w:rsidRPr="002918E8">
              <w:rPr>
                <w:rFonts w:eastAsia="Times New Roman" w:cs="Arial"/>
                <w:color w:val="000000"/>
                <w:sz w:val="22"/>
                <w:lang w:eastAsia="es-PE"/>
              </w:rPr>
              <w:t>El sistema genera información que facilita el seguimiento y control de los riesgos de seguridad de la información</w:t>
            </w:r>
          </w:p>
        </w:tc>
        <w:tc>
          <w:tcPr>
            <w:tcW w:w="339" w:type="pct"/>
            <w:tcBorders>
              <w:top w:val="single" w:sz="4" w:space="0" w:color="auto"/>
              <w:left w:val="single" w:sz="4" w:space="0" w:color="auto"/>
              <w:bottom w:val="single" w:sz="4" w:space="0" w:color="auto"/>
              <w:right w:val="single" w:sz="4" w:space="0" w:color="auto"/>
            </w:tcBorders>
            <w:noWrap/>
            <w:vAlign w:val="bottom"/>
          </w:tcPr>
          <w:p w14:paraId="561B369F"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6D0B67B2" w14:textId="77777777" w:rsidR="004D38C3" w:rsidRPr="003253DA" w:rsidRDefault="004D38C3" w:rsidP="003253DA">
            <w:pPr>
              <w:spacing w:after="0" w:line="276" w:lineRule="auto"/>
              <w:jc w:val="center"/>
              <w:rPr>
                <w:rFonts w:eastAsia="Times New Roman" w:cs="Arial"/>
                <w:color w:val="000000"/>
                <w:sz w:val="22"/>
                <w:lang w:eastAsia="es-PE"/>
              </w:rPr>
            </w:pPr>
          </w:p>
        </w:tc>
        <w:tc>
          <w:tcPr>
            <w:tcW w:w="339" w:type="pct"/>
            <w:tcBorders>
              <w:top w:val="single" w:sz="4" w:space="0" w:color="auto"/>
              <w:left w:val="nil"/>
              <w:bottom w:val="single" w:sz="4" w:space="0" w:color="auto"/>
              <w:right w:val="single" w:sz="4" w:space="0" w:color="auto"/>
            </w:tcBorders>
            <w:noWrap/>
            <w:vAlign w:val="bottom"/>
          </w:tcPr>
          <w:p w14:paraId="6996141E" w14:textId="77777777" w:rsidR="004D38C3" w:rsidRPr="003253DA" w:rsidRDefault="004D38C3" w:rsidP="003253DA">
            <w:pPr>
              <w:spacing w:after="0" w:line="276" w:lineRule="auto"/>
              <w:jc w:val="center"/>
              <w:rPr>
                <w:rFonts w:eastAsia="Times New Roman" w:cs="Arial"/>
                <w:color w:val="000000"/>
                <w:sz w:val="22"/>
                <w:lang w:eastAsia="es-PE"/>
              </w:rPr>
            </w:pPr>
          </w:p>
        </w:tc>
      </w:tr>
    </w:tbl>
    <w:p w14:paraId="44272A4C" w14:textId="0E731A9C" w:rsidR="003253DA" w:rsidRPr="003253DA" w:rsidRDefault="00A54E9B" w:rsidP="009E4151">
      <w:pPr>
        <w:spacing w:line="259" w:lineRule="auto"/>
        <w:jc w:val="left"/>
        <w:rPr>
          <w:rFonts w:cs="Arial"/>
          <w:sz w:val="20"/>
          <w:szCs w:val="18"/>
        </w:rPr>
      </w:pPr>
      <w:r>
        <w:rPr>
          <w:rFonts w:cs="Arial"/>
        </w:rPr>
        <w:t xml:space="preserve"> </w:t>
      </w:r>
      <w:r w:rsidR="003253DA" w:rsidRPr="003253DA">
        <w:rPr>
          <w:rFonts w:cs="Arial"/>
          <w:b/>
          <w:bCs/>
          <w:sz w:val="20"/>
          <w:szCs w:val="18"/>
        </w:rPr>
        <w:t>Fuente</w:t>
      </w:r>
      <w:r w:rsidR="003253DA" w:rsidRPr="003253DA">
        <w:rPr>
          <w:rFonts w:cs="Arial"/>
          <w:sz w:val="20"/>
          <w:szCs w:val="18"/>
        </w:rPr>
        <w:t>: Elaboración propia</w:t>
      </w:r>
    </w:p>
    <w:p w14:paraId="4DBF3BD4" w14:textId="3C671ECA" w:rsidR="003253DA" w:rsidRDefault="003253DA">
      <w:pPr>
        <w:spacing w:line="259" w:lineRule="auto"/>
        <w:jc w:val="left"/>
        <w:rPr>
          <w:rFonts w:cs="Arial"/>
        </w:rPr>
      </w:pPr>
    </w:p>
    <w:p w14:paraId="5B14FF00" w14:textId="0822097E" w:rsidR="003253DA" w:rsidRDefault="003253DA">
      <w:pPr>
        <w:spacing w:line="259" w:lineRule="auto"/>
        <w:jc w:val="left"/>
        <w:rPr>
          <w:rFonts w:cs="Arial"/>
        </w:rPr>
      </w:pPr>
    </w:p>
    <w:p w14:paraId="1CD2EEB5" w14:textId="631C579D" w:rsidR="004D38C3" w:rsidRDefault="004D38C3">
      <w:pPr>
        <w:spacing w:line="259" w:lineRule="auto"/>
        <w:jc w:val="left"/>
        <w:rPr>
          <w:rFonts w:cs="Arial"/>
        </w:rPr>
      </w:pPr>
    </w:p>
    <w:p w14:paraId="515A1546" w14:textId="07EF0636" w:rsidR="004D38C3" w:rsidRDefault="004D38C3">
      <w:pPr>
        <w:spacing w:line="259" w:lineRule="auto"/>
        <w:jc w:val="left"/>
        <w:rPr>
          <w:rFonts w:cs="Arial"/>
        </w:rPr>
      </w:pPr>
    </w:p>
    <w:p w14:paraId="77CDE8AE" w14:textId="31645BB7" w:rsidR="004D38C3" w:rsidRDefault="004D38C3">
      <w:pPr>
        <w:spacing w:line="259" w:lineRule="auto"/>
        <w:jc w:val="left"/>
        <w:rPr>
          <w:rFonts w:cs="Arial"/>
        </w:rPr>
      </w:pPr>
    </w:p>
    <w:p w14:paraId="721F42BC" w14:textId="34501C89" w:rsidR="004D38C3" w:rsidRDefault="004D38C3">
      <w:pPr>
        <w:spacing w:line="259" w:lineRule="auto"/>
        <w:jc w:val="left"/>
        <w:rPr>
          <w:rFonts w:cs="Arial"/>
        </w:rPr>
      </w:pPr>
    </w:p>
    <w:p w14:paraId="00637F87" w14:textId="042003A9" w:rsidR="004D38C3" w:rsidRDefault="004D38C3">
      <w:pPr>
        <w:spacing w:line="259" w:lineRule="auto"/>
        <w:jc w:val="left"/>
        <w:rPr>
          <w:rFonts w:cs="Arial"/>
        </w:rPr>
      </w:pPr>
    </w:p>
    <w:p w14:paraId="5B3924EA" w14:textId="3A4A07E6" w:rsidR="004D38C3" w:rsidRDefault="004D38C3">
      <w:pPr>
        <w:spacing w:line="259" w:lineRule="auto"/>
        <w:jc w:val="left"/>
        <w:rPr>
          <w:rFonts w:cs="Arial"/>
        </w:rPr>
      </w:pPr>
    </w:p>
    <w:p w14:paraId="451DE2EA" w14:textId="2696F51D" w:rsidR="004D38C3" w:rsidRDefault="004D38C3">
      <w:pPr>
        <w:spacing w:line="259" w:lineRule="auto"/>
        <w:jc w:val="left"/>
        <w:rPr>
          <w:rFonts w:cs="Arial"/>
        </w:rPr>
      </w:pPr>
    </w:p>
    <w:p w14:paraId="084625AB" w14:textId="061FB338" w:rsidR="004D38C3" w:rsidRDefault="004D38C3">
      <w:pPr>
        <w:spacing w:line="259" w:lineRule="auto"/>
        <w:jc w:val="left"/>
        <w:rPr>
          <w:rFonts w:cs="Arial"/>
        </w:rPr>
      </w:pPr>
    </w:p>
    <w:p w14:paraId="092B1143" w14:textId="5441E75E" w:rsidR="004D38C3" w:rsidRDefault="004D38C3">
      <w:pPr>
        <w:spacing w:line="259" w:lineRule="auto"/>
        <w:jc w:val="left"/>
        <w:rPr>
          <w:rFonts w:cs="Arial"/>
        </w:rPr>
      </w:pPr>
    </w:p>
    <w:p w14:paraId="7F55EB8B" w14:textId="1E3A3101" w:rsidR="004D38C3" w:rsidRDefault="004D38C3">
      <w:pPr>
        <w:spacing w:line="259" w:lineRule="auto"/>
        <w:jc w:val="left"/>
        <w:rPr>
          <w:rFonts w:cs="Arial"/>
        </w:rPr>
      </w:pPr>
    </w:p>
    <w:p w14:paraId="3976B06E" w14:textId="195B473A" w:rsidR="004D38C3" w:rsidRDefault="004D38C3">
      <w:pPr>
        <w:spacing w:line="259" w:lineRule="auto"/>
        <w:jc w:val="left"/>
        <w:rPr>
          <w:rFonts w:cs="Arial"/>
        </w:rPr>
      </w:pPr>
    </w:p>
    <w:p w14:paraId="5DC838B0" w14:textId="65338FC0" w:rsidR="004D38C3" w:rsidRDefault="004D38C3">
      <w:pPr>
        <w:spacing w:line="259" w:lineRule="auto"/>
        <w:jc w:val="left"/>
        <w:rPr>
          <w:rFonts w:cs="Arial"/>
        </w:rPr>
      </w:pPr>
    </w:p>
    <w:p w14:paraId="061EB476" w14:textId="62FDC212" w:rsidR="004D38C3" w:rsidRDefault="004D38C3">
      <w:pPr>
        <w:spacing w:line="259" w:lineRule="auto"/>
        <w:jc w:val="left"/>
        <w:rPr>
          <w:rFonts w:cs="Arial"/>
        </w:rPr>
      </w:pPr>
    </w:p>
    <w:p w14:paraId="3C0B1703" w14:textId="107EAC34" w:rsidR="004D38C3" w:rsidRDefault="004D38C3">
      <w:pPr>
        <w:spacing w:line="259" w:lineRule="auto"/>
        <w:jc w:val="left"/>
        <w:rPr>
          <w:rFonts w:cs="Arial"/>
        </w:rPr>
      </w:pPr>
    </w:p>
    <w:p w14:paraId="66A0FFC2" w14:textId="4980B082" w:rsidR="004D38C3" w:rsidRDefault="004D38C3">
      <w:pPr>
        <w:spacing w:line="259" w:lineRule="auto"/>
        <w:jc w:val="left"/>
        <w:rPr>
          <w:rFonts w:cs="Arial"/>
        </w:rPr>
      </w:pPr>
    </w:p>
    <w:p w14:paraId="69004ECE" w14:textId="4BDC1E09" w:rsidR="004D38C3" w:rsidRDefault="004D38C3">
      <w:pPr>
        <w:spacing w:line="259" w:lineRule="auto"/>
        <w:jc w:val="left"/>
        <w:rPr>
          <w:rFonts w:cs="Arial"/>
        </w:rPr>
      </w:pPr>
    </w:p>
    <w:p w14:paraId="56791A02" w14:textId="7EE7974A" w:rsidR="004D38C3" w:rsidRDefault="004D38C3">
      <w:pPr>
        <w:spacing w:line="259" w:lineRule="auto"/>
        <w:jc w:val="left"/>
        <w:rPr>
          <w:rFonts w:cs="Arial"/>
        </w:rPr>
      </w:pPr>
    </w:p>
    <w:p w14:paraId="15A3E68D" w14:textId="4BD05BA8" w:rsidR="004D38C3" w:rsidRDefault="004D38C3">
      <w:pPr>
        <w:spacing w:line="259" w:lineRule="auto"/>
        <w:jc w:val="left"/>
        <w:rPr>
          <w:rFonts w:cs="Arial"/>
        </w:rPr>
      </w:pPr>
    </w:p>
    <w:p w14:paraId="13590ADC" w14:textId="5A0250B1" w:rsidR="004D38C3" w:rsidRDefault="004D38C3">
      <w:pPr>
        <w:spacing w:line="259" w:lineRule="auto"/>
        <w:jc w:val="left"/>
        <w:rPr>
          <w:rFonts w:cs="Arial"/>
        </w:rPr>
      </w:pPr>
    </w:p>
    <w:p w14:paraId="58DCC4A4" w14:textId="77777777" w:rsidR="002918E8" w:rsidRPr="002918E8" w:rsidRDefault="002918E8" w:rsidP="004D38C3">
      <w:pPr>
        <w:rPr>
          <w:rFonts w:cs="Arial"/>
          <w:b/>
          <w:bCs/>
        </w:rPr>
      </w:pPr>
      <w:r w:rsidRPr="002918E8">
        <w:rPr>
          <w:rFonts w:cs="Arial"/>
          <w:b/>
          <w:bCs/>
        </w:rPr>
        <w:lastRenderedPageBreak/>
        <w:t>Lista de verificación institucional para la variable: Continuidad operativa</w:t>
      </w:r>
    </w:p>
    <w:p w14:paraId="538BFF88" w14:textId="0CC0BB44" w:rsidR="004D38C3" w:rsidRDefault="004D38C3" w:rsidP="004D38C3">
      <w:pPr>
        <w:rPr>
          <w:rFonts w:cs="Arial"/>
        </w:rPr>
      </w:pPr>
      <w:r>
        <w:rPr>
          <w:rFonts w:cs="Arial"/>
        </w:rPr>
        <w:t>Leyenda</w:t>
      </w:r>
    </w:p>
    <w:tbl>
      <w:tblPr>
        <w:tblW w:w="4736" w:type="dxa"/>
        <w:tblCellMar>
          <w:left w:w="70" w:type="dxa"/>
          <w:right w:w="70" w:type="dxa"/>
        </w:tblCellMar>
        <w:tblLook w:val="04A0" w:firstRow="1" w:lastRow="0" w:firstColumn="1" w:lastColumn="0" w:noHBand="0" w:noVBand="1"/>
      </w:tblPr>
      <w:tblGrid>
        <w:gridCol w:w="1432"/>
        <w:gridCol w:w="3304"/>
      </w:tblGrid>
      <w:tr w:rsidR="004D38C3" w:rsidRPr="004D38C3" w14:paraId="426D6EB8" w14:textId="77777777" w:rsidTr="00592C42">
        <w:trPr>
          <w:trHeight w:val="239"/>
        </w:trPr>
        <w:tc>
          <w:tcPr>
            <w:tcW w:w="1432" w:type="dxa"/>
            <w:tcBorders>
              <w:top w:val="single" w:sz="4" w:space="0" w:color="auto"/>
              <w:left w:val="nil"/>
              <w:bottom w:val="single" w:sz="4" w:space="0" w:color="auto"/>
              <w:right w:val="nil"/>
            </w:tcBorders>
            <w:shd w:val="clear" w:color="000000" w:fill="F2F2F2"/>
            <w:vAlign w:val="center"/>
            <w:hideMark/>
          </w:tcPr>
          <w:p w14:paraId="3CD6E9A3" w14:textId="77777777" w:rsidR="004D38C3" w:rsidRPr="004D38C3" w:rsidRDefault="004D38C3" w:rsidP="00592C42">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Valor</w:t>
            </w:r>
          </w:p>
        </w:tc>
        <w:tc>
          <w:tcPr>
            <w:tcW w:w="3304" w:type="dxa"/>
            <w:tcBorders>
              <w:top w:val="single" w:sz="4" w:space="0" w:color="auto"/>
              <w:left w:val="nil"/>
              <w:bottom w:val="single" w:sz="4" w:space="0" w:color="auto"/>
              <w:right w:val="nil"/>
            </w:tcBorders>
            <w:shd w:val="clear" w:color="000000" w:fill="F2F2F2"/>
            <w:vAlign w:val="center"/>
            <w:hideMark/>
          </w:tcPr>
          <w:p w14:paraId="1BCDD4E7" w14:textId="77777777" w:rsidR="004D38C3" w:rsidRPr="004D38C3" w:rsidRDefault="004D38C3" w:rsidP="00AD5B8D">
            <w:pPr>
              <w:spacing w:after="0" w:line="240" w:lineRule="auto"/>
              <w:jc w:val="center"/>
              <w:rPr>
                <w:rFonts w:ascii="Calibri" w:eastAsia="Times New Roman" w:hAnsi="Calibri" w:cs="Calibri"/>
                <w:b/>
                <w:bCs/>
                <w:color w:val="000000"/>
                <w:szCs w:val="24"/>
                <w:lang w:eastAsia="es-PE"/>
              </w:rPr>
            </w:pPr>
            <w:r w:rsidRPr="004D38C3">
              <w:rPr>
                <w:rFonts w:ascii="Calibri" w:eastAsia="Times New Roman" w:hAnsi="Calibri" w:cs="Calibri"/>
                <w:b/>
                <w:bCs/>
                <w:color w:val="000000"/>
                <w:szCs w:val="24"/>
                <w:lang w:eastAsia="es-PE"/>
              </w:rPr>
              <w:t>Significado</w:t>
            </w:r>
          </w:p>
        </w:tc>
      </w:tr>
      <w:tr w:rsidR="004D38C3" w:rsidRPr="004D38C3" w14:paraId="0607B330" w14:textId="77777777" w:rsidTr="00592C42">
        <w:trPr>
          <w:trHeight w:val="239"/>
        </w:trPr>
        <w:tc>
          <w:tcPr>
            <w:tcW w:w="1432" w:type="dxa"/>
            <w:tcBorders>
              <w:top w:val="nil"/>
              <w:left w:val="nil"/>
              <w:bottom w:val="nil"/>
              <w:right w:val="nil"/>
            </w:tcBorders>
            <w:vAlign w:val="center"/>
            <w:hideMark/>
          </w:tcPr>
          <w:p w14:paraId="7B3D69A6" w14:textId="77777777" w:rsidR="004D38C3" w:rsidRPr="004D38C3" w:rsidRDefault="004D38C3" w:rsidP="00592C42">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1</w:t>
            </w:r>
          </w:p>
        </w:tc>
        <w:tc>
          <w:tcPr>
            <w:tcW w:w="3304" w:type="dxa"/>
            <w:tcBorders>
              <w:top w:val="nil"/>
              <w:left w:val="nil"/>
              <w:bottom w:val="nil"/>
              <w:right w:val="nil"/>
            </w:tcBorders>
            <w:vAlign w:val="center"/>
            <w:hideMark/>
          </w:tcPr>
          <w:p w14:paraId="7E0AF937" w14:textId="6E15A2F6" w:rsidR="004D38C3" w:rsidRPr="004D38C3" w:rsidRDefault="00AD5B8D" w:rsidP="00AD5B8D">
            <w:pPr>
              <w:spacing w:after="0" w:line="240" w:lineRule="auto"/>
              <w:jc w:val="center"/>
              <w:rPr>
                <w:rFonts w:ascii="Calibri" w:eastAsia="Times New Roman" w:hAnsi="Calibri" w:cs="Calibri"/>
                <w:color w:val="000000"/>
                <w:szCs w:val="24"/>
                <w:lang w:eastAsia="es-PE"/>
              </w:rPr>
            </w:pPr>
            <w:r>
              <w:rPr>
                <w:rFonts w:ascii="Calibri" w:eastAsia="Times New Roman" w:hAnsi="Calibri" w:cs="Calibri"/>
                <w:color w:val="000000"/>
                <w:szCs w:val="24"/>
                <w:lang w:eastAsia="es-PE"/>
              </w:rPr>
              <w:t>Bajo</w:t>
            </w:r>
          </w:p>
        </w:tc>
      </w:tr>
      <w:tr w:rsidR="004D38C3" w:rsidRPr="004D38C3" w14:paraId="4A53DD8F" w14:textId="77777777" w:rsidTr="00592C42">
        <w:trPr>
          <w:trHeight w:val="239"/>
        </w:trPr>
        <w:tc>
          <w:tcPr>
            <w:tcW w:w="1432" w:type="dxa"/>
            <w:tcBorders>
              <w:top w:val="nil"/>
              <w:left w:val="nil"/>
              <w:bottom w:val="nil"/>
              <w:right w:val="nil"/>
            </w:tcBorders>
            <w:vAlign w:val="center"/>
            <w:hideMark/>
          </w:tcPr>
          <w:p w14:paraId="7071E3D1" w14:textId="77777777" w:rsidR="004D38C3" w:rsidRPr="004D38C3" w:rsidRDefault="004D38C3" w:rsidP="00592C42">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2</w:t>
            </w:r>
          </w:p>
        </w:tc>
        <w:tc>
          <w:tcPr>
            <w:tcW w:w="3304" w:type="dxa"/>
            <w:tcBorders>
              <w:top w:val="nil"/>
              <w:left w:val="nil"/>
              <w:bottom w:val="nil"/>
              <w:right w:val="nil"/>
            </w:tcBorders>
            <w:vAlign w:val="center"/>
            <w:hideMark/>
          </w:tcPr>
          <w:p w14:paraId="5C3DCFA5" w14:textId="0A80A565" w:rsidR="004D38C3" w:rsidRPr="004D38C3" w:rsidRDefault="00AD5B8D" w:rsidP="00AD5B8D">
            <w:pPr>
              <w:spacing w:after="0" w:line="240" w:lineRule="auto"/>
              <w:jc w:val="center"/>
              <w:rPr>
                <w:rFonts w:ascii="Calibri" w:eastAsia="Times New Roman" w:hAnsi="Calibri" w:cs="Calibri"/>
                <w:color w:val="000000"/>
                <w:szCs w:val="24"/>
                <w:lang w:eastAsia="es-PE"/>
              </w:rPr>
            </w:pPr>
            <w:r>
              <w:rPr>
                <w:rFonts w:ascii="Calibri" w:eastAsia="Times New Roman" w:hAnsi="Calibri" w:cs="Calibri"/>
                <w:color w:val="000000"/>
                <w:szCs w:val="24"/>
                <w:lang w:eastAsia="es-PE"/>
              </w:rPr>
              <w:t>Medio</w:t>
            </w:r>
          </w:p>
        </w:tc>
      </w:tr>
      <w:tr w:rsidR="004D38C3" w:rsidRPr="004D38C3" w14:paraId="5E939B25" w14:textId="77777777" w:rsidTr="00592C42">
        <w:trPr>
          <w:trHeight w:val="239"/>
        </w:trPr>
        <w:tc>
          <w:tcPr>
            <w:tcW w:w="1432" w:type="dxa"/>
            <w:tcBorders>
              <w:top w:val="nil"/>
              <w:left w:val="nil"/>
              <w:bottom w:val="single" w:sz="4" w:space="0" w:color="auto"/>
              <w:right w:val="nil"/>
            </w:tcBorders>
            <w:vAlign w:val="center"/>
            <w:hideMark/>
          </w:tcPr>
          <w:p w14:paraId="0E679104" w14:textId="77777777" w:rsidR="004D38C3" w:rsidRPr="004D38C3" w:rsidRDefault="004D38C3" w:rsidP="00592C42">
            <w:pPr>
              <w:spacing w:after="0" w:line="240" w:lineRule="auto"/>
              <w:jc w:val="center"/>
              <w:rPr>
                <w:rFonts w:ascii="Calibri" w:eastAsia="Times New Roman" w:hAnsi="Calibri" w:cs="Calibri"/>
                <w:color w:val="000000"/>
                <w:szCs w:val="24"/>
                <w:lang w:eastAsia="es-PE"/>
              </w:rPr>
            </w:pPr>
            <w:r w:rsidRPr="004D38C3">
              <w:rPr>
                <w:rFonts w:ascii="Calibri" w:eastAsia="Times New Roman" w:hAnsi="Calibri" w:cs="Calibri"/>
                <w:color w:val="000000"/>
                <w:szCs w:val="24"/>
                <w:lang w:eastAsia="es-PE"/>
              </w:rPr>
              <w:t>3</w:t>
            </w:r>
          </w:p>
        </w:tc>
        <w:tc>
          <w:tcPr>
            <w:tcW w:w="3304" w:type="dxa"/>
            <w:tcBorders>
              <w:top w:val="nil"/>
              <w:left w:val="nil"/>
              <w:bottom w:val="single" w:sz="4" w:space="0" w:color="auto"/>
              <w:right w:val="nil"/>
            </w:tcBorders>
            <w:vAlign w:val="center"/>
            <w:hideMark/>
          </w:tcPr>
          <w:p w14:paraId="363306AB" w14:textId="7B577AD9" w:rsidR="004D38C3" w:rsidRPr="004D38C3" w:rsidRDefault="00AD5B8D" w:rsidP="00AD5B8D">
            <w:pPr>
              <w:spacing w:after="0" w:line="240" w:lineRule="auto"/>
              <w:jc w:val="center"/>
              <w:rPr>
                <w:rFonts w:ascii="Calibri" w:eastAsia="Times New Roman" w:hAnsi="Calibri" w:cs="Calibri"/>
                <w:color w:val="000000"/>
                <w:szCs w:val="24"/>
                <w:lang w:eastAsia="es-PE"/>
              </w:rPr>
            </w:pPr>
            <w:r>
              <w:rPr>
                <w:rFonts w:ascii="Calibri" w:eastAsia="Times New Roman" w:hAnsi="Calibri" w:cs="Calibri"/>
                <w:color w:val="000000"/>
                <w:szCs w:val="24"/>
                <w:lang w:eastAsia="es-PE"/>
              </w:rPr>
              <w:t>Alto</w:t>
            </w:r>
          </w:p>
        </w:tc>
      </w:tr>
    </w:tbl>
    <w:p w14:paraId="6711AD9B" w14:textId="77777777" w:rsidR="003253DA" w:rsidRDefault="003253DA">
      <w:pPr>
        <w:spacing w:line="259" w:lineRule="auto"/>
        <w:jc w:val="left"/>
        <w:rPr>
          <w:rFonts w:cs="Arial"/>
        </w:rPr>
      </w:pPr>
    </w:p>
    <w:tbl>
      <w:tblPr>
        <w:tblW w:w="5000" w:type="pct"/>
        <w:tblCellMar>
          <w:left w:w="70" w:type="dxa"/>
          <w:right w:w="70" w:type="dxa"/>
        </w:tblCellMar>
        <w:tblLook w:val="04A0" w:firstRow="1" w:lastRow="0" w:firstColumn="1" w:lastColumn="0" w:noHBand="0" w:noVBand="1"/>
      </w:tblPr>
      <w:tblGrid>
        <w:gridCol w:w="983"/>
        <w:gridCol w:w="5656"/>
        <w:gridCol w:w="715"/>
        <w:gridCol w:w="715"/>
        <w:gridCol w:w="713"/>
      </w:tblGrid>
      <w:tr w:rsidR="003253DA" w:rsidRPr="003253DA" w14:paraId="52273D95" w14:textId="77777777" w:rsidTr="003253DA">
        <w:trPr>
          <w:trHeight w:val="288"/>
        </w:trPr>
        <w:tc>
          <w:tcPr>
            <w:tcW w:w="560" w:type="pct"/>
            <w:tcBorders>
              <w:top w:val="nil"/>
              <w:left w:val="nil"/>
              <w:bottom w:val="nil"/>
              <w:right w:val="nil"/>
            </w:tcBorders>
            <w:vAlign w:val="center"/>
            <w:hideMark/>
          </w:tcPr>
          <w:p w14:paraId="3330A8F2"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Ítem</w:t>
            </w:r>
          </w:p>
        </w:tc>
        <w:tc>
          <w:tcPr>
            <w:tcW w:w="3220" w:type="pct"/>
            <w:tcBorders>
              <w:top w:val="nil"/>
              <w:left w:val="nil"/>
              <w:bottom w:val="nil"/>
              <w:right w:val="nil"/>
            </w:tcBorders>
            <w:vAlign w:val="center"/>
            <w:hideMark/>
          </w:tcPr>
          <w:p w14:paraId="6CCE1292"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Enunciado</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38AB4FE5"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1</w:t>
            </w:r>
          </w:p>
        </w:tc>
        <w:tc>
          <w:tcPr>
            <w:tcW w:w="407" w:type="pct"/>
            <w:tcBorders>
              <w:top w:val="single" w:sz="4" w:space="0" w:color="auto"/>
              <w:left w:val="nil"/>
              <w:bottom w:val="single" w:sz="4" w:space="0" w:color="auto"/>
              <w:right w:val="single" w:sz="4" w:space="0" w:color="auto"/>
            </w:tcBorders>
            <w:noWrap/>
            <w:vAlign w:val="bottom"/>
            <w:hideMark/>
          </w:tcPr>
          <w:p w14:paraId="1F24CA8D"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2</w:t>
            </w:r>
          </w:p>
        </w:tc>
        <w:tc>
          <w:tcPr>
            <w:tcW w:w="407" w:type="pct"/>
            <w:tcBorders>
              <w:top w:val="single" w:sz="4" w:space="0" w:color="auto"/>
              <w:left w:val="nil"/>
              <w:bottom w:val="single" w:sz="4" w:space="0" w:color="auto"/>
              <w:right w:val="single" w:sz="4" w:space="0" w:color="auto"/>
            </w:tcBorders>
            <w:noWrap/>
            <w:vAlign w:val="bottom"/>
            <w:hideMark/>
          </w:tcPr>
          <w:p w14:paraId="617B4C33" w14:textId="77777777" w:rsidR="003253DA" w:rsidRPr="003253DA" w:rsidRDefault="003253DA" w:rsidP="003253DA">
            <w:pPr>
              <w:spacing w:after="0" w:line="276" w:lineRule="auto"/>
              <w:jc w:val="center"/>
              <w:rPr>
                <w:rFonts w:eastAsia="Times New Roman" w:cs="Arial"/>
                <w:b/>
                <w:bCs/>
                <w:color w:val="000000"/>
                <w:sz w:val="22"/>
                <w:lang w:eastAsia="es-PE"/>
              </w:rPr>
            </w:pPr>
            <w:r w:rsidRPr="003253DA">
              <w:rPr>
                <w:rFonts w:eastAsia="Times New Roman" w:cs="Arial"/>
                <w:b/>
                <w:bCs/>
                <w:color w:val="000000"/>
                <w:sz w:val="22"/>
                <w:lang w:eastAsia="es-PE"/>
              </w:rPr>
              <w:t>3</w:t>
            </w:r>
          </w:p>
        </w:tc>
      </w:tr>
      <w:tr w:rsidR="003253DA" w:rsidRPr="003253DA" w14:paraId="09FFC406" w14:textId="77777777" w:rsidTr="003253DA">
        <w:trPr>
          <w:trHeight w:val="576"/>
        </w:trPr>
        <w:tc>
          <w:tcPr>
            <w:tcW w:w="560" w:type="pct"/>
            <w:tcBorders>
              <w:top w:val="nil"/>
              <w:left w:val="nil"/>
              <w:bottom w:val="nil"/>
              <w:right w:val="nil"/>
            </w:tcBorders>
            <w:vAlign w:val="center"/>
            <w:hideMark/>
          </w:tcPr>
          <w:p w14:paraId="46725D09"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w:t>
            </w:r>
          </w:p>
        </w:tc>
        <w:tc>
          <w:tcPr>
            <w:tcW w:w="3220" w:type="pct"/>
            <w:tcBorders>
              <w:top w:val="nil"/>
              <w:left w:val="nil"/>
              <w:bottom w:val="nil"/>
              <w:right w:val="nil"/>
            </w:tcBorders>
            <w:vAlign w:val="center"/>
            <w:hideMark/>
          </w:tcPr>
          <w:p w14:paraId="2C680F4B"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Los sistemas de información críticos se encuentran disponibles cuando son requeridos.</w:t>
            </w:r>
          </w:p>
        </w:tc>
        <w:tc>
          <w:tcPr>
            <w:tcW w:w="407" w:type="pct"/>
            <w:tcBorders>
              <w:top w:val="nil"/>
              <w:left w:val="single" w:sz="4" w:space="0" w:color="auto"/>
              <w:bottom w:val="single" w:sz="4" w:space="0" w:color="auto"/>
              <w:right w:val="single" w:sz="4" w:space="0" w:color="auto"/>
            </w:tcBorders>
            <w:noWrap/>
            <w:vAlign w:val="bottom"/>
            <w:hideMark/>
          </w:tcPr>
          <w:p w14:paraId="2F1F6EBD"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63E80ED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588F3C0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2F91480B" w14:textId="77777777" w:rsidTr="003253DA">
        <w:trPr>
          <w:trHeight w:val="576"/>
        </w:trPr>
        <w:tc>
          <w:tcPr>
            <w:tcW w:w="560" w:type="pct"/>
            <w:tcBorders>
              <w:top w:val="nil"/>
              <w:left w:val="nil"/>
              <w:bottom w:val="nil"/>
              <w:right w:val="nil"/>
            </w:tcBorders>
            <w:vAlign w:val="center"/>
            <w:hideMark/>
          </w:tcPr>
          <w:p w14:paraId="340FD2F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2</w:t>
            </w:r>
          </w:p>
        </w:tc>
        <w:tc>
          <w:tcPr>
            <w:tcW w:w="3220" w:type="pct"/>
            <w:tcBorders>
              <w:top w:val="nil"/>
              <w:left w:val="nil"/>
              <w:bottom w:val="nil"/>
              <w:right w:val="nil"/>
            </w:tcBorders>
            <w:vAlign w:val="center"/>
            <w:hideMark/>
          </w:tcPr>
          <w:p w14:paraId="5E1D8E8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La información institucional es accesible para los usuarios autorizados.</w:t>
            </w:r>
          </w:p>
        </w:tc>
        <w:tc>
          <w:tcPr>
            <w:tcW w:w="407" w:type="pct"/>
            <w:tcBorders>
              <w:top w:val="nil"/>
              <w:left w:val="single" w:sz="4" w:space="0" w:color="auto"/>
              <w:bottom w:val="single" w:sz="4" w:space="0" w:color="auto"/>
              <w:right w:val="single" w:sz="4" w:space="0" w:color="auto"/>
            </w:tcBorders>
            <w:noWrap/>
            <w:vAlign w:val="bottom"/>
            <w:hideMark/>
          </w:tcPr>
          <w:p w14:paraId="2EF16C0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7EC9BE4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1C95880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EE5A2BE" w14:textId="77777777" w:rsidTr="003253DA">
        <w:trPr>
          <w:trHeight w:val="288"/>
        </w:trPr>
        <w:tc>
          <w:tcPr>
            <w:tcW w:w="560" w:type="pct"/>
            <w:tcBorders>
              <w:top w:val="nil"/>
              <w:left w:val="nil"/>
              <w:bottom w:val="nil"/>
              <w:right w:val="nil"/>
            </w:tcBorders>
            <w:noWrap/>
            <w:vAlign w:val="bottom"/>
            <w:hideMark/>
          </w:tcPr>
          <w:p w14:paraId="7385A85B"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6998AD82"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21453736"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7763C411"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4965BBE2"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628F1D47" w14:textId="77777777" w:rsidTr="003253DA">
        <w:trPr>
          <w:trHeight w:val="288"/>
        </w:trPr>
        <w:tc>
          <w:tcPr>
            <w:tcW w:w="560" w:type="pct"/>
            <w:tcBorders>
              <w:top w:val="nil"/>
              <w:left w:val="nil"/>
              <w:bottom w:val="nil"/>
              <w:right w:val="nil"/>
            </w:tcBorders>
            <w:shd w:val="clear" w:color="000000" w:fill="F2F2F2"/>
            <w:vAlign w:val="center"/>
            <w:hideMark/>
          </w:tcPr>
          <w:p w14:paraId="2AA14477"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3</w:t>
            </w:r>
          </w:p>
        </w:tc>
        <w:tc>
          <w:tcPr>
            <w:tcW w:w="3220" w:type="pct"/>
            <w:tcBorders>
              <w:top w:val="nil"/>
              <w:left w:val="nil"/>
              <w:bottom w:val="nil"/>
              <w:right w:val="nil"/>
            </w:tcBorders>
            <w:shd w:val="clear" w:color="000000" w:fill="F2F2F2"/>
            <w:vAlign w:val="center"/>
            <w:hideMark/>
          </w:tcPr>
          <w:p w14:paraId="07CC6339" w14:textId="50D3ADBF"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Los incidentes de seguridad que afectan la operación institucional son detectados oportunamente</w:t>
            </w:r>
            <w:r w:rsidR="003253DA" w:rsidRPr="003253DA">
              <w:rPr>
                <w:rFonts w:eastAsia="Times New Roman" w:cs="Arial"/>
                <w:color w:val="000000"/>
                <w:sz w:val="22"/>
                <w:lang w:eastAsia="es-PE"/>
              </w:rPr>
              <w:t>.</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47073AF4"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7B6D73C9"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0FFDB5C"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06C2358B" w14:textId="77777777" w:rsidTr="003253DA">
        <w:trPr>
          <w:trHeight w:val="576"/>
        </w:trPr>
        <w:tc>
          <w:tcPr>
            <w:tcW w:w="560" w:type="pct"/>
            <w:tcBorders>
              <w:top w:val="nil"/>
              <w:left w:val="nil"/>
              <w:bottom w:val="nil"/>
              <w:right w:val="nil"/>
            </w:tcBorders>
            <w:shd w:val="clear" w:color="000000" w:fill="F2F2F2"/>
            <w:vAlign w:val="center"/>
            <w:hideMark/>
          </w:tcPr>
          <w:p w14:paraId="27632A3A"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4</w:t>
            </w:r>
          </w:p>
        </w:tc>
        <w:tc>
          <w:tcPr>
            <w:tcW w:w="3220" w:type="pct"/>
            <w:tcBorders>
              <w:top w:val="nil"/>
              <w:left w:val="nil"/>
              <w:bottom w:val="nil"/>
              <w:right w:val="nil"/>
            </w:tcBorders>
            <w:shd w:val="clear" w:color="000000" w:fill="F2F2F2"/>
            <w:vAlign w:val="center"/>
            <w:hideMark/>
          </w:tcPr>
          <w:p w14:paraId="2257A919" w14:textId="2A8C82AB"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Existen procedimientos definidos para la atención de incidentes que afectan los sistemas de información</w:t>
            </w:r>
            <w:r w:rsidR="003253DA" w:rsidRPr="003253DA">
              <w:rPr>
                <w:rFonts w:eastAsia="Times New Roman" w:cs="Arial"/>
                <w:color w:val="000000"/>
                <w:sz w:val="22"/>
                <w:lang w:eastAsia="es-PE"/>
              </w:rPr>
              <w:t>.</w:t>
            </w:r>
          </w:p>
        </w:tc>
        <w:tc>
          <w:tcPr>
            <w:tcW w:w="407" w:type="pct"/>
            <w:tcBorders>
              <w:top w:val="nil"/>
              <w:left w:val="single" w:sz="4" w:space="0" w:color="auto"/>
              <w:bottom w:val="single" w:sz="4" w:space="0" w:color="auto"/>
              <w:right w:val="single" w:sz="4" w:space="0" w:color="auto"/>
            </w:tcBorders>
            <w:noWrap/>
            <w:vAlign w:val="bottom"/>
            <w:hideMark/>
          </w:tcPr>
          <w:p w14:paraId="17FED62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2669BD1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4187833B"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19F5077" w14:textId="77777777" w:rsidTr="003253DA">
        <w:trPr>
          <w:trHeight w:val="288"/>
        </w:trPr>
        <w:tc>
          <w:tcPr>
            <w:tcW w:w="560" w:type="pct"/>
            <w:tcBorders>
              <w:top w:val="nil"/>
              <w:left w:val="nil"/>
              <w:bottom w:val="nil"/>
              <w:right w:val="nil"/>
            </w:tcBorders>
            <w:noWrap/>
            <w:vAlign w:val="bottom"/>
            <w:hideMark/>
          </w:tcPr>
          <w:p w14:paraId="638CD76E"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2D31912C"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619B0246"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12B3279A"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7E02EF32"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3608055F" w14:textId="77777777" w:rsidTr="003253DA">
        <w:trPr>
          <w:trHeight w:val="576"/>
        </w:trPr>
        <w:tc>
          <w:tcPr>
            <w:tcW w:w="560" w:type="pct"/>
            <w:tcBorders>
              <w:top w:val="nil"/>
              <w:left w:val="nil"/>
              <w:bottom w:val="nil"/>
              <w:right w:val="nil"/>
            </w:tcBorders>
            <w:vAlign w:val="center"/>
            <w:hideMark/>
          </w:tcPr>
          <w:p w14:paraId="67DED672"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5</w:t>
            </w:r>
          </w:p>
        </w:tc>
        <w:tc>
          <w:tcPr>
            <w:tcW w:w="3220" w:type="pct"/>
            <w:tcBorders>
              <w:top w:val="nil"/>
              <w:left w:val="nil"/>
              <w:bottom w:val="nil"/>
              <w:right w:val="nil"/>
            </w:tcBorders>
            <w:vAlign w:val="center"/>
            <w:hideMark/>
          </w:tcPr>
          <w:p w14:paraId="6AD5BEDC" w14:textId="6A0EF306"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Los sistemas críticos pueden ser recuperados dentro de tiempos aceptables ante incidentes operativos</w:t>
            </w:r>
            <w:r w:rsidR="003253DA" w:rsidRPr="003253DA">
              <w:rPr>
                <w:rFonts w:eastAsia="Times New Roman" w:cs="Arial"/>
                <w:color w:val="000000"/>
                <w:sz w:val="22"/>
                <w:lang w:eastAsia="es-PE"/>
              </w:rPr>
              <w:t>.</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2507E9E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BA4C64A"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B57E564"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6F1FF7F0" w14:textId="77777777" w:rsidTr="003253DA">
        <w:trPr>
          <w:trHeight w:val="576"/>
        </w:trPr>
        <w:tc>
          <w:tcPr>
            <w:tcW w:w="560" w:type="pct"/>
            <w:tcBorders>
              <w:top w:val="nil"/>
              <w:left w:val="nil"/>
              <w:bottom w:val="nil"/>
              <w:right w:val="nil"/>
            </w:tcBorders>
            <w:vAlign w:val="center"/>
            <w:hideMark/>
          </w:tcPr>
          <w:p w14:paraId="6CC2D165"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6</w:t>
            </w:r>
          </w:p>
        </w:tc>
        <w:tc>
          <w:tcPr>
            <w:tcW w:w="3220" w:type="pct"/>
            <w:tcBorders>
              <w:top w:val="nil"/>
              <w:left w:val="nil"/>
              <w:bottom w:val="nil"/>
              <w:right w:val="nil"/>
            </w:tcBorders>
            <w:vAlign w:val="center"/>
            <w:hideMark/>
          </w:tcPr>
          <w:p w14:paraId="08E7FF4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La información puede ser restaurada mediante respaldos confiables.</w:t>
            </w:r>
          </w:p>
        </w:tc>
        <w:tc>
          <w:tcPr>
            <w:tcW w:w="407" w:type="pct"/>
            <w:tcBorders>
              <w:top w:val="nil"/>
              <w:left w:val="single" w:sz="4" w:space="0" w:color="auto"/>
              <w:bottom w:val="single" w:sz="4" w:space="0" w:color="auto"/>
              <w:right w:val="single" w:sz="4" w:space="0" w:color="auto"/>
            </w:tcBorders>
            <w:noWrap/>
            <w:vAlign w:val="bottom"/>
            <w:hideMark/>
          </w:tcPr>
          <w:p w14:paraId="473872A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5B9324D1"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36F84FF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19D5A33F" w14:textId="77777777" w:rsidTr="003253DA">
        <w:trPr>
          <w:trHeight w:val="288"/>
        </w:trPr>
        <w:tc>
          <w:tcPr>
            <w:tcW w:w="560" w:type="pct"/>
            <w:tcBorders>
              <w:top w:val="nil"/>
              <w:left w:val="nil"/>
              <w:bottom w:val="nil"/>
              <w:right w:val="nil"/>
            </w:tcBorders>
            <w:noWrap/>
            <w:vAlign w:val="bottom"/>
            <w:hideMark/>
          </w:tcPr>
          <w:p w14:paraId="3877AA26"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61C7464D"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34E0D14A"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2FC9CB24"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6B82F3F3"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79CBF2D0" w14:textId="77777777" w:rsidTr="003253DA">
        <w:trPr>
          <w:trHeight w:val="288"/>
        </w:trPr>
        <w:tc>
          <w:tcPr>
            <w:tcW w:w="560" w:type="pct"/>
            <w:tcBorders>
              <w:top w:val="nil"/>
              <w:left w:val="nil"/>
              <w:bottom w:val="nil"/>
              <w:right w:val="nil"/>
            </w:tcBorders>
            <w:shd w:val="clear" w:color="000000" w:fill="F2F2F2"/>
            <w:vAlign w:val="center"/>
            <w:hideMark/>
          </w:tcPr>
          <w:p w14:paraId="33E46601"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7</w:t>
            </w:r>
          </w:p>
        </w:tc>
        <w:tc>
          <w:tcPr>
            <w:tcW w:w="3220" w:type="pct"/>
            <w:tcBorders>
              <w:top w:val="nil"/>
              <w:left w:val="nil"/>
              <w:bottom w:val="nil"/>
              <w:right w:val="nil"/>
            </w:tcBorders>
            <w:shd w:val="clear" w:color="000000" w:fill="F2F2F2"/>
            <w:vAlign w:val="center"/>
            <w:hideMark/>
          </w:tcPr>
          <w:p w14:paraId="5C29FE17"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La infraestructura cuenta con mecanismos de redundancia.</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5205AE5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3EFF293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5DDCC705"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4ABF9136" w14:textId="77777777" w:rsidTr="003253DA">
        <w:trPr>
          <w:trHeight w:val="576"/>
        </w:trPr>
        <w:tc>
          <w:tcPr>
            <w:tcW w:w="560" w:type="pct"/>
            <w:tcBorders>
              <w:top w:val="nil"/>
              <w:left w:val="nil"/>
              <w:bottom w:val="nil"/>
              <w:right w:val="nil"/>
            </w:tcBorders>
            <w:shd w:val="clear" w:color="000000" w:fill="F2F2F2"/>
            <w:vAlign w:val="center"/>
            <w:hideMark/>
          </w:tcPr>
          <w:p w14:paraId="202F1A43"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8</w:t>
            </w:r>
          </w:p>
        </w:tc>
        <w:tc>
          <w:tcPr>
            <w:tcW w:w="3220" w:type="pct"/>
            <w:tcBorders>
              <w:top w:val="nil"/>
              <w:left w:val="nil"/>
              <w:bottom w:val="nil"/>
              <w:right w:val="nil"/>
            </w:tcBorders>
            <w:shd w:val="clear" w:color="000000" w:fill="F2F2F2"/>
            <w:vAlign w:val="center"/>
            <w:hideMark/>
          </w:tcPr>
          <w:p w14:paraId="4A0F4A31" w14:textId="57AAD66C"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La infraestructura tecnológica cuenta con medidas de protección frente a fallas y accesos no autorizados</w:t>
            </w:r>
            <w:r w:rsidR="003253DA" w:rsidRPr="003253DA">
              <w:rPr>
                <w:rFonts w:eastAsia="Times New Roman" w:cs="Arial"/>
                <w:color w:val="000000"/>
                <w:sz w:val="22"/>
                <w:lang w:eastAsia="es-PE"/>
              </w:rPr>
              <w:t>.</w:t>
            </w:r>
          </w:p>
        </w:tc>
        <w:tc>
          <w:tcPr>
            <w:tcW w:w="407" w:type="pct"/>
            <w:tcBorders>
              <w:top w:val="nil"/>
              <w:left w:val="single" w:sz="4" w:space="0" w:color="auto"/>
              <w:bottom w:val="single" w:sz="4" w:space="0" w:color="auto"/>
              <w:right w:val="single" w:sz="4" w:space="0" w:color="auto"/>
            </w:tcBorders>
            <w:noWrap/>
            <w:vAlign w:val="bottom"/>
            <w:hideMark/>
          </w:tcPr>
          <w:p w14:paraId="479E091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14CEFE7D"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nil"/>
              <w:left w:val="nil"/>
              <w:bottom w:val="single" w:sz="4" w:space="0" w:color="auto"/>
              <w:right w:val="single" w:sz="4" w:space="0" w:color="auto"/>
            </w:tcBorders>
            <w:noWrap/>
            <w:vAlign w:val="bottom"/>
            <w:hideMark/>
          </w:tcPr>
          <w:p w14:paraId="6405BA0E"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58F3ACB8" w14:textId="77777777" w:rsidTr="003253DA">
        <w:trPr>
          <w:trHeight w:val="288"/>
        </w:trPr>
        <w:tc>
          <w:tcPr>
            <w:tcW w:w="560" w:type="pct"/>
            <w:tcBorders>
              <w:top w:val="nil"/>
              <w:left w:val="nil"/>
              <w:bottom w:val="nil"/>
              <w:right w:val="nil"/>
            </w:tcBorders>
            <w:noWrap/>
            <w:vAlign w:val="bottom"/>
            <w:hideMark/>
          </w:tcPr>
          <w:p w14:paraId="3232B490" w14:textId="77777777" w:rsidR="003253DA" w:rsidRPr="003253DA" w:rsidRDefault="003253DA" w:rsidP="003253DA">
            <w:pPr>
              <w:spacing w:after="0" w:line="276" w:lineRule="auto"/>
              <w:jc w:val="left"/>
              <w:rPr>
                <w:rFonts w:eastAsia="Times New Roman" w:cs="Arial"/>
                <w:color w:val="000000"/>
                <w:sz w:val="22"/>
                <w:lang w:eastAsia="es-PE"/>
              </w:rPr>
            </w:pPr>
          </w:p>
        </w:tc>
        <w:tc>
          <w:tcPr>
            <w:tcW w:w="3220" w:type="pct"/>
            <w:tcBorders>
              <w:top w:val="nil"/>
              <w:left w:val="nil"/>
              <w:bottom w:val="nil"/>
              <w:right w:val="nil"/>
            </w:tcBorders>
            <w:noWrap/>
            <w:vAlign w:val="bottom"/>
            <w:hideMark/>
          </w:tcPr>
          <w:p w14:paraId="5E45BA06" w14:textId="77777777" w:rsidR="003253DA" w:rsidRPr="003253DA" w:rsidRDefault="003253DA" w:rsidP="003253DA">
            <w:pPr>
              <w:spacing w:after="0" w:line="276" w:lineRule="auto"/>
              <w:jc w:val="center"/>
              <w:rPr>
                <w:rFonts w:eastAsia="Times New Roman" w:cs="Arial"/>
                <w:sz w:val="20"/>
                <w:szCs w:val="20"/>
                <w:lang w:eastAsia="es-PE"/>
              </w:rPr>
            </w:pPr>
          </w:p>
        </w:tc>
        <w:tc>
          <w:tcPr>
            <w:tcW w:w="407" w:type="pct"/>
            <w:tcBorders>
              <w:top w:val="nil"/>
              <w:left w:val="nil"/>
              <w:bottom w:val="nil"/>
              <w:right w:val="nil"/>
            </w:tcBorders>
            <w:noWrap/>
            <w:vAlign w:val="bottom"/>
            <w:hideMark/>
          </w:tcPr>
          <w:p w14:paraId="33FE5D7C"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405527B4" w14:textId="77777777" w:rsidR="003253DA" w:rsidRPr="003253DA" w:rsidRDefault="003253DA" w:rsidP="003253DA">
            <w:pPr>
              <w:spacing w:after="0" w:line="276" w:lineRule="auto"/>
              <w:jc w:val="left"/>
              <w:rPr>
                <w:rFonts w:eastAsia="Times New Roman" w:cs="Arial"/>
                <w:sz w:val="20"/>
                <w:szCs w:val="20"/>
                <w:lang w:eastAsia="es-PE"/>
              </w:rPr>
            </w:pPr>
          </w:p>
        </w:tc>
        <w:tc>
          <w:tcPr>
            <w:tcW w:w="407" w:type="pct"/>
            <w:tcBorders>
              <w:top w:val="nil"/>
              <w:left w:val="nil"/>
              <w:bottom w:val="nil"/>
              <w:right w:val="nil"/>
            </w:tcBorders>
            <w:noWrap/>
            <w:vAlign w:val="bottom"/>
            <w:hideMark/>
          </w:tcPr>
          <w:p w14:paraId="1DE0ED13" w14:textId="77777777" w:rsidR="003253DA" w:rsidRPr="003253DA" w:rsidRDefault="003253DA" w:rsidP="003253DA">
            <w:pPr>
              <w:spacing w:after="0" w:line="276" w:lineRule="auto"/>
              <w:jc w:val="left"/>
              <w:rPr>
                <w:rFonts w:eastAsia="Times New Roman" w:cs="Arial"/>
                <w:sz w:val="20"/>
                <w:szCs w:val="20"/>
                <w:lang w:eastAsia="es-PE"/>
              </w:rPr>
            </w:pPr>
          </w:p>
        </w:tc>
      </w:tr>
      <w:tr w:rsidR="003253DA" w:rsidRPr="003253DA" w14:paraId="27538DDB" w14:textId="77777777" w:rsidTr="004D38C3">
        <w:trPr>
          <w:trHeight w:val="576"/>
        </w:trPr>
        <w:tc>
          <w:tcPr>
            <w:tcW w:w="560" w:type="pct"/>
            <w:tcBorders>
              <w:top w:val="nil"/>
              <w:left w:val="nil"/>
              <w:bottom w:val="nil"/>
              <w:right w:val="nil"/>
            </w:tcBorders>
            <w:vAlign w:val="center"/>
            <w:hideMark/>
          </w:tcPr>
          <w:p w14:paraId="1735FF3D"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9</w:t>
            </w:r>
          </w:p>
        </w:tc>
        <w:tc>
          <w:tcPr>
            <w:tcW w:w="3220" w:type="pct"/>
            <w:tcBorders>
              <w:top w:val="nil"/>
              <w:left w:val="nil"/>
              <w:bottom w:val="nil"/>
              <w:right w:val="nil"/>
            </w:tcBorders>
            <w:vAlign w:val="center"/>
            <w:hideMark/>
          </w:tcPr>
          <w:p w14:paraId="0D8D8C53"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El instituto cuenta con planes de continuidad operativa documentados.</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0A4CF25F"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44FACC0D"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6472E8A2"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3253DA" w:rsidRPr="003253DA" w14:paraId="30315E25" w14:textId="77777777" w:rsidTr="004D38C3">
        <w:trPr>
          <w:trHeight w:val="576"/>
        </w:trPr>
        <w:tc>
          <w:tcPr>
            <w:tcW w:w="560" w:type="pct"/>
            <w:tcBorders>
              <w:top w:val="nil"/>
              <w:left w:val="nil"/>
              <w:bottom w:val="nil"/>
              <w:right w:val="nil"/>
            </w:tcBorders>
            <w:vAlign w:val="center"/>
            <w:hideMark/>
          </w:tcPr>
          <w:p w14:paraId="4B75DFD4" w14:textId="77777777" w:rsidR="003253DA" w:rsidRPr="003253DA" w:rsidRDefault="003253DA" w:rsidP="003253DA">
            <w:pPr>
              <w:spacing w:after="0" w:line="276" w:lineRule="auto"/>
              <w:jc w:val="center"/>
              <w:rPr>
                <w:rFonts w:eastAsia="Times New Roman" w:cs="Arial"/>
                <w:color w:val="000000"/>
                <w:sz w:val="22"/>
                <w:lang w:eastAsia="es-PE"/>
              </w:rPr>
            </w:pPr>
            <w:r w:rsidRPr="003253DA">
              <w:rPr>
                <w:rFonts w:eastAsia="Times New Roman" w:cs="Arial"/>
                <w:color w:val="000000"/>
                <w:sz w:val="22"/>
                <w:lang w:eastAsia="es-PE"/>
              </w:rPr>
              <w:t>10</w:t>
            </w:r>
          </w:p>
        </w:tc>
        <w:tc>
          <w:tcPr>
            <w:tcW w:w="3220" w:type="pct"/>
            <w:tcBorders>
              <w:top w:val="nil"/>
              <w:left w:val="nil"/>
              <w:bottom w:val="nil"/>
              <w:right w:val="nil"/>
            </w:tcBorders>
            <w:vAlign w:val="center"/>
            <w:hideMark/>
          </w:tcPr>
          <w:p w14:paraId="0418969F" w14:textId="1BC2B17E" w:rsidR="003253DA" w:rsidRPr="003253DA"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El personal conoce los procedimientos y responsabilidades ante incidentes que afecten la continuidad operativa</w:t>
            </w:r>
            <w:r w:rsidR="003253DA" w:rsidRPr="003253DA">
              <w:rPr>
                <w:rFonts w:eastAsia="Times New Roman" w:cs="Arial"/>
                <w:color w:val="000000"/>
                <w:sz w:val="22"/>
                <w:lang w:eastAsia="es-PE"/>
              </w:rPr>
              <w:t>.</w:t>
            </w:r>
          </w:p>
        </w:tc>
        <w:tc>
          <w:tcPr>
            <w:tcW w:w="407" w:type="pct"/>
            <w:tcBorders>
              <w:top w:val="single" w:sz="4" w:space="0" w:color="auto"/>
              <w:left w:val="single" w:sz="4" w:space="0" w:color="auto"/>
              <w:bottom w:val="single" w:sz="4" w:space="0" w:color="auto"/>
              <w:right w:val="single" w:sz="4" w:space="0" w:color="auto"/>
            </w:tcBorders>
            <w:noWrap/>
            <w:vAlign w:val="bottom"/>
            <w:hideMark/>
          </w:tcPr>
          <w:p w14:paraId="3E56F3A1"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28CD453A"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c>
          <w:tcPr>
            <w:tcW w:w="407" w:type="pct"/>
            <w:tcBorders>
              <w:top w:val="single" w:sz="4" w:space="0" w:color="auto"/>
              <w:left w:val="nil"/>
              <w:bottom w:val="single" w:sz="4" w:space="0" w:color="auto"/>
              <w:right w:val="single" w:sz="4" w:space="0" w:color="auto"/>
            </w:tcBorders>
            <w:noWrap/>
            <w:vAlign w:val="bottom"/>
            <w:hideMark/>
          </w:tcPr>
          <w:p w14:paraId="65E57E76" w14:textId="77777777" w:rsidR="003253DA" w:rsidRPr="003253DA" w:rsidRDefault="003253DA" w:rsidP="003253DA">
            <w:pPr>
              <w:spacing w:after="0" w:line="276" w:lineRule="auto"/>
              <w:jc w:val="left"/>
              <w:rPr>
                <w:rFonts w:eastAsia="Times New Roman" w:cs="Arial"/>
                <w:color w:val="000000"/>
                <w:sz w:val="22"/>
                <w:lang w:eastAsia="es-PE"/>
              </w:rPr>
            </w:pPr>
            <w:r w:rsidRPr="003253DA">
              <w:rPr>
                <w:rFonts w:eastAsia="Times New Roman" w:cs="Arial"/>
                <w:color w:val="000000"/>
                <w:sz w:val="22"/>
                <w:lang w:eastAsia="es-PE"/>
              </w:rPr>
              <w:t> </w:t>
            </w:r>
          </w:p>
        </w:tc>
      </w:tr>
      <w:tr w:rsidR="004D38C3" w:rsidRPr="003253DA" w14:paraId="4D2A301A" w14:textId="77777777" w:rsidTr="004D38C3">
        <w:trPr>
          <w:trHeight w:val="576"/>
        </w:trPr>
        <w:tc>
          <w:tcPr>
            <w:tcW w:w="560" w:type="pct"/>
            <w:tcBorders>
              <w:top w:val="nil"/>
              <w:left w:val="nil"/>
              <w:bottom w:val="nil"/>
              <w:right w:val="nil"/>
            </w:tcBorders>
            <w:vAlign w:val="center"/>
          </w:tcPr>
          <w:p w14:paraId="6978DB6E" w14:textId="765F08FA" w:rsidR="004D38C3" w:rsidRPr="003253DA" w:rsidRDefault="004D38C3" w:rsidP="003253DA">
            <w:pPr>
              <w:spacing w:after="0" w:line="276" w:lineRule="auto"/>
              <w:jc w:val="center"/>
              <w:rPr>
                <w:rFonts w:eastAsia="Times New Roman" w:cs="Arial"/>
                <w:color w:val="000000"/>
                <w:sz w:val="22"/>
                <w:lang w:eastAsia="es-PE"/>
              </w:rPr>
            </w:pPr>
            <w:r>
              <w:rPr>
                <w:rFonts w:eastAsia="Times New Roman" w:cs="Arial"/>
                <w:color w:val="000000"/>
                <w:sz w:val="22"/>
                <w:lang w:eastAsia="es-PE"/>
              </w:rPr>
              <w:t>11</w:t>
            </w:r>
          </w:p>
        </w:tc>
        <w:tc>
          <w:tcPr>
            <w:tcW w:w="3220" w:type="pct"/>
            <w:tcBorders>
              <w:top w:val="nil"/>
              <w:left w:val="nil"/>
              <w:bottom w:val="nil"/>
              <w:right w:val="nil"/>
            </w:tcBorders>
            <w:vAlign w:val="center"/>
          </w:tcPr>
          <w:p w14:paraId="5C86F0C9" w14:textId="1BDFED45" w:rsidR="004D38C3" w:rsidRPr="004D38C3" w:rsidRDefault="004D38C3" w:rsidP="003253DA">
            <w:pPr>
              <w:spacing w:after="0" w:line="276" w:lineRule="auto"/>
              <w:jc w:val="left"/>
              <w:rPr>
                <w:rFonts w:eastAsia="Times New Roman" w:cs="Arial"/>
                <w:color w:val="000000"/>
                <w:sz w:val="22"/>
                <w:lang w:eastAsia="es-PE"/>
              </w:rPr>
            </w:pPr>
            <w:r w:rsidRPr="004D38C3">
              <w:rPr>
                <w:rFonts w:eastAsia="Times New Roman" w:cs="Arial"/>
                <w:color w:val="000000"/>
                <w:sz w:val="22"/>
                <w:lang w:eastAsia="es-PE"/>
              </w:rPr>
              <w:t>El instituto cuenta con mecanismos que permiten dar seguimiento continuo a eventos que puedan afectar la continuidad operativa</w:t>
            </w:r>
          </w:p>
        </w:tc>
        <w:tc>
          <w:tcPr>
            <w:tcW w:w="407" w:type="pct"/>
            <w:tcBorders>
              <w:top w:val="single" w:sz="4" w:space="0" w:color="auto"/>
              <w:left w:val="single" w:sz="4" w:space="0" w:color="auto"/>
              <w:bottom w:val="single" w:sz="4" w:space="0" w:color="auto"/>
              <w:right w:val="single" w:sz="4" w:space="0" w:color="auto"/>
            </w:tcBorders>
            <w:noWrap/>
            <w:vAlign w:val="bottom"/>
          </w:tcPr>
          <w:p w14:paraId="3FD04974" w14:textId="77777777" w:rsidR="004D38C3" w:rsidRPr="003253DA" w:rsidRDefault="004D38C3" w:rsidP="003253DA">
            <w:pPr>
              <w:spacing w:after="0" w:line="276" w:lineRule="auto"/>
              <w:jc w:val="left"/>
              <w:rPr>
                <w:rFonts w:eastAsia="Times New Roman" w:cs="Arial"/>
                <w:color w:val="000000"/>
                <w:sz w:val="22"/>
                <w:lang w:eastAsia="es-PE"/>
              </w:rPr>
            </w:pPr>
          </w:p>
        </w:tc>
        <w:tc>
          <w:tcPr>
            <w:tcW w:w="407" w:type="pct"/>
            <w:tcBorders>
              <w:top w:val="single" w:sz="4" w:space="0" w:color="auto"/>
              <w:left w:val="nil"/>
              <w:bottom w:val="single" w:sz="4" w:space="0" w:color="auto"/>
              <w:right w:val="single" w:sz="4" w:space="0" w:color="auto"/>
            </w:tcBorders>
            <w:noWrap/>
            <w:vAlign w:val="bottom"/>
          </w:tcPr>
          <w:p w14:paraId="349EB957" w14:textId="77777777" w:rsidR="004D38C3" w:rsidRPr="003253DA" w:rsidRDefault="004D38C3" w:rsidP="003253DA">
            <w:pPr>
              <w:spacing w:after="0" w:line="276" w:lineRule="auto"/>
              <w:jc w:val="left"/>
              <w:rPr>
                <w:rFonts w:eastAsia="Times New Roman" w:cs="Arial"/>
                <w:color w:val="000000"/>
                <w:sz w:val="22"/>
                <w:lang w:eastAsia="es-PE"/>
              </w:rPr>
            </w:pPr>
          </w:p>
        </w:tc>
        <w:tc>
          <w:tcPr>
            <w:tcW w:w="407" w:type="pct"/>
            <w:tcBorders>
              <w:top w:val="single" w:sz="4" w:space="0" w:color="auto"/>
              <w:left w:val="nil"/>
              <w:bottom w:val="single" w:sz="4" w:space="0" w:color="auto"/>
              <w:right w:val="single" w:sz="4" w:space="0" w:color="auto"/>
            </w:tcBorders>
            <w:noWrap/>
            <w:vAlign w:val="bottom"/>
          </w:tcPr>
          <w:p w14:paraId="4838FC0C" w14:textId="77777777" w:rsidR="004D38C3" w:rsidRPr="003253DA" w:rsidRDefault="004D38C3" w:rsidP="003253DA">
            <w:pPr>
              <w:spacing w:after="0" w:line="276" w:lineRule="auto"/>
              <w:jc w:val="left"/>
              <w:rPr>
                <w:rFonts w:eastAsia="Times New Roman" w:cs="Arial"/>
                <w:color w:val="000000"/>
                <w:sz w:val="22"/>
                <w:lang w:eastAsia="es-PE"/>
              </w:rPr>
            </w:pPr>
          </w:p>
        </w:tc>
      </w:tr>
    </w:tbl>
    <w:p w14:paraId="33DF167D" w14:textId="77777777" w:rsidR="003253DA" w:rsidRDefault="003253DA">
      <w:pPr>
        <w:spacing w:line="259" w:lineRule="auto"/>
        <w:jc w:val="left"/>
        <w:rPr>
          <w:rFonts w:cs="Arial"/>
        </w:rPr>
      </w:pPr>
    </w:p>
    <w:p w14:paraId="1079F3A6" w14:textId="77777777" w:rsidR="003253DA" w:rsidRPr="003253DA" w:rsidRDefault="003253DA" w:rsidP="003253DA">
      <w:pPr>
        <w:spacing w:line="259" w:lineRule="auto"/>
        <w:ind w:firstLine="708"/>
        <w:jc w:val="left"/>
        <w:rPr>
          <w:rFonts w:cs="Arial"/>
          <w:sz w:val="20"/>
          <w:szCs w:val="18"/>
        </w:rPr>
      </w:pPr>
      <w:r w:rsidRPr="003253DA">
        <w:rPr>
          <w:rFonts w:cs="Arial"/>
          <w:b/>
          <w:bCs/>
          <w:sz w:val="20"/>
          <w:szCs w:val="18"/>
        </w:rPr>
        <w:t>Fuente</w:t>
      </w:r>
      <w:r w:rsidRPr="003253DA">
        <w:rPr>
          <w:rFonts w:cs="Arial"/>
          <w:sz w:val="20"/>
          <w:szCs w:val="18"/>
        </w:rPr>
        <w:t>: Elaboración propia</w:t>
      </w:r>
    </w:p>
    <w:p w14:paraId="5E44A0BA" w14:textId="07DB7A48" w:rsidR="003C6692" w:rsidRDefault="003253DA" w:rsidP="002017D0">
      <w:pPr>
        <w:spacing w:line="259" w:lineRule="auto"/>
        <w:jc w:val="left"/>
        <w:rPr>
          <w:rFonts w:cs="Arial"/>
        </w:rPr>
      </w:pPr>
      <w:r>
        <w:rPr>
          <w:rFonts w:cs="Arial"/>
        </w:rPr>
        <w:tab/>
      </w:r>
    </w:p>
    <w:p w14:paraId="09EEC346" w14:textId="27C600DD" w:rsidR="00520856" w:rsidRDefault="00520856" w:rsidP="002017D0">
      <w:pPr>
        <w:spacing w:line="259" w:lineRule="auto"/>
        <w:jc w:val="left"/>
        <w:rPr>
          <w:rFonts w:cs="Arial"/>
        </w:rPr>
      </w:pPr>
    </w:p>
    <w:p w14:paraId="721BED1B" w14:textId="3464284F" w:rsidR="00520856" w:rsidRDefault="00520856" w:rsidP="002017D0">
      <w:pPr>
        <w:spacing w:line="259" w:lineRule="auto"/>
        <w:jc w:val="left"/>
        <w:rPr>
          <w:rFonts w:cs="Arial"/>
        </w:rPr>
      </w:pPr>
    </w:p>
    <w:p w14:paraId="44B10BD0" w14:textId="6DD9338D" w:rsidR="00A97825" w:rsidRDefault="00A97825" w:rsidP="00A97825">
      <w:pPr>
        <w:widowControl w:val="0"/>
        <w:tabs>
          <w:tab w:val="left" w:pos="5560"/>
        </w:tabs>
        <w:spacing w:after="0"/>
        <w:ind w:right="137"/>
      </w:pPr>
      <w:r>
        <w:rPr>
          <w:noProof/>
        </w:rPr>
        <w:lastRenderedPageBreak/>
        <w:drawing>
          <wp:anchor distT="0" distB="0" distL="114300" distR="114300" simplePos="0" relativeHeight="251660288" behindDoc="0" locked="0" layoutInCell="1" allowOverlap="1" wp14:anchorId="1F2026C1" wp14:editId="0605CFBA">
            <wp:simplePos x="0" y="0"/>
            <wp:positionH relativeFrom="margin">
              <wp:align>right</wp:align>
            </wp:positionH>
            <wp:positionV relativeFrom="paragraph">
              <wp:posOffset>494417</wp:posOffset>
            </wp:positionV>
            <wp:extent cx="5796669" cy="8198604"/>
            <wp:effectExtent l="0" t="0" r="0" b="0"/>
            <wp:wrapNone/>
            <wp:docPr id="3473602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BEBA8EAE-BF5A-486C-A8C5-ECC9F3942E4B}">
                          <a14:imgProps xmlns:a14="http://schemas.microsoft.com/office/drawing/2010/main">
                            <a14:imgLayer r:embed="rId19">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5796669" cy="8198604"/>
                    </a:xfrm>
                    <a:prstGeom prst="rect">
                      <a:avLst/>
                    </a:prstGeom>
                    <a:noFill/>
                  </pic:spPr>
                </pic:pic>
              </a:graphicData>
            </a:graphic>
            <wp14:sizeRelH relativeFrom="margin">
              <wp14:pctWidth>0</wp14:pctWidth>
            </wp14:sizeRelH>
            <wp14:sizeRelV relativeFrom="margin">
              <wp14:pctHeight>0</wp14:pctHeight>
            </wp14:sizeRelV>
          </wp:anchor>
        </w:drawing>
      </w:r>
      <w:r w:rsidR="00520856">
        <w:rPr>
          <w:b/>
        </w:rPr>
        <w:t>Anexo</w:t>
      </w:r>
      <w:r w:rsidR="00520856">
        <w:rPr>
          <w:b/>
          <w:spacing w:val="-17"/>
        </w:rPr>
        <w:t xml:space="preserve"> </w:t>
      </w:r>
      <w:r w:rsidR="00520856">
        <w:rPr>
          <w:b/>
        </w:rPr>
        <w:t>3</w:t>
      </w:r>
      <w:r w:rsidR="00520856">
        <w:t>:</w:t>
      </w:r>
      <w:r w:rsidR="00520856">
        <w:rPr>
          <w:spacing w:val="-20"/>
        </w:rPr>
        <w:t xml:space="preserve"> </w:t>
      </w:r>
      <w:r>
        <w:t>Autorizaciones para el desarrollo del proyecto del trabajo de investigación</w:t>
      </w:r>
    </w:p>
    <w:p w14:paraId="2DA4CFE8" w14:textId="6F0E1D1B" w:rsidR="00A97825" w:rsidRDefault="00A97825">
      <w:pPr>
        <w:spacing w:line="259" w:lineRule="auto"/>
        <w:jc w:val="left"/>
      </w:pPr>
    </w:p>
    <w:p w14:paraId="058B3EB0" w14:textId="640D5094" w:rsidR="00A97825" w:rsidRDefault="00A97825">
      <w:pPr>
        <w:spacing w:line="259" w:lineRule="auto"/>
        <w:jc w:val="left"/>
      </w:pPr>
      <w:r>
        <w:br w:type="page"/>
      </w:r>
    </w:p>
    <w:p w14:paraId="7DAA4F89" w14:textId="01EAB746" w:rsidR="00A97825" w:rsidRDefault="00A97825" w:rsidP="00A97825">
      <w:pPr>
        <w:widowControl w:val="0"/>
        <w:tabs>
          <w:tab w:val="left" w:pos="5560"/>
        </w:tabs>
        <w:spacing w:after="0"/>
        <w:ind w:right="137"/>
      </w:pPr>
    </w:p>
    <w:p w14:paraId="7EDD1439" w14:textId="41A2B039" w:rsidR="00A97825" w:rsidRDefault="00A97825" w:rsidP="00A97825">
      <w:pPr>
        <w:widowControl w:val="0"/>
        <w:tabs>
          <w:tab w:val="left" w:pos="5560"/>
        </w:tabs>
        <w:spacing w:after="0"/>
        <w:ind w:right="137"/>
      </w:pPr>
      <w:r>
        <w:rPr>
          <w:noProof/>
        </w:rPr>
        <w:drawing>
          <wp:anchor distT="0" distB="0" distL="114300" distR="114300" simplePos="0" relativeHeight="251658240" behindDoc="0" locked="0" layoutInCell="1" allowOverlap="1" wp14:anchorId="30E3703F" wp14:editId="0FD0A58E">
            <wp:simplePos x="0" y="0"/>
            <wp:positionH relativeFrom="margin">
              <wp:align>left</wp:align>
            </wp:positionH>
            <wp:positionV relativeFrom="paragraph">
              <wp:posOffset>-1270</wp:posOffset>
            </wp:positionV>
            <wp:extent cx="5920353" cy="8147572"/>
            <wp:effectExtent l="0" t="0" r="4445" b="6350"/>
            <wp:wrapNone/>
            <wp:docPr id="111734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4776" cy="81536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54069E" w14:textId="75AFB8A1" w:rsidR="00A97825" w:rsidRDefault="00A97825">
      <w:pPr>
        <w:spacing w:line="259" w:lineRule="auto"/>
        <w:jc w:val="left"/>
        <w:rPr>
          <w:rFonts w:cs="Arial"/>
        </w:rPr>
      </w:pPr>
      <w:r>
        <w:rPr>
          <w:rFonts w:cs="Arial"/>
        </w:rPr>
        <w:br w:type="page"/>
      </w:r>
    </w:p>
    <w:p w14:paraId="7BFE6348" w14:textId="6F48765E" w:rsidR="00ED0B5C" w:rsidRDefault="00A97825" w:rsidP="00A97825">
      <w:pPr>
        <w:widowControl w:val="0"/>
        <w:tabs>
          <w:tab w:val="left" w:pos="5560"/>
        </w:tabs>
        <w:spacing w:after="0"/>
        <w:ind w:right="137"/>
      </w:pPr>
      <w:r>
        <w:rPr>
          <w:b/>
          <w:bCs/>
        </w:rPr>
        <w:lastRenderedPageBreak/>
        <w:t>Anexo 4.</w:t>
      </w:r>
      <w:r>
        <w:t xml:space="preserve"> Reporte de similitud en software </w:t>
      </w:r>
      <w:proofErr w:type="spellStart"/>
      <w:r>
        <w:t>Turnitin</w:t>
      </w:r>
      <w:proofErr w:type="spellEnd"/>
    </w:p>
    <w:p w14:paraId="6CE2EFB5" w14:textId="115E1B54" w:rsidR="00A97825" w:rsidRDefault="00FA49D0" w:rsidP="00A97825">
      <w:pPr>
        <w:widowControl w:val="0"/>
        <w:tabs>
          <w:tab w:val="left" w:pos="5560"/>
        </w:tabs>
        <w:spacing w:after="0"/>
        <w:ind w:right="137"/>
      </w:pPr>
      <w:r>
        <w:rPr>
          <w:noProof/>
        </w:rPr>
        <w:drawing>
          <wp:inline distT="0" distB="0" distL="0" distR="0" wp14:anchorId="33A0F08D" wp14:editId="6942F04A">
            <wp:extent cx="5574030" cy="7209790"/>
            <wp:effectExtent l="0" t="0" r="7620" b="0"/>
            <wp:docPr id="125733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r>
        <w:rPr>
          <w:noProof/>
        </w:rPr>
        <w:lastRenderedPageBreak/>
        <w:drawing>
          <wp:inline distT="0" distB="0" distL="0" distR="0" wp14:anchorId="42A3169A" wp14:editId="23037501">
            <wp:extent cx="5574030" cy="7209790"/>
            <wp:effectExtent l="0" t="0" r="7620" b="0"/>
            <wp:docPr id="130904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r>
        <w:rPr>
          <w:noProof/>
        </w:rPr>
        <w:lastRenderedPageBreak/>
        <w:drawing>
          <wp:inline distT="0" distB="0" distL="0" distR="0" wp14:anchorId="349969BA" wp14:editId="28C80582">
            <wp:extent cx="5574030" cy="7209790"/>
            <wp:effectExtent l="0" t="0" r="7620" b="0"/>
            <wp:docPr id="1272102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r>
        <w:rPr>
          <w:noProof/>
        </w:rPr>
        <w:lastRenderedPageBreak/>
        <w:drawing>
          <wp:inline distT="0" distB="0" distL="0" distR="0" wp14:anchorId="769116D0" wp14:editId="2FEF7B68">
            <wp:extent cx="5574030" cy="7209790"/>
            <wp:effectExtent l="0" t="0" r="7620" b="0"/>
            <wp:docPr id="6409114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4030" cy="7209790"/>
                    </a:xfrm>
                    <a:prstGeom prst="rect">
                      <a:avLst/>
                    </a:prstGeom>
                    <a:noFill/>
                    <a:ln>
                      <a:noFill/>
                    </a:ln>
                  </pic:spPr>
                </pic:pic>
              </a:graphicData>
            </a:graphic>
          </wp:inline>
        </w:drawing>
      </w:r>
    </w:p>
    <w:p w14:paraId="7F450AAE" w14:textId="17177E72" w:rsidR="00A97825" w:rsidRDefault="00A97825" w:rsidP="00A97825">
      <w:pPr>
        <w:widowControl w:val="0"/>
        <w:tabs>
          <w:tab w:val="left" w:pos="5560"/>
        </w:tabs>
        <w:spacing w:after="0"/>
        <w:ind w:right="137"/>
      </w:pPr>
    </w:p>
    <w:p w14:paraId="714AF3E4" w14:textId="77777777" w:rsidR="00520856" w:rsidRDefault="00520856" w:rsidP="00A97825">
      <w:pPr>
        <w:spacing w:line="259" w:lineRule="auto"/>
        <w:jc w:val="left"/>
        <w:rPr>
          <w:rFonts w:cs="Arial"/>
        </w:rPr>
      </w:pPr>
    </w:p>
    <w:sectPr w:rsidR="00520856" w:rsidSect="001F3A9B">
      <w:footerReference w:type="default" r:id="rId25"/>
      <w:pgSz w:w="11906" w:h="16838"/>
      <w:pgMar w:top="1418" w:right="1418"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F065A" w14:textId="77777777" w:rsidR="00D34E2F" w:rsidRDefault="00D34E2F" w:rsidP="000635BA">
      <w:pPr>
        <w:spacing w:after="0" w:line="240" w:lineRule="auto"/>
      </w:pPr>
      <w:r>
        <w:separator/>
      </w:r>
    </w:p>
  </w:endnote>
  <w:endnote w:type="continuationSeparator" w:id="0">
    <w:p w14:paraId="7F61400B" w14:textId="77777777" w:rsidR="00D34E2F" w:rsidRDefault="00D34E2F" w:rsidP="00063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45EA" w14:textId="77777777" w:rsidR="008F53C9" w:rsidRDefault="008F53C9">
    <w:pPr>
      <w:pStyle w:val="Piedepgina"/>
      <w:jc w:val="right"/>
    </w:pPr>
  </w:p>
  <w:p w14:paraId="29CEF1BC" w14:textId="77777777" w:rsidR="008F53C9" w:rsidRDefault="008F53C9" w:rsidP="000635BA">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723762"/>
      <w:docPartObj>
        <w:docPartGallery w:val="Page Numbers (Bottom of Page)"/>
        <w:docPartUnique/>
      </w:docPartObj>
    </w:sdtPr>
    <w:sdtContent>
      <w:p w14:paraId="097FD0B1" w14:textId="6CA330D3" w:rsidR="00041E78" w:rsidRDefault="00041E78">
        <w:pPr>
          <w:pStyle w:val="Piedepgina"/>
          <w:jc w:val="right"/>
        </w:pPr>
        <w:r>
          <w:fldChar w:fldCharType="begin"/>
        </w:r>
        <w:r>
          <w:instrText>PAGE   \* MERGEFORMAT</w:instrText>
        </w:r>
        <w:r>
          <w:fldChar w:fldCharType="separate"/>
        </w:r>
        <w:r>
          <w:rPr>
            <w:lang w:val="es-ES"/>
          </w:rPr>
          <w:t>2</w:t>
        </w:r>
        <w:r>
          <w:fldChar w:fldCharType="end"/>
        </w:r>
      </w:p>
    </w:sdtContent>
  </w:sdt>
  <w:p w14:paraId="0775C596" w14:textId="77777777" w:rsidR="00041E78" w:rsidRDefault="00041E78" w:rsidP="000635BA">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13751"/>
      <w:docPartObj>
        <w:docPartGallery w:val="Page Numbers (Bottom of Page)"/>
        <w:docPartUnique/>
      </w:docPartObj>
    </w:sdtPr>
    <w:sdtContent>
      <w:p w14:paraId="06288685" w14:textId="77777777" w:rsidR="008C29F1" w:rsidRDefault="008C29F1">
        <w:pPr>
          <w:pStyle w:val="Piedepgina"/>
          <w:jc w:val="right"/>
        </w:pPr>
        <w:r>
          <w:fldChar w:fldCharType="begin"/>
        </w:r>
        <w:r>
          <w:instrText>PAGE   \* MERGEFORMAT</w:instrText>
        </w:r>
        <w:r>
          <w:fldChar w:fldCharType="separate"/>
        </w:r>
        <w:r>
          <w:rPr>
            <w:lang w:val="es-ES"/>
          </w:rPr>
          <w:t>2</w:t>
        </w:r>
        <w:r>
          <w:fldChar w:fldCharType="end"/>
        </w:r>
      </w:p>
    </w:sdtContent>
  </w:sdt>
  <w:p w14:paraId="5BBD590B" w14:textId="77777777" w:rsidR="008C29F1" w:rsidRDefault="008C29F1" w:rsidP="000635BA">
    <w:pPr>
      <w:pStyle w:val="Piedepgin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4DE4" w14:textId="7C9973BC" w:rsidR="00D40F35" w:rsidRDefault="00D40F35">
    <w:pPr>
      <w:pStyle w:val="Piedepgina"/>
      <w:jc w:val="right"/>
    </w:pPr>
  </w:p>
  <w:p w14:paraId="5D38F62C" w14:textId="77777777" w:rsidR="00D40F35" w:rsidRDefault="00D40F35" w:rsidP="000635BA">
    <w:pPr>
      <w:pStyle w:val="Piedepgina"/>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98EB" w14:textId="7AE3B874" w:rsidR="007563E1" w:rsidRDefault="007563E1">
    <w:pPr>
      <w:pStyle w:val="Piedepgina"/>
      <w:jc w:val="right"/>
    </w:pPr>
  </w:p>
  <w:p w14:paraId="48A64EAE" w14:textId="77777777" w:rsidR="007563E1" w:rsidRDefault="007563E1" w:rsidP="000635BA">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D76F7" w14:textId="77777777" w:rsidR="00D34E2F" w:rsidRDefault="00D34E2F" w:rsidP="000635BA">
      <w:pPr>
        <w:spacing w:after="0" w:line="240" w:lineRule="auto"/>
      </w:pPr>
      <w:r>
        <w:separator/>
      </w:r>
    </w:p>
  </w:footnote>
  <w:footnote w:type="continuationSeparator" w:id="0">
    <w:p w14:paraId="54897E5D" w14:textId="77777777" w:rsidR="00D34E2F" w:rsidRDefault="00D34E2F" w:rsidP="00063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1921" w14:textId="77777777" w:rsidR="00041E78" w:rsidRDefault="00041E7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1854" w14:textId="77777777" w:rsidR="008C29F1" w:rsidRDefault="008C29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63C1"/>
    <w:multiLevelType w:val="multilevel"/>
    <w:tmpl w:val="9ACC1A42"/>
    <w:lvl w:ilvl="0">
      <w:start w:val="1"/>
      <w:numFmt w:val="upperRoman"/>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E9862EC"/>
    <w:multiLevelType w:val="hybridMultilevel"/>
    <w:tmpl w:val="FB126D52"/>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2" w15:restartNumberingAfterBreak="0">
    <w:nsid w:val="1F413045"/>
    <w:multiLevelType w:val="hybridMultilevel"/>
    <w:tmpl w:val="2D7419BC"/>
    <w:lvl w:ilvl="0" w:tplc="A17C986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AAD436C"/>
    <w:multiLevelType w:val="hybridMultilevel"/>
    <w:tmpl w:val="A856772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3DE65B26"/>
    <w:multiLevelType w:val="hybridMultilevel"/>
    <w:tmpl w:val="3890432E"/>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5" w15:restartNumberingAfterBreak="0">
    <w:nsid w:val="7F2216CE"/>
    <w:multiLevelType w:val="multilevel"/>
    <w:tmpl w:val="9ACC1A42"/>
    <w:lvl w:ilvl="0">
      <w:start w:val="1"/>
      <w:numFmt w:val="upperRoman"/>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9432602">
    <w:abstractNumId w:val="5"/>
  </w:num>
  <w:num w:numId="2" w16cid:durableId="1260942433">
    <w:abstractNumId w:val="4"/>
  </w:num>
  <w:num w:numId="3" w16cid:durableId="517744461">
    <w:abstractNumId w:val="1"/>
  </w:num>
  <w:num w:numId="4" w16cid:durableId="730006300">
    <w:abstractNumId w:val="2"/>
  </w:num>
  <w:num w:numId="5" w16cid:durableId="808593261">
    <w:abstractNumId w:val="3"/>
  </w:num>
  <w:num w:numId="6" w16cid:durableId="1375234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1D"/>
    <w:rsid w:val="000020D9"/>
    <w:rsid w:val="000051CC"/>
    <w:rsid w:val="00010CBF"/>
    <w:rsid w:val="000239DF"/>
    <w:rsid w:val="00023D90"/>
    <w:rsid w:val="000247C0"/>
    <w:rsid w:val="00024A83"/>
    <w:rsid w:val="00025E54"/>
    <w:rsid w:val="00041E78"/>
    <w:rsid w:val="00044E45"/>
    <w:rsid w:val="000452FC"/>
    <w:rsid w:val="00046C34"/>
    <w:rsid w:val="000635BA"/>
    <w:rsid w:val="00063890"/>
    <w:rsid w:val="00063D51"/>
    <w:rsid w:val="00066EAE"/>
    <w:rsid w:val="00072299"/>
    <w:rsid w:val="00073321"/>
    <w:rsid w:val="000734D3"/>
    <w:rsid w:val="00080D23"/>
    <w:rsid w:val="00096F84"/>
    <w:rsid w:val="00097D59"/>
    <w:rsid w:val="000A609F"/>
    <w:rsid w:val="000B3062"/>
    <w:rsid w:val="000B6D31"/>
    <w:rsid w:val="000B6FB8"/>
    <w:rsid w:val="000C125C"/>
    <w:rsid w:val="000C55C7"/>
    <w:rsid w:val="000D34A1"/>
    <w:rsid w:val="000D56C7"/>
    <w:rsid w:val="000D5912"/>
    <w:rsid w:val="000D5DA8"/>
    <w:rsid w:val="000E196F"/>
    <w:rsid w:val="000E2AD0"/>
    <w:rsid w:val="000E369A"/>
    <w:rsid w:val="000E66A9"/>
    <w:rsid w:val="000E75BB"/>
    <w:rsid w:val="000F15D3"/>
    <w:rsid w:val="000F310C"/>
    <w:rsid w:val="000F3EAC"/>
    <w:rsid w:val="000F4BFD"/>
    <w:rsid w:val="000F4C79"/>
    <w:rsid w:val="000F61A7"/>
    <w:rsid w:val="0010599C"/>
    <w:rsid w:val="001066D7"/>
    <w:rsid w:val="00107397"/>
    <w:rsid w:val="00110013"/>
    <w:rsid w:val="00117989"/>
    <w:rsid w:val="00122D46"/>
    <w:rsid w:val="0012628D"/>
    <w:rsid w:val="00130B05"/>
    <w:rsid w:val="00140F7D"/>
    <w:rsid w:val="00142C71"/>
    <w:rsid w:val="00143A3D"/>
    <w:rsid w:val="00157721"/>
    <w:rsid w:val="00166BE2"/>
    <w:rsid w:val="001700B6"/>
    <w:rsid w:val="00173971"/>
    <w:rsid w:val="00176331"/>
    <w:rsid w:val="0017639A"/>
    <w:rsid w:val="001814B5"/>
    <w:rsid w:val="00183F51"/>
    <w:rsid w:val="00190788"/>
    <w:rsid w:val="00191152"/>
    <w:rsid w:val="00191A04"/>
    <w:rsid w:val="001A0B7D"/>
    <w:rsid w:val="001A4B56"/>
    <w:rsid w:val="001A6804"/>
    <w:rsid w:val="001B077C"/>
    <w:rsid w:val="001B27B4"/>
    <w:rsid w:val="001B7FAD"/>
    <w:rsid w:val="001C08E2"/>
    <w:rsid w:val="001C1BF2"/>
    <w:rsid w:val="001C3E4C"/>
    <w:rsid w:val="001D0E93"/>
    <w:rsid w:val="001D2105"/>
    <w:rsid w:val="001D22AB"/>
    <w:rsid w:val="001D23FF"/>
    <w:rsid w:val="001E73ED"/>
    <w:rsid w:val="001F3A9B"/>
    <w:rsid w:val="001F633C"/>
    <w:rsid w:val="002017D0"/>
    <w:rsid w:val="00201EF6"/>
    <w:rsid w:val="00203D1E"/>
    <w:rsid w:val="002069D2"/>
    <w:rsid w:val="00207B39"/>
    <w:rsid w:val="00210900"/>
    <w:rsid w:val="00210CC8"/>
    <w:rsid w:val="00221EEE"/>
    <w:rsid w:val="00222A85"/>
    <w:rsid w:val="00223E7F"/>
    <w:rsid w:val="00234E26"/>
    <w:rsid w:val="00242655"/>
    <w:rsid w:val="002432FD"/>
    <w:rsid w:val="00260E2F"/>
    <w:rsid w:val="00266027"/>
    <w:rsid w:val="00266404"/>
    <w:rsid w:val="002666FA"/>
    <w:rsid w:val="00266EA6"/>
    <w:rsid w:val="00267221"/>
    <w:rsid w:val="00272C88"/>
    <w:rsid w:val="00280182"/>
    <w:rsid w:val="002825F4"/>
    <w:rsid w:val="00291720"/>
    <w:rsid w:val="002918E8"/>
    <w:rsid w:val="002929DC"/>
    <w:rsid w:val="002A3DE9"/>
    <w:rsid w:val="002B1ACF"/>
    <w:rsid w:val="002B2C87"/>
    <w:rsid w:val="002B2DE8"/>
    <w:rsid w:val="002B6C96"/>
    <w:rsid w:val="002C7AB8"/>
    <w:rsid w:val="002D2D86"/>
    <w:rsid w:val="002D564D"/>
    <w:rsid w:val="002E0513"/>
    <w:rsid w:val="002E29F6"/>
    <w:rsid w:val="002F3640"/>
    <w:rsid w:val="002F65E7"/>
    <w:rsid w:val="00302BF6"/>
    <w:rsid w:val="00305E3B"/>
    <w:rsid w:val="00306AF4"/>
    <w:rsid w:val="003111D3"/>
    <w:rsid w:val="0031570E"/>
    <w:rsid w:val="003214E6"/>
    <w:rsid w:val="00324CA6"/>
    <w:rsid w:val="003253DA"/>
    <w:rsid w:val="0034148A"/>
    <w:rsid w:val="00344BF5"/>
    <w:rsid w:val="003450D1"/>
    <w:rsid w:val="0034567D"/>
    <w:rsid w:val="00346F5D"/>
    <w:rsid w:val="00353DF2"/>
    <w:rsid w:val="003542A6"/>
    <w:rsid w:val="0035437D"/>
    <w:rsid w:val="00355743"/>
    <w:rsid w:val="00374B0D"/>
    <w:rsid w:val="00375500"/>
    <w:rsid w:val="00380816"/>
    <w:rsid w:val="003850E7"/>
    <w:rsid w:val="0039288F"/>
    <w:rsid w:val="003A1955"/>
    <w:rsid w:val="003A3BE6"/>
    <w:rsid w:val="003B28D3"/>
    <w:rsid w:val="003B5A53"/>
    <w:rsid w:val="003B6878"/>
    <w:rsid w:val="003B68B6"/>
    <w:rsid w:val="003C6692"/>
    <w:rsid w:val="003C6E75"/>
    <w:rsid w:val="003C715A"/>
    <w:rsid w:val="003C7D5D"/>
    <w:rsid w:val="003E6B42"/>
    <w:rsid w:val="003F2524"/>
    <w:rsid w:val="003F6445"/>
    <w:rsid w:val="00404CD1"/>
    <w:rsid w:val="00407430"/>
    <w:rsid w:val="00416965"/>
    <w:rsid w:val="00420BF0"/>
    <w:rsid w:val="00420EFA"/>
    <w:rsid w:val="00435468"/>
    <w:rsid w:val="0043701C"/>
    <w:rsid w:val="00443D48"/>
    <w:rsid w:val="0044513C"/>
    <w:rsid w:val="0044747B"/>
    <w:rsid w:val="00455E11"/>
    <w:rsid w:val="00462FB8"/>
    <w:rsid w:val="00465DB0"/>
    <w:rsid w:val="00466CD0"/>
    <w:rsid w:val="00466FE9"/>
    <w:rsid w:val="004737E9"/>
    <w:rsid w:val="00493238"/>
    <w:rsid w:val="00494F6D"/>
    <w:rsid w:val="004A2124"/>
    <w:rsid w:val="004A3312"/>
    <w:rsid w:val="004A39CC"/>
    <w:rsid w:val="004A4F1B"/>
    <w:rsid w:val="004B05E9"/>
    <w:rsid w:val="004B064A"/>
    <w:rsid w:val="004B40BF"/>
    <w:rsid w:val="004C0E61"/>
    <w:rsid w:val="004C35C7"/>
    <w:rsid w:val="004C5EBD"/>
    <w:rsid w:val="004C6103"/>
    <w:rsid w:val="004D0A69"/>
    <w:rsid w:val="004D0A84"/>
    <w:rsid w:val="004D1C56"/>
    <w:rsid w:val="004D38C3"/>
    <w:rsid w:val="004E0D9A"/>
    <w:rsid w:val="004E2063"/>
    <w:rsid w:val="004E46C0"/>
    <w:rsid w:val="004F0F16"/>
    <w:rsid w:val="004F1CC6"/>
    <w:rsid w:val="004F2781"/>
    <w:rsid w:val="00501061"/>
    <w:rsid w:val="0050366C"/>
    <w:rsid w:val="00506300"/>
    <w:rsid w:val="005072C5"/>
    <w:rsid w:val="00516405"/>
    <w:rsid w:val="00520856"/>
    <w:rsid w:val="005275D6"/>
    <w:rsid w:val="005342ED"/>
    <w:rsid w:val="00537860"/>
    <w:rsid w:val="005379E4"/>
    <w:rsid w:val="00540716"/>
    <w:rsid w:val="00541229"/>
    <w:rsid w:val="005452A1"/>
    <w:rsid w:val="005468C6"/>
    <w:rsid w:val="00561B9D"/>
    <w:rsid w:val="00566790"/>
    <w:rsid w:val="005669E8"/>
    <w:rsid w:val="0056702A"/>
    <w:rsid w:val="00567F47"/>
    <w:rsid w:val="0057435D"/>
    <w:rsid w:val="005763BA"/>
    <w:rsid w:val="005804FB"/>
    <w:rsid w:val="005912E2"/>
    <w:rsid w:val="0059233B"/>
    <w:rsid w:val="00593064"/>
    <w:rsid w:val="00595AB7"/>
    <w:rsid w:val="005964F2"/>
    <w:rsid w:val="005A2967"/>
    <w:rsid w:val="005A332C"/>
    <w:rsid w:val="005A3AA0"/>
    <w:rsid w:val="005A7351"/>
    <w:rsid w:val="005B624C"/>
    <w:rsid w:val="005C16D0"/>
    <w:rsid w:val="005C25D7"/>
    <w:rsid w:val="005C2B8F"/>
    <w:rsid w:val="005C5BC5"/>
    <w:rsid w:val="005C633D"/>
    <w:rsid w:val="005D649A"/>
    <w:rsid w:val="005E5D41"/>
    <w:rsid w:val="005E6344"/>
    <w:rsid w:val="005F4D5C"/>
    <w:rsid w:val="00600C7F"/>
    <w:rsid w:val="00603E88"/>
    <w:rsid w:val="00605EA4"/>
    <w:rsid w:val="00610227"/>
    <w:rsid w:val="00620EBE"/>
    <w:rsid w:val="006214A9"/>
    <w:rsid w:val="00621507"/>
    <w:rsid w:val="00624AF0"/>
    <w:rsid w:val="00624E92"/>
    <w:rsid w:val="00633C94"/>
    <w:rsid w:val="0063758B"/>
    <w:rsid w:val="00643690"/>
    <w:rsid w:val="006534EC"/>
    <w:rsid w:val="006624CA"/>
    <w:rsid w:val="00665B37"/>
    <w:rsid w:val="00683518"/>
    <w:rsid w:val="00690720"/>
    <w:rsid w:val="00690AD9"/>
    <w:rsid w:val="006944E4"/>
    <w:rsid w:val="006A067F"/>
    <w:rsid w:val="006A414F"/>
    <w:rsid w:val="006B1532"/>
    <w:rsid w:val="006B64C5"/>
    <w:rsid w:val="006C0A77"/>
    <w:rsid w:val="006C1611"/>
    <w:rsid w:val="006C6511"/>
    <w:rsid w:val="006D25E4"/>
    <w:rsid w:val="006D3A58"/>
    <w:rsid w:val="006E4489"/>
    <w:rsid w:val="006F62F9"/>
    <w:rsid w:val="007069FC"/>
    <w:rsid w:val="0070710C"/>
    <w:rsid w:val="0071363C"/>
    <w:rsid w:val="007178E8"/>
    <w:rsid w:val="00725843"/>
    <w:rsid w:val="00725BDD"/>
    <w:rsid w:val="00725CF5"/>
    <w:rsid w:val="00730B2B"/>
    <w:rsid w:val="007362B4"/>
    <w:rsid w:val="00740C3E"/>
    <w:rsid w:val="00745FFE"/>
    <w:rsid w:val="0074760B"/>
    <w:rsid w:val="007503BF"/>
    <w:rsid w:val="00751227"/>
    <w:rsid w:val="007531C9"/>
    <w:rsid w:val="00756305"/>
    <w:rsid w:val="007563E1"/>
    <w:rsid w:val="0076220C"/>
    <w:rsid w:val="00772314"/>
    <w:rsid w:val="00774CD0"/>
    <w:rsid w:val="0077576A"/>
    <w:rsid w:val="00775EE6"/>
    <w:rsid w:val="007A4E69"/>
    <w:rsid w:val="007A594A"/>
    <w:rsid w:val="007B414D"/>
    <w:rsid w:val="007B5709"/>
    <w:rsid w:val="007D03DC"/>
    <w:rsid w:val="007E35C9"/>
    <w:rsid w:val="00804540"/>
    <w:rsid w:val="00806DF4"/>
    <w:rsid w:val="00810FA3"/>
    <w:rsid w:val="008114DB"/>
    <w:rsid w:val="008134CD"/>
    <w:rsid w:val="0082571C"/>
    <w:rsid w:val="008324C8"/>
    <w:rsid w:val="00835F81"/>
    <w:rsid w:val="00841029"/>
    <w:rsid w:val="0085088D"/>
    <w:rsid w:val="00853670"/>
    <w:rsid w:val="0085504B"/>
    <w:rsid w:val="0086797E"/>
    <w:rsid w:val="008750EE"/>
    <w:rsid w:val="00880813"/>
    <w:rsid w:val="008920AC"/>
    <w:rsid w:val="008A1D19"/>
    <w:rsid w:val="008B0745"/>
    <w:rsid w:val="008B22A0"/>
    <w:rsid w:val="008B57CA"/>
    <w:rsid w:val="008B5F50"/>
    <w:rsid w:val="008C00B3"/>
    <w:rsid w:val="008C1C0C"/>
    <w:rsid w:val="008C29F1"/>
    <w:rsid w:val="008C3749"/>
    <w:rsid w:val="008C49A9"/>
    <w:rsid w:val="008D3CAC"/>
    <w:rsid w:val="008E3027"/>
    <w:rsid w:val="008E5029"/>
    <w:rsid w:val="008E763E"/>
    <w:rsid w:val="008F53C9"/>
    <w:rsid w:val="008F7251"/>
    <w:rsid w:val="0090083C"/>
    <w:rsid w:val="00900BB3"/>
    <w:rsid w:val="00902B39"/>
    <w:rsid w:val="00907B2C"/>
    <w:rsid w:val="00910B81"/>
    <w:rsid w:val="00924A95"/>
    <w:rsid w:val="00931414"/>
    <w:rsid w:val="009321E2"/>
    <w:rsid w:val="009330F9"/>
    <w:rsid w:val="00940C8C"/>
    <w:rsid w:val="00942465"/>
    <w:rsid w:val="0094328B"/>
    <w:rsid w:val="009448A1"/>
    <w:rsid w:val="00945454"/>
    <w:rsid w:val="00946E02"/>
    <w:rsid w:val="00950182"/>
    <w:rsid w:val="00951212"/>
    <w:rsid w:val="0095253E"/>
    <w:rsid w:val="00953463"/>
    <w:rsid w:val="009555D5"/>
    <w:rsid w:val="00961269"/>
    <w:rsid w:val="00961427"/>
    <w:rsid w:val="00963EB1"/>
    <w:rsid w:val="00966149"/>
    <w:rsid w:val="009679B3"/>
    <w:rsid w:val="0097034F"/>
    <w:rsid w:val="00971B3C"/>
    <w:rsid w:val="00975033"/>
    <w:rsid w:val="00982F2B"/>
    <w:rsid w:val="009837F7"/>
    <w:rsid w:val="0098608A"/>
    <w:rsid w:val="00991165"/>
    <w:rsid w:val="009922CD"/>
    <w:rsid w:val="00992420"/>
    <w:rsid w:val="00994556"/>
    <w:rsid w:val="009951E5"/>
    <w:rsid w:val="009A0E3E"/>
    <w:rsid w:val="009A5515"/>
    <w:rsid w:val="009B0937"/>
    <w:rsid w:val="009B22DE"/>
    <w:rsid w:val="009B4031"/>
    <w:rsid w:val="009C0E61"/>
    <w:rsid w:val="009C2168"/>
    <w:rsid w:val="009C29AF"/>
    <w:rsid w:val="009C6DE9"/>
    <w:rsid w:val="009D0B89"/>
    <w:rsid w:val="009E15A0"/>
    <w:rsid w:val="009E4151"/>
    <w:rsid w:val="009E701E"/>
    <w:rsid w:val="009F0DB1"/>
    <w:rsid w:val="009F6835"/>
    <w:rsid w:val="009F6872"/>
    <w:rsid w:val="009F7F33"/>
    <w:rsid w:val="00A04890"/>
    <w:rsid w:val="00A06F59"/>
    <w:rsid w:val="00A10691"/>
    <w:rsid w:val="00A13E28"/>
    <w:rsid w:val="00A22578"/>
    <w:rsid w:val="00A24F20"/>
    <w:rsid w:val="00A25D70"/>
    <w:rsid w:val="00A35099"/>
    <w:rsid w:val="00A36AAB"/>
    <w:rsid w:val="00A4164E"/>
    <w:rsid w:val="00A422CE"/>
    <w:rsid w:val="00A449B6"/>
    <w:rsid w:val="00A44B23"/>
    <w:rsid w:val="00A47B02"/>
    <w:rsid w:val="00A52674"/>
    <w:rsid w:val="00A52A07"/>
    <w:rsid w:val="00A54E9B"/>
    <w:rsid w:val="00A64419"/>
    <w:rsid w:val="00A64759"/>
    <w:rsid w:val="00A66A73"/>
    <w:rsid w:val="00A73047"/>
    <w:rsid w:val="00A75E33"/>
    <w:rsid w:val="00A84F08"/>
    <w:rsid w:val="00A93667"/>
    <w:rsid w:val="00A97825"/>
    <w:rsid w:val="00AA3251"/>
    <w:rsid w:val="00AA36AE"/>
    <w:rsid w:val="00AA3ABB"/>
    <w:rsid w:val="00AB2F52"/>
    <w:rsid w:val="00AB36C1"/>
    <w:rsid w:val="00AB3BC4"/>
    <w:rsid w:val="00AC138E"/>
    <w:rsid w:val="00AC517E"/>
    <w:rsid w:val="00AC693E"/>
    <w:rsid w:val="00AD2CE1"/>
    <w:rsid w:val="00AD5B8D"/>
    <w:rsid w:val="00AE73F6"/>
    <w:rsid w:val="00AF0C1F"/>
    <w:rsid w:val="00AF201C"/>
    <w:rsid w:val="00AF2A30"/>
    <w:rsid w:val="00AF4269"/>
    <w:rsid w:val="00AF5E97"/>
    <w:rsid w:val="00AF6342"/>
    <w:rsid w:val="00B02A76"/>
    <w:rsid w:val="00B03972"/>
    <w:rsid w:val="00B03B7E"/>
    <w:rsid w:val="00B0588F"/>
    <w:rsid w:val="00B05FA8"/>
    <w:rsid w:val="00B10704"/>
    <w:rsid w:val="00B13A9E"/>
    <w:rsid w:val="00B14A8F"/>
    <w:rsid w:val="00B16358"/>
    <w:rsid w:val="00B22905"/>
    <w:rsid w:val="00B24D71"/>
    <w:rsid w:val="00B342F6"/>
    <w:rsid w:val="00B34694"/>
    <w:rsid w:val="00B45141"/>
    <w:rsid w:val="00B45ABD"/>
    <w:rsid w:val="00B46EC8"/>
    <w:rsid w:val="00B47668"/>
    <w:rsid w:val="00B52187"/>
    <w:rsid w:val="00B659D0"/>
    <w:rsid w:val="00B715A6"/>
    <w:rsid w:val="00B732EF"/>
    <w:rsid w:val="00B73AE4"/>
    <w:rsid w:val="00B771EF"/>
    <w:rsid w:val="00B8320B"/>
    <w:rsid w:val="00B91D30"/>
    <w:rsid w:val="00B92657"/>
    <w:rsid w:val="00B93062"/>
    <w:rsid w:val="00B94C36"/>
    <w:rsid w:val="00B96BE6"/>
    <w:rsid w:val="00B972D0"/>
    <w:rsid w:val="00BA628E"/>
    <w:rsid w:val="00BA7B32"/>
    <w:rsid w:val="00BB54CF"/>
    <w:rsid w:val="00BB7968"/>
    <w:rsid w:val="00BC1244"/>
    <w:rsid w:val="00BC3637"/>
    <w:rsid w:val="00BC3BF6"/>
    <w:rsid w:val="00BC7B96"/>
    <w:rsid w:val="00BD0A54"/>
    <w:rsid w:val="00BE269B"/>
    <w:rsid w:val="00BE4F39"/>
    <w:rsid w:val="00BE621D"/>
    <w:rsid w:val="00BF028C"/>
    <w:rsid w:val="00BF0395"/>
    <w:rsid w:val="00C00A11"/>
    <w:rsid w:val="00C00AE6"/>
    <w:rsid w:val="00C00F01"/>
    <w:rsid w:val="00C03481"/>
    <w:rsid w:val="00C07CAC"/>
    <w:rsid w:val="00C129A6"/>
    <w:rsid w:val="00C148C4"/>
    <w:rsid w:val="00C14D25"/>
    <w:rsid w:val="00C1740A"/>
    <w:rsid w:val="00C2308B"/>
    <w:rsid w:val="00C2793F"/>
    <w:rsid w:val="00C32F06"/>
    <w:rsid w:val="00C403E9"/>
    <w:rsid w:val="00C40E2E"/>
    <w:rsid w:val="00C423BA"/>
    <w:rsid w:val="00C43EA2"/>
    <w:rsid w:val="00C457A8"/>
    <w:rsid w:val="00C53F3F"/>
    <w:rsid w:val="00C618AC"/>
    <w:rsid w:val="00C67B23"/>
    <w:rsid w:val="00C7177C"/>
    <w:rsid w:val="00C80CD2"/>
    <w:rsid w:val="00C82E44"/>
    <w:rsid w:val="00C8357E"/>
    <w:rsid w:val="00C8384A"/>
    <w:rsid w:val="00C91DE4"/>
    <w:rsid w:val="00C922CF"/>
    <w:rsid w:val="00C95E0A"/>
    <w:rsid w:val="00CA0C04"/>
    <w:rsid w:val="00CA1967"/>
    <w:rsid w:val="00CA2AA3"/>
    <w:rsid w:val="00CA4688"/>
    <w:rsid w:val="00CA6560"/>
    <w:rsid w:val="00CB39CA"/>
    <w:rsid w:val="00CB42F8"/>
    <w:rsid w:val="00CB7DEC"/>
    <w:rsid w:val="00CC042A"/>
    <w:rsid w:val="00CC0E8B"/>
    <w:rsid w:val="00CC1939"/>
    <w:rsid w:val="00CC4BBF"/>
    <w:rsid w:val="00CC5E30"/>
    <w:rsid w:val="00CE2873"/>
    <w:rsid w:val="00CE2FEC"/>
    <w:rsid w:val="00CE527B"/>
    <w:rsid w:val="00CE5B87"/>
    <w:rsid w:val="00CF2049"/>
    <w:rsid w:val="00CF3388"/>
    <w:rsid w:val="00D000BD"/>
    <w:rsid w:val="00D0106C"/>
    <w:rsid w:val="00D050C9"/>
    <w:rsid w:val="00D111DA"/>
    <w:rsid w:val="00D140AD"/>
    <w:rsid w:val="00D25933"/>
    <w:rsid w:val="00D25AEB"/>
    <w:rsid w:val="00D270D7"/>
    <w:rsid w:val="00D34E2F"/>
    <w:rsid w:val="00D40F35"/>
    <w:rsid w:val="00D41274"/>
    <w:rsid w:val="00D467D0"/>
    <w:rsid w:val="00D65B1A"/>
    <w:rsid w:val="00D67277"/>
    <w:rsid w:val="00D73BBE"/>
    <w:rsid w:val="00D7664B"/>
    <w:rsid w:val="00D90B4C"/>
    <w:rsid w:val="00D910DD"/>
    <w:rsid w:val="00D9115E"/>
    <w:rsid w:val="00D948F4"/>
    <w:rsid w:val="00D95BB9"/>
    <w:rsid w:val="00DA1A2D"/>
    <w:rsid w:val="00DA4A1A"/>
    <w:rsid w:val="00DA66F2"/>
    <w:rsid w:val="00DB2D20"/>
    <w:rsid w:val="00DB2E15"/>
    <w:rsid w:val="00DB4D9C"/>
    <w:rsid w:val="00DC2EF3"/>
    <w:rsid w:val="00DC3CA7"/>
    <w:rsid w:val="00DC4992"/>
    <w:rsid w:val="00DC5407"/>
    <w:rsid w:val="00DC6FAA"/>
    <w:rsid w:val="00DC799A"/>
    <w:rsid w:val="00DC7BD0"/>
    <w:rsid w:val="00DC7F64"/>
    <w:rsid w:val="00DE157B"/>
    <w:rsid w:val="00DE1D03"/>
    <w:rsid w:val="00DE3CA4"/>
    <w:rsid w:val="00DE4DFB"/>
    <w:rsid w:val="00DE76EA"/>
    <w:rsid w:val="00DF0685"/>
    <w:rsid w:val="00DF1794"/>
    <w:rsid w:val="00DF4C7F"/>
    <w:rsid w:val="00DF665B"/>
    <w:rsid w:val="00DF7656"/>
    <w:rsid w:val="00E03DE8"/>
    <w:rsid w:val="00E1737A"/>
    <w:rsid w:val="00E17900"/>
    <w:rsid w:val="00E21795"/>
    <w:rsid w:val="00E21AE5"/>
    <w:rsid w:val="00E27197"/>
    <w:rsid w:val="00E32C8D"/>
    <w:rsid w:val="00E36456"/>
    <w:rsid w:val="00E47ACA"/>
    <w:rsid w:val="00E56FE2"/>
    <w:rsid w:val="00E609DA"/>
    <w:rsid w:val="00E720D1"/>
    <w:rsid w:val="00E73E6E"/>
    <w:rsid w:val="00E74594"/>
    <w:rsid w:val="00E777DA"/>
    <w:rsid w:val="00E86A3F"/>
    <w:rsid w:val="00EA0302"/>
    <w:rsid w:val="00EA042C"/>
    <w:rsid w:val="00EA57D9"/>
    <w:rsid w:val="00EB4A2E"/>
    <w:rsid w:val="00EC39BC"/>
    <w:rsid w:val="00EC75F7"/>
    <w:rsid w:val="00ED0B5C"/>
    <w:rsid w:val="00ED1A6C"/>
    <w:rsid w:val="00ED7557"/>
    <w:rsid w:val="00EE0A5B"/>
    <w:rsid w:val="00EE2231"/>
    <w:rsid w:val="00EE6108"/>
    <w:rsid w:val="00EF22AC"/>
    <w:rsid w:val="00EF7674"/>
    <w:rsid w:val="00F0224B"/>
    <w:rsid w:val="00F058DB"/>
    <w:rsid w:val="00F05B74"/>
    <w:rsid w:val="00F12CC9"/>
    <w:rsid w:val="00F16045"/>
    <w:rsid w:val="00F26F02"/>
    <w:rsid w:val="00F27949"/>
    <w:rsid w:val="00F32AF5"/>
    <w:rsid w:val="00F35542"/>
    <w:rsid w:val="00F36CD9"/>
    <w:rsid w:val="00F43E75"/>
    <w:rsid w:val="00F44ADB"/>
    <w:rsid w:val="00F62D9F"/>
    <w:rsid w:val="00F65945"/>
    <w:rsid w:val="00F65977"/>
    <w:rsid w:val="00F74814"/>
    <w:rsid w:val="00F74CA0"/>
    <w:rsid w:val="00F85165"/>
    <w:rsid w:val="00F85CC4"/>
    <w:rsid w:val="00F86527"/>
    <w:rsid w:val="00F925F1"/>
    <w:rsid w:val="00F96CC5"/>
    <w:rsid w:val="00F96D93"/>
    <w:rsid w:val="00F978A9"/>
    <w:rsid w:val="00F97B77"/>
    <w:rsid w:val="00FA0C84"/>
    <w:rsid w:val="00FA1F97"/>
    <w:rsid w:val="00FA28B3"/>
    <w:rsid w:val="00FA293A"/>
    <w:rsid w:val="00FA49D0"/>
    <w:rsid w:val="00FA5732"/>
    <w:rsid w:val="00FA586D"/>
    <w:rsid w:val="00FA7D90"/>
    <w:rsid w:val="00FB11DF"/>
    <w:rsid w:val="00FB4E28"/>
    <w:rsid w:val="00FC412C"/>
    <w:rsid w:val="00FC4904"/>
    <w:rsid w:val="00FC6520"/>
    <w:rsid w:val="00FD47CB"/>
    <w:rsid w:val="00FE0E72"/>
    <w:rsid w:val="00FE4422"/>
    <w:rsid w:val="00FE5AB7"/>
    <w:rsid w:val="00FE64C6"/>
    <w:rsid w:val="00FE7B1E"/>
    <w:rsid w:val="00FF07D7"/>
    <w:rsid w:val="00FF0DEC"/>
    <w:rsid w:val="00FF20BF"/>
    <w:rsid w:val="00FF36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92227"/>
  <w15:chartTrackingRefBased/>
  <w15:docId w15:val="{EB2F40A3-FA62-48A7-8C08-87270CF7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8C3"/>
    <w:pPr>
      <w:spacing w:line="360" w:lineRule="auto"/>
      <w:jc w:val="both"/>
    </w:pPr>
    <w:rPr>
      <w:rFonts w:ascii="Arial" w:hAnsi="Arial"/>
      <w:sz w:val="24"/>
    </w:rPr>
  </w:style>
  <w:style w:type="paragraph" w:styleId="Ttulo1">
    <w:name w:val="heading 1"/>
    <w:basedOn w:val="Normal"/>
    <w:next w:val="Normal"/>
    <w:link w:val="Ttulo1Car"/>
    <w:uiPriority w:val="9"/>
    <w:qFormat/>
    <w:rsid w:val="00953463"/>
    <w:pPr>
      <w:keepNext/>
      <w:keepLines/>
      <w:spacing w:before="240" w:after="0"/>
      <w:outlineLvl w:val="0"/>
    </w:pPr>
    <w:rPr>
      <w:rFonts w:eastAsiaTheme="majorEastAsia" w:cstheme="majorBidi"/>
      <w:color w:val="000000" w:themeColor="text1"/>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35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35BA"/>
    <w:rPr>
      <w:rFonts w:ascii="Times New Roman" w:hAnsi="Times New Roman"/>
      <w:sz w:val="24"/>
    </w:rPr>
  </w:style>
  <w:style w:type="paragraph" w:styleId="Piedepgina">
    <w:name w:val="footer"/>
    <w:basedOn w:val="Normal"/>
    <w:link w:val="PiedepginaCar"/>
    <w:uiPriority w:val="99"/>
    <w:unhideWhenUsed/>
    <w:rsid w:val="000635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35BA"/>
    <w:rPr>
      <w:rFonts w:ascii="Times New Roman" w:hAnsi="Times New Roman"/>
      <w:sz w:val="24"/>
    </w:rPr>
  </w:style>
  <w:style w:type="paragraph" w:styleId="Prrafodelista">
    <w:name w:val="List Paragraph"/>
    <w:basedOn w:val="Normal"/>
    <w:uiPriority w:val="34"/>
    <w:qFormat/>
    <w:rsid w:val="00AF5E97"/>
    <w:pPr>
      <w:ind w:left="720"/>
      <w:contextualSpacing/>
    </w:pPr>
  </w:style>
  <w:style w:type="character" w:styleId="Textodelmarcadordeposicin">
    <w:name w:val="Placeholder Text"/>
    <w:basedOn w:val="Fuentedeprrafopredeter"/>
    <w:uiPriority w:val="99"/>
    <w:semiHidden/>
    <w:rsid w:val="00EC75F7"/>
    <w:rPr>
      <w:color w:val="808080"/>
    </w:rPr>
  </w:style>
  <w:style w:type="character" w:customStyle="1" w:styleId="Ttulo1Car">
    <w:name w:val="Título 1 Car"/>
    <w:basedOn w:val="Fuentedeprrafopredeter"/>
    <w:link w:val="Ttulo1"/>
    <w:uiPriority w:val="9"/>
    <w:rsid w:val="00953463"/>
    <w:rPr>
      <w:rFonts w:ascii="Times New Roman" w:eastAsiaTheme="majorEastAsia" w:hAnsi="Times New Roman" w:cstheme="majorBidi"/>
      <w:color w:val="000000" w:themeColor="text1"/>
      <w:sz w:val="24"/>
      <w:szCs w:val="32"/>
    </w:rPr>
  </w:style>
  <w:style w:type="paragraph" w:styleId="TtuloTDC">
    <w:name w:val="TOC Heading"/>
    <w:basedOn w:val="Ttulo1"/>
    <w:next w:val="Normal"/>
    <w:uiPriority w:val="39"/>
    <w:unhideWhenUsed/>
    <w:qFormat/>
    <w:rsid w:val="002666FA"/>
    <w:pPr>
      <w:spacing w:line="259" w:lineRule="auto"/>
      <w:jc w:val="left"/>
      <w:outlineLvl w:val="9"/>
    </w:pPr>
    <w:rPr>
      <w:rFonts w:asciiTheme="majorHAnsi" w:hAnsiTheme="majorHAnsi"/>
      <w:color w:val="2F5496" w:themeColor="accent1" w:themeShade="BF"/>
      <w:sz w:val="32"/>
      <w:lang w:eastAsia="es-PE"/>
    </w:rPr>
  </w:style>
  <w:style w:type="paragraph" w:styleId="TDC1">
    <w:name w:val="toc 1"/>
    <w:basedOn w:val="Normal"/>
    <w:next w:val="Normal"/>
    <w:autoRedefine/>
    <w:uiPriority w:val="39"/>
    <w:unhideWhenUsed/>
    <w:rsid w:val="002666FA"/>
    <w:pPr>
      <w:spacing w:after="100"/>
    </w:pPr>
  </w:style>
  <w:style w:type="paragraph" w:styleId="TDC2">
    <w:name w:val="toc 2"/>
    <w:basedOn w:val="Normal"/>
    <w:next w:val="Normal"/>
    <w:autoRedefine/>
    <w:uiPriority w:val="39"/>
    <w:unhideWhenUsed/>
    <w:rsid w:val="002666FA"/>
    <w:pPr>
      <w:spacing w:after="100"/>
      <w:ind w:left="240"/>
    </w:pPr>
  </w:style>
  <w:style w:type="character" w:styleId="Hipervnculo">
    <w:name w:val="Hyperlink"/>
    <w:basedOn w:val="Fuentedeprrafopredeter"/>
    <w:uiPriority w:val="99"/>
    <w:unhideWhenUsed/>
    <w:rsid w:val="002666FA"/>
    <w:rPr>
      <w:color w:val="0563C1" w:themeColor="hyperlink"/>
      <w:u w:val="single"/>
    </w:rPr>
  </w:style>
  <w:style w:type="table" w:styleId="Tablaconcuadrcula">
    <w:name w:val="Table Grid"/>
    <w:basedOn w:val="Tablanormal"/>
    <w:uiPriority w:val="59"/>
    <w:rsid w:val="00992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AF201C"/>
    <w:pPr>
      <w:spacing w:after="200" w:line="240" w:lineRule="auto"/>
    </w:pPr>
    <w:rPr>
      <w:iCs/>
      <w:sz w:val="20"/>
      <w:szCs w:val="18"/>
    </w:rPr>
  </w:style>
  <w:style w:type="paragraph" w:styleId="Tabladeilustraciones">
    <w:name w:val="table of figures"/>
    <w:basedOn w:val="Normal"/>
    <w:next w:val="Normal"/>
    <w:uiPriority w:val="99"/>
    <w:unhideWhenUsed/>
    <w:rsid w:val="00173971"/>
    <w:pPr>
      <w:spacing w:after="0"/>
    </w:pPr>
  </w:style>
  <w:style w:type="character" w:styleId="Mencinsinresolver">
    <w:name w:val="Unresolved Mention"/>
    <w:basedOn w:val="Fuentedeprrafopredeter"/>
    <w:uiPriority w:val="99"/>
    <w:semiHidden/>
    <w:unhideWhenUsed/>
    <w:rsid w:val="009C0E61"/>
    <w:rPr>
      <w:color w:val="605E5C"/>
      <w:shd w:val="clear" w:color="auto" w:fill="E1DFDD"/>
    </w:rPr>
  </w:style>
  <w:style w:type="paragraph" w:styleId="Bibliografa">
    <w:name w:val="Bibliography"/>
    <w:basedOn w:val="Normal"/>
    <w:next w:val="Normal"/>
    <w:uiPriority w:val="37"/>
    <w:unhideWhenUsed/>
    <w:rsid w:val="00B52187"/>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1842">
      <w:bodyDiv w:val="1"/>
      <w:marLeft w:val="0"/>
      <w:marRight w:val="0"/>
      <w:marTop w:val="0"/>
      <w:marBottom w:val="0"/>
      <w:divBdr>
        <w:top w:val="none" w:sz="0" w:space="0" w:color="auto"/>
        <w:left w:val="none" w:sz="0" w:space="0" w:color="auto"/>
        <w:bottom w:val="none" w:sz="0" w:space="0" w:color="auto"/>
        <w:right w:val="none" w:sz="0" w:space="0" w:color="auto"/>
      </w:divBdr>
    </w:div>
    <w:div w:id="67119161">
      <w:bodyDiv w:val="1"/>
      <w:marLeft w:val="0"/>
      <w:marRight w:val="0"/>
      <w:marTop w:val="0"/>
      <w:marBottom w:val="0"/>
      <w:divBdr>
        <w:top w:val="none" w:sz="0" w:space="0" w:color="auto"/>
        <w:left w:val="none" w:sz="0" w:space="0" w:color="auto"/>
        <w:bottom w:val="none" w:sz="0" w:space="0" w:color="auto"/>
        <w:right w:val="none" w:sz="0" w:space="0" w:color="auto"/>
      </w:divBdr>
    </w:div>
    <w:div w:id="147138863">
      <w:bodyDiv w:val="1"/>
      <w:marLeft w:val="0"/>
      <w:marRight w:val="0"/>
      <w:marTop w:val="0"/>
      <w:marBottom w:val="0"/>
      <w:divBdr>
        <w:top w:val="none" w:sz="0" w:space="0" w:color="auto"/>
        <w:left w:val="none" w:sz="0" w:space="0" w:color="auto"/>
        <w:bottom w:val="none" w:sz="0" w:space="0" w:color="auto"/>
        <w:right w:val="none" w:sz="0" w:space="0" w:color="auto"/>
      </w:divBdr>
    </w:div>
    <w:div w:id="311981208">
      <w:bodyDiv w:val="1"/>
      <w:marLeft w:val="0"/>
      <w:marRight w:val="0"/>
      <w:marTop w:val="0"/>
      <w:marBottom w:val="0"/>
      <w:divBdr>
        <w:top w:val="none" w:sz="0" w:space="0" w:color="auto"/>
        <w:left w:val="none" w:sz="0" w:space="0" w:color="auto"/>
        <w:bottom w:val="none" w:sz="0" w:space="0" w:color="auto"/>
        <w:right w:val="none" w:sz="0" w:space="0" w:color="auto"/>
      </w:divBdr>
    </w:div>
    <w:div w:id="496846768">
      <w:bodyDiv w:val="1"/>
      <w:marLeft w:val="0"/>
      <w:marRight w:val="0"/>
      <w:marTop w:val="0"/>
      <w:marBottom w:val="0"/>
      <w:divBdr>
        <w:top w:val="none" w:sz="0" w:space="0" w:color="auto"/>
        <w:left w:val="none" w:sz="0" w:space="0" w:color="auto"/>
        <w:bottom w:val="none" w:sz="0" w:space="0" w:color="auto"/>
        <w:right w:val="none" w:sz="0" w:space="0" w:color="auto"/>
      </w:divBdr>
    </w:div>
    <w:div w:id="497231808">
      <w:bodyDiv w:val="1"/>
      <w:marLeft w:val="0"/>
      <w:marRight w:val="0"/>
      <w:marTop w:val="0"/>
      <w:marBottom w:val="0"/>
      <w:divBdr>
        <w:top w:val="none" w:sz="0" w:space="0" w:color="auto"/>
        <w:left w:val="none" w:sz="0" w:space="0" w:color="auto"/>
        <w:bottom w:val="none" w:sz="0" w:space="0" w:color="auto"/>
        <w:right w:val="none" w:sz="0" w:space="0" w:color="auto"/>
      </w:divBdr>
    </w:div>
    <w:div w:id="609439232">
      <w:bodyDiv w:val="1"/>
      <w:marLeft w:val="0"/>
      <w:marRight w:val="0"/>
      <w:marTop w:val="0"/>
      <w:marBottom w:val="0"/>
      <w:divBdr>
        <w:top w:val="none" w:sz="0" w:space="0" w:color="auto"/>
        <w:left w:val="none" w:sz="0" w:space="0" w:color="auto"/>
        <w:bottom w:val="none" w:sz="0" w:space="0" w:color="auto"/>
        <w:right w:val="none" w:sz="0" w:space="0" w:color="auto"/>
      </w:divBdr>
    </w:div>
    <w:div w:id="1538935018">
      <w:bodyDiv w:val="1"/>
      <w:marLeft w:val="0"/>
      <w:marRight w:val="0"/>
      <w:marTop w:val="0"/>
      <w:marBottom w:val="0"/>
      <w:divBdr>
        <w:top w:val="none" w:sz="0" w:space="0" w:color="auto"/>
        <w:left w:val="none" w:sz="0" w:space="0" w:color="auto"/>
        <w:bottom w:val="none" w:sz="0" w:space="0" w:color="auto"/>
        <w:right w:val="none" w:sz="0" w:space="0" w:color="auto"/>
      </w:divBdr>
    </w:div>
    <w:div w:id="1986355612">
      <w:bodyDiv w:val="1"/>
      <w:marLeft w:val="0"/>
      <w:marRight w:val="0"/>
      <w:marTop w:val="0"/>
      <w:marBottom w:val="0"/>
      <w:divBdr>
        <w:top w:val="none" w:sz="0" w:space="0" w:color="auto"/>
        <w:left w:val="none" w:sz="0" w:space="0" w:color="auto"/>
        <w:bottom w:val="none" w:sz="0" w:space="0" w:color="auto"/>
        <w:right w:val="none" w:sz="0" w:space="0" w:color="auto"/>
      </w:divBdr>
    </w:div>
    <w:div w:id="201248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6021-054X" TargetMode="Externa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jpeg"/><Relationship Id="rId28" Type="http://schemas.openxmlformats.org/officeDocument/2006/relationships/theme" Target="theme/theme1.xml"/><Relationship Id="rId10" Type="http://schemas.openxmlformats.org/officeDocument/2006/relationships/hyperlink" Target="http://orcid.org/0000-0001-6863-194X" TargetMode="External"/><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hyperlink" Target="http://orcid.org/0000-0003-4134-8698" TargetMode="External"/><Relationship Id="rId14" Type="http://schemas.openxmlformats.org/officeDocument/2006/relationships/footer" Target="footer2.xml"/><Relationship Id="rId22" Type="http://schemas.openxmlformats.org/officeDocument/2006/relationships/image" Target="media/image5.jpe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DD62D5A2034C888FC8682DCECF14F8"/>
        <w:category>
          <w:name w:val="General"/>
          <w:gallery w:val="placeholder"/>
        </w:category>
        <w:types>
          <w:type w:val="bbPlcHdr"/>
        </w:types>
        <w:behaviors>
          <w:behavior w:val="content"/>
        </w:behaviors>
        <w:guid w:val="{80ABF06E-7F91-4BA8-A480-C7255B19B54A}"/>
      </w:docPartPr>
      <w:docPartBody>
        <w:p w:rsidR="00A2419D" w:rsidRDefault="00E57DCF" w:rsidP="00E57DCF">
          <w:pPr>
            <w:pStyle w:val="D2DD62D5A2034C888FC8682DCECF14F82"/>
          </w:pPr>
          <w:r w:rsidRPr="005D4678">
            <w:rPr>
              <w:rStyle w:val="Textodelmarcadordeposicin"/>
            </w:rPr>
            <w:t>Haga clic o pulse aquí para escribir texto.</w:t>
          </w:r>
        </w:p>
      </w:docPartBody>
    </w:docPart>
    <w:docPart>
      <w:docPartPr>
        <w:name w:val="7DAAABA39B9244D2BC65B56414197E3F"/>
        <w:category>
          <w:name w:val="General"/>
          <w:gallery w:val="placeholder"/>
        </w:category>
        <w:types>
          <w:type w:val="bbPlcHdr"/>
        </w:types>
        <w:behaviors>
          <w:behavior w:val="content"/>
        </w:behaviors>
        <w:guid w:val="{B2B546D4-0723-41F1-9D81-23D66E48341E}"/>
      </w:docPartPr>
      <w:docPartBody>
        <w:p w:rsidR="0055474E" w:rsidRDefault="00E57DCF" w:rsidP="00E57DCF">
          <w:pPr>
            <w:pStyle w:val="7DAAABA39B9244D2BC65B56414197E3F2"/>
          </w:pPr>
          <w:r w:rsidRPr="005D4678">
            <w:rPr>
              <w:rStyle w:val="Textodelmarcadordeposicin"/>
            </w:rPr>
            <w:t>Elija un elemento.</w:t>
          </w:r>
        </w:p>
      </w:docPartBody>
    </w:docPart>
    <w:docPart>
      <w:docPartPr>
        <w:name w:val="6931D4AD97CF4CAF930C497A2FF3EDC4"/>
        <w:category>
          <w:name w:val="General"/>
          <w:gallery w:val="placeholder"/>
        </w:category>
        <w:types>
          <w:type w:val="bbPlcHdr"/>
        </w:types>
        <w:behaviors>
          <w:behavior w:val="content"/>
        </w:behaviors>
        <w:guid w:val="{0CFD9368-79E3-4229-8E75-33A2C56F3FC1}"/>
      </w:docPartPr>
      <w:docPartBody>
        <w:p w:rsidR="0055474E" w:rsidRDefault="00E57DCF" w:rsidP="00E57DCF">
          <w:pPr>
            <w:pStyle w:val="6931D4AD97CF4CAF930C497A2FF3EDC42"/>
          </w:pPr>
          <w:r w:rsidRPr="005D4678">
            <w:rPr>
              <w:rStyle w:val="Textodelmarcadordeposicin"/>
            </w:rPr>
            <w:t>Elija un elemento.</w:t>
          </w:r>
        </w:p>
      </w:docPartBody>
    </w:docPart>
    <w:docPart>
      <w:docPartPr>
        <w:name w:val="3F2162F752C348B8A24C45A8E3F09F1A"/>
        <w:category>
          <w:name w:val="General"/>
          <w:gallery w:val="placeholder"/>
        </w:category>
        <w:types>
          <w:type w:val="bbPlcHdr"/>
        </w:types>
        <w:behaviors>
          <w:behavior w:val="content"/>
        </w:behaviors>
        <w:guid w:val="{9943DE80-F21E-49C1-A51D-3B2E7282CA75}"/>
      </w:docPartPr>
      <w:docPartBody>
        <w:p w:rsidR="00C32F69" w:rsidRDefault="00E57DCF" w:rsidP="00E57DCF">
          <w:pPr>
            <w:pStyle w:val="3F2162F752C348B8A24C45A8E3F09F1A2"/>
          </w:pPr>
          <w:r w:rsidRPr="00210CC8">
            <w:rPr>
              <w:rStyle w:val="Textodelmarcadordeposicin"/>
              <w:lang w:val="it-IT"/>
            </w:rPr>
            <w:t>Elija un elemento.</w:t>
          </w:r>
        </w:p>
      </w:docPartBody>
    </w:docPart>
    <w:docPart>
      <w:docPartPr>
        <w:name w:val="8D0AEF4940074EA59237D64F9D314ECE"/>
        <w:category>
          <w:name w:val="General"/>
          <w:gallery w:val="placeholder"/>
        </w:category>
        <w:types>
          <w:type w:val="bbPlcHdr"/>
        </w:types>
        <w:behaviors>
          <w:behavior w:val="content"/>
        </w:behaviors>
        <w:guid w:val="{0C371084-E5CC-4137-8FBF-EFAF10B83599}"/>
      </w:docPartPr>
      <w:docPartBody>
        <w:p w:rsidR="00C32F69" w:rsidRDefault="00E57DCF" w:rsidP="00E57DCF">
          <w:pPr>
            <w:pStyle w:val="8D0AEF4940074EA59237D64F9D314ECE2"/>
          </w:pPr>
          <w:r w:rsidRPr="005D4678">
            <w:rPr>
              <w:rStyle w:val="Textodelmarcadordeposicin"/>
            </w:rPr>
            <w:t>Elija un elemento.</w:t>
          </w:r>
        </w:p>
      </w:docPartBody>
    </w:docPart>
    <w:docPart>
      <w:docPartPr>
        <w:name w:val="4CE1C1596EE64CCBA2DA8D4C30988077"/>
        <w:category>
          <w:name w:val="General"/>
          <w:gallery w:val="placeholder"/>
        </w:category>
        <w:types>
          <w:type w:val="bbPlcHdr"/>
        </w:types>
        <w:behaviors>
          <w:behavior w:val="content"/>
        </w:behaviors>
        <w:guid w:val="{42E3E95A-6287-47E8-8333-81282753B38A}"/>
      </w:docPartPr>
      <w:docPartBody>
        <w:p w:rsidR="00C32F69" w:rsidRDefault="00E57DCF" w:rsidP="00E57DCF">
          <w:pPr>
            <w:pStyle w:val="4CE1C1596EE64CCBA2DA8D4C309880772"/>
          </w:pPr>
          <w:r w:rsidRPr="004568A9">
            <w:rPr>
              <w:rStyle w:val="Textodelmarcadordeposicin"/>
            </w:rPr>
            <w:t>Elija un elemento.</w:t>
          </w:r>
        </w:p>
      </w:docPartBody>
    </w:docPart>
    <w:docPart>
      <w:docPartPr>
        <w:name w:val="801D48BA9D38497B809689204C58EE88"/>
        <w:category>
          <w:name w:val="General"/>
          <w:gallery w:val="placeholder"/>
        </w:category>
        <w:types>
          <w:type w:val="bbPlcHdr"/>
        </w:types>
        <w:behaviors>
          <w:behavior w:val="content"/>
        </w:behaviors>
        <w:guid w:val="{5DC1ED45-E9E1-44C0-A4AF-274535E26A93}"/>
      </w:docPartPr>
      <w:docPartBody>
        <w:p w:rsidR="00C32F69" w:rsidRDefault="00E57DCF" w:rsidP="00E57DCF">
          <w:pPr>
            <w:pStyle w:val="801D48BA9D38497B809689204C58EE882"/>
          </w:pPr>
          <w:r w:rsidRPr="005D4678">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AF199264-B78D-4380-BA35-4652669E5BA2}"/>
      </w:docPartPr>
      <w:docPartBody>
        <w:p w:rsidR="00C32F69" w:rsidRDefault="00E57DCF">
          <w:r w:rsidRPr="002606FC">
            <w:rPr>
              <w:rStyle w:val="Textodelmarcadordeposicin"/>
            </w:rPr>
            <w:t>Haga clic o pulse aquí para escribir texto.</w:t>
          </w:r>
        </w:p>
      </w:docPartBody>
    </w:docPart>
    <w:docPart>
      <w:docPartPr>
        <w:name w:val="8024BCD8FF0D4B358439C245FC91FFF4"/>
        <w:category>
          <w:name w:val="General"/>
          <w:gallery w:val="placeholder"/>
        </w:category>
        <w:types>
          <w:type w:val="bbPlcHdr"/>
        </w:types>
        <w:behaviors>
          <w:behavior w:val="content"/>
        </w:behaviors>
        <w:guid w:val="{6E3ADAE6-374B-4E37-8919-633003C17EB6}"/>
      </w:docPartPr>
      <w:docPartBody>
        <w:p w:rsidR="00463D8B" w:rsidRDefault="003874C4" w:rsidP="003874C4">
          <w:pPr>
            <w:pStyle w:val="8024BCD8FF0D4B358439C245FC91FFF4"/>
          </w:pPr>
          <w:r w:rsidRPr="002606FC">
            <w:rPr>
              <w:rStyle w:val="Textodelmarcadordeposicin"/>
            </w:rPr>
            <w:t>Haga clic o pulse aquí para escribir texto.</w:t>
          </w:r>
        </w:p>
      </w:docPartBody>
    </w:docPart>
    <w:docPart>
      <w:docPartPr>
        <w:name w:val="5C669F7AAC5A48F1971AA2D8DC9F95D1"/>
        <w:category>
          <w:name w:val="General"/>
          <w:gallery w:val="placeholder"/>
        </w:category>
        <w:types>
          <w:type w:val="bbPlcHdr"/>
        </w:types>
        <w:behaviors>
          <w:behavior w:val="content"/>
        </w:behaviors>
        <w:guid w:val="{6F4A05D6-182D-4CB9-B78E-E24D96F7B833}"/>
      </w:docPartPr>
      <w:docPartBody>
        <w:p w:rsidR="00463D8B" w:rsidRDefault="003874C4" w:rsidP="003874C4">
          <w:pPr>
            <w:pStyle w:val="5C669F7AAC5A48F1971AA2D8DC9F95D1"/>
          </w:pPr>
          <w:r w:rsidRPr="002606F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A6"/>
    <w:rsid w:val="00015162"/>
    <w:rsid w:val="00016CE1"/>
    <w:rsid w:val="000B367E"/>
    <w:rsid w:val="000D3B5B"/>
    <w:rsid w:val="000D6044"/>
    <w:rsid w:val="00100F70"/>
    <w:rsid w:val="00147E0A"/>
    <w:rsid w:val="001A0D17"/>
    <w:rsid w:val="001A3126"/>
    <w:rsid w:val="0022209F"/>
    <w:rsid w:val="0022534C"/>
    <w:rsid w:val="002D3C11"/>
    <w:rsid w:val="0035364C"/>
    <w:rsid w:val="003542A6"/>
    <w:rsid w:val="0035780A"/>
    <w:rsid w:val="003874C4"/>
    <w:rsid w:val="003A596E"/>
    <w:rsid w:val="003D50D3"/>
    <w:rsid w:val="00401541"/>
    <w:rsid w:val="00404CD1"/>
    <w:rsid w:val="00407FF0"/>
    <w:rsid w:val="00450C49"/>
    <w:rsid w:val="00463D8B"/>
    <w:rsid w:val="00490B5A"/>
    <w:rsid w:val="004C37EB"/>
    <w:rsid w:val="004E3887"/>
    <w:rsid w:val="00511C68"/>
    <w:rsid w:val="00524D67"/>
    <w:rsid w:val="005455AA"/>
    <w:rsid w:val="0055474E"/>
    <w:rsid w:val="00560321"/>
    <w:rsid w:val="0056702A"/>
    <w:rsid w:val="00570EF3"/>
    <w:rsid w:val="00577A8C"/>
    <w:rsid w:val="00580E36"/>
    <w:rsid w:val="005967CE"/>
    <w:rsid w:val="005B624C"/>
    <w:rsid w:val="005C04ED"/>
    <w:rsid w:val="0063758B"/>
    <w:rsid w:val="00646E8C"/>
    <w:rsid w:val="00657364"/>
    <w:rsid w:val="00693030"/>
    <w:rsid w:val="006A3942"/>
    <w:rsid w:val="006C1611"/>
    <w:rsid w:val="006D5B53"/>
    <w:rsid w:val="006D7DAB"/>
    <w:rsid w:val="006F4BC4"/>
    <w:rsid w:val="00706A47"/>
    <w:rsid w:val="00717EF9"/>
    <w:rsid w:val="00741548"/>
    <w:rsid w:val="007B6081"/>
    <w:rsid w:val="007C575C"/>
    <w:rsid w:val="0085491D"/>
    <w:rsid w:val="0089259F"/>
    <w:rsid w:val="008C25DA"/>
    <w:rsid w:val="008E251D"/>
    <w:rsid w:val="00945324"/>
    <w:rsid w:val="00946E02"/>
    <w:rsid w:val="00980E01"/>
    <w:rsid w:val="009D4745"/>
    <w:rsid w:val="009D6704"/>
    <w:rsid w:val="00A2419D"/>
    <w:rsid w:val="00A84978"/>
    <w:rsid w:val="00AD66C7"/>
    <w:rsid w:val="00AF65B6"/>
    <w:rsid w:val="00B03D0A"/>
    <w:rsid w:val="00B0609F"/>
    <w:rsid w:val="00B11697"/>
    <w:rsid w:val="00B34998"/>
    <w:rsid w:val="00B91911"/>
    <w:rsid w:val="00B97051"/>
    <w:rsid w:val="00BA54BD"/>
    <w:rsid w:val="00C042A5"/>
    <w:rsid w:val="00C25245"/>
    <w:rsid w:val="00C32F69"/>
    <w:rsid w:val="00C3573A"/>
    <w:rsid w:val="00C6145E"/>
    <w:rsid w:val="00C72A26"/>
    <w:rsid w:val="00C8384A"/>
    <w:rsid w:val="00C86C6D"/>
    <w:rsid w:val="00C97026"/>
    <w:rsid w:val="00D45B25"/>
    <w:rsid w:val="00D46BB2"/>
    <w:rsid w:val="00D4786A"/>
    <w:rsid w:val="00D910DD"/>
    <w:rsid w:val="00DB6E9E"/>
    <w:rsid w:val="00DF4C7F"/>
    <w:rsid w:val="00E57DCF"/>
    <w:rsid w:val="00EB3066"/>
    <w:rsid w:val="00EE0A5B"/>
    <w:rsid w:val="00EE418F"/>
    <w:rsid w:val="00EE71E4"/>
    <w:rsid w:val="00EF5E93"/>
    <w:rsid w:val="00F43077"/>
    <w:rsid w:val="00F56CA6"/>
    <w:rsid w:val="00F74CA0"/>
    <w:rsid w:val="00F86F8F"/>
    <w:rsid w:val="00F91CE5"/>
    <w:rsid w:val="00F96CC5"/>
    <w:rsid w:val="00FB4E28"/>
    <w:rsid w:val="00FC525D"/>
    <w:rsid w:val="00FC5A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74C4"/>
    <w:rPr>
      <w:color w:val="808080"/>
    </w:rPr>
  </w:style>
  <w:style w:type="paragraph" w:customStyle="1" w:styleId="3F2162F752C348B8A24C45A8E3F09F1A2">
    <w:name w:val="3F2162F752C348B8A24C45A8E3F09F1A2"/>
    <w:rsid w:val="00E57DCF"/>
    <w:pPr>
      <w:spacing w:line="360" w:lineRule="auto"/>
      <w:jc w:val="both"/>
    </w:pPr>
    <w:rPr>
      <w:rFonts w:ascii="Arial" w:eastAsiaTheme="minorHAnsi" w:hAnsi="Arial"/>
      <w:sz w:val="24"/>
      <w:lang w:eastAsia="en-US"/>
    </w:rPr>
  </w:style>
  <w:style w:type="paragraph" w:customStyle="1" w:styleId="8D0AEF4940074EA59237D64F9D314ECE2">
    <w:name w:val="8D0AEF4940074EA59237D64F9D314ECE2"/>
    <w:rsid w:val="00E57DCF"/>
    <w:pPr>
      <w:spacing w:line="360" w:lineRule="auto"/>
      <w:jc w:val="both"/>
    </w:pPr>
    <w:rPr>
      <w:rFonts w:ascii="Arial" w:eastAsiaTheme="minorHAnsi" w:hAnsi="Arial"/>
      <w:sz w:val="24"/>
      <w:lang w:eastAsia="en-US"/>
    </w:rPr>
  </w:style>
  <w:style w:type="paragraph" w:customStyle="1" w:styleId="4CE1C1596EE64CCBA2DA8D4C309880772">
    <w:name w:val="4CE1C1596EE64CCBA2DA8D4C309880772"/>
    <w:rsid w:val="00E57DCF"/>
    <w:pPr>
      <w:spacing w:line="360" w:lineRule="auto"/>
      <w:jc w:val="both"/>
    </w:pPr>
    <w:rPr>
      <w:rFonts w:ascii="Arial" w:eastAsiaTheme="minorHAnsi" w:hAnsi="Arial"/>
      <w:sz w:val="24"/>
      <w:lang w:eastAsia="en-US"/>
    </w:rPr>
  </w:style>
  <w:style w:type="paragraph" w:customStyle="1" w:styleId="7DAAABA39B9244D2BC65B56414197E3F2">
    <w:name w:val="7DAAABA39B9244D2BC65B56414197E3F2"/>
    <w:rsid w:val="00E57DCF"/>
    <w:pPr>
      <w:spacing w:line="360" w:lineRule="auto"/>
      <w:jc w:val="both"/>
    </w:pPr>
    <w:rPr>
      <w:rFonts w:ascii="Arial" w:eastAsiaTheme="minorHAnsi" w:hAnsi="Arial"/>
      <w:sz w:val="24"/>
      <w:lang w:eastAsia="en-US"/>
    </w:rPr>
  </w:style>
  <w:style w:type="paragraph" w:customStyle="1" w:styleId="6931D4AD97CF4CAF930C497A2FF3EDC42">
    <w:name w:val="6931D4AD97CF4CAF930C497A2FF3EDC42"/>
    <w:rsid w:val="00E57DCF"/>
    <w:pPr>
      <w:spacing w:line="360" w:lineRule="auto"/>
      <w:jc w:val="both"/>
    </w:pPr>
    <w:rPr>
      <w:rFonts w:ascii="Arial" w:eastAsiaTheme="minorHAnsi" w:hAnsi="Arial"/>
      <w:sz w:val="24"/>
      <w:lang w:eastAsia="en-US"/>
    </w:rPr>
  </w:style>
  <w:style w:type="paragraph" w:customStyle="1" w:styleId="801D48BA9D38497B809689204C58EE882">
    <w:name w:val="801D48BA9D38497B809689204C58EE882"/>
    <w:rsid w:val="00E57DCF"/>
    <w:pPr>
      <w:spacing w:line="360" w:lineRule="auto"/>
      <w:jc w:val="both"/>
    </w:pPr>
    <w:rPr>
      <w:rFonts w:ascii="Arial" w:eastAsiaTheme="minorHAnsi" w:hAnsi="Arial"/>
      <w:sz w:val="24"/>
      <w:lang w:eastAsia="en-US"/>
    </w:rPr>
  </w:style>
  <w:style w:type="paragraph" w:customStyle="1" w:styleId="D2DD62D5A2034C888FC8682DCECF14F82">
    <w:name w:val="D2DD62D5A2034C888FC8682DCECF14F82"/>
    <w:rsid w:val="00E57DCF"/>
    <w:pPr>
      <w:spacing w:line="360" w:lineRule="auto"/>
      <w:jc w:val="both"/>
    </w:pPr>
    <w:rPr>
      <w:rFonts w:ascii="Arial" w:eastAsiaTheme="minorHAnsi" w:hAnsi="Arial"/>
      <w:sz w:val="24"/>
      <w:lang w:eastAsia="en-US"/>
    </w:rPr>
  </w:style>
  <w:style w:type="paragraph" w:customStyle="1" w:styleId="8024BCD8FF0D4B358439C245FC91FFF4">
    <w:name w:val="8024BCD8FF0D4B358439C245FC91FFF4"/>
    <w:rsid w:val="003874C4"/>
    <w:pPr>
      <w:spacing w:line="278" w:lineRule="auto"/>
    </w:pPr>
    <w:rPr>
      <w:kern w:val="2"/>
      <w:sz w:val="24"/>
      <w:szCs w:val="24"/>
      <w14:ligatures w14:val="standardContextual"/>
    </w:rPr>
  </w:style>
  <w:style w:type="paragraph" w:customStyle="1" w:styleId="5C669F7AAC5A48F1971AA2D8DC9F95D1">
    <w:name w:val="5C669F7AAC5A48F1971AA2D8DC9F95D1"/>
    <w:rsid w:val="003874C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C68B6-3CAE-4718-8EE4-22FAA1390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50</Pages>
  <Words>22413</Words>
  <Characters>123272</Characters>
  <Application>Microsoft Office Word</Application>
  <DocSecurity>0</DocSecurity>
  <Lines>1027</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BUSTAMANTE</dc:creator>
  <cp:keywords/>
  <dc:description/>
  <cp:lastModifiedBy>JHONATAN BUSTAMANTE</cp:lastModifiedBy>
  <cp:revision>11</cp:revision>
  <cp:lastPrinted>2026-05-19T21:27:00Z</cp:lastPrinted>
  <dcterms:created xsi:type="dcterms:W3CDTF">2026-05-29T19:08:00Z</dcterms:created>
  <dcterms:modified xsi:type="dcterms:W3CDTF">2026-06-05T22:53:00Z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id="PZlxt0AH"/&gt;&lt;style id="http://www.zotero.org/styles/ieee" locale="es-MX"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