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 #1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Emilio Marin Gutiérrez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Ciencias, Universidad Nacional de Colombia-Sede Medellín.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IAM.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Medellín, Antioquia.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Marzo 2022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Realizar un resumen descriptivo de sus datos de la forma m ́as adecuada posible para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 cu ́al se le sugiere que utilice ayudas como las siguientes: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(a) Ayudas gr ́afcas como por ejemplo: Diagramas de dispersi ́on de variables, Gr ́aficas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 cajas y bigotes o box-plot, histogramas, etc. etc.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/>
        <w:drawing>
          <wp:inline distB="114300" distT="114300" distL="114300" distR="114300">
            <wp:extent cx="4514850" cy="35909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Nos apoyamos en Rstudio para poder hacer el análisis descriptivo. Como podemos observar en el gráfico hay una aparente relación lineal positiva entre el peso y el  IMC, lo que nos dice que a mayor peso mayor IMC, esta misma tendencia parece reflejarse en entre la altura y el peso, es decir que a mayor altura mayor peso.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También podemos observar una correlación lineal negativa entre el IMC y la altura, lo que quiere decir que entre mayor sea la altura del encuestado, menor será su IMC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(b) Para 3 de las variables de su base, comente los aspecto m ́as relevantes de los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datos. Comente sobre medidas descriptivas relevantes de esas variables.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Trabajemos sobre las siguientes variables: Peso, Altura e IMC.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33051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 el caso de variable peso podemos observar que la media se encuentra aproximadamente en 83.6300 kilos y que no tenemos observaciones atípicas.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072063" cy="34575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el caso de variable Altura podemos observar que la media se encuentra aproximadamente en 1.6688 metros y que no tenemos observaciones atípicas.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5623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el caso de variable IMC podemos observar que la media se encuentra aproximadamente en 30.1054 y que no tenemos observaciones atípicas.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(c) Para las mismas 3 variables consideradas en el punto (b) realice an ́alisis 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descriptivos por categor ́ıas de una de sus variables cualitativas de sus datos.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-En el caso del peso podemos observar que al discriminarlo por sexo la media de en los hombres encuesados es mayor que en el caso de las mujeres y que que en el caso de las mujeres encuestadas hay una mayor dispercion e los datos(Lo podemos observar en el boxplot de la grafica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-Para la altura podemos observar aspectos relevantes al hacer la misma discriminacion por sexo, podemos observar en el boxplot que en el caso de los hombres hay una mayor dispercion y tambien podemos ver que la media de altura en los hombres encuestados es mayor que la media de al aultra de las mijeres encuestadas.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-En el caso del IMC el bosxplot al discriminarlo por sexo no nos da mucha informacion, sus medias son parecidas y en el caso de las mujeres encuestadas podemos ver un dato atipico.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Igualmente pueda aca ayudarse de gráficos como box-plot.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Obtenga el vector de medias muestrales x, las matrices de varianzas-covarianzas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muestrales S y Sn y la matriz de correlaciones muestrales R de los datos. Comente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algunas entradas relevantes de dichos resultados. Pueden ayudarse con algunos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Gráficos apropiados.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de medias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26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 el apoyo de Rstudio concluimos que  la edad promedio es de 49.9900 años, el peso promedio es 83.6300 kilos, un IMC promedio de 30.1054 y la altura promedio es de 1.6688 metros.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de varianza-covarianza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S</m:t>
        </m:r>
      </m:oMath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838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m:oMath>
        <m:sSub>
          <m:sSubPr>
            <m:ctrlPr>
              <w:rPr>
                <w:sz w:val="34"/>
                <w:szCs w:val="34"/>
              </w:rPr>
            </m:ctrlPr>
          </m:sSubPr>
          <m:e>
            <m:r>
              <w:rPr>
                <w:sz w:val="40"/>
                <w:szCs w:val="40"/>
              </w:rPr>
              <m:t xml:space="preserve">s</m:t>
            </m:r>
          </m:e>
          <m:sub>
            <m:r>
              <w:rPr>
                <w:sz w:val="34"/>
                <w:szCs w:val="34"/>
              </w:rPr>
              <m:t xml:space="preserve">n</m:t>
            </m:r>
          </m:sub>
        </m:sSub>
      </m:oMath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857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 que nos quiere decir que esta matriz de varianza-covarianza es que puede existir una cierta relación entre la edad y el peso según su covarianza=5.5316, tal cual como lo habíamos inferido en  el análisis descriptivo, de la misma forma hay una aparente relación entre la altura y el peso según su covarianza=0.4228 y para el caso de el IMC con el peso  también existe una aparente relación con una covarianza=7.0155.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3. Calcule la varianza total y la varianza generalizada de los datos. Comente: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Hallamos la ,matriz de correlación: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8286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Varianza total: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361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Tomamos las diagonales de la matriz varianza-covarianza y las sumamos para hallar la varianza total=227.862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Varianza generalizada: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2571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Por el valor que nos arroja la varianza generalizada podemos inferir que hay mucha dispersión en los datos.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Calcule la distancia de Mahalanobis entre cada dato u observación  y el centroide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 los datos (vector de medias). ¿Qué observaciones están a mayor distancia? Qu ́e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¿Las observaciones están a menor distancia? Se podr ́a usar para esta matriz de datos la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distancia euclidiana? Por qué sí o porqué  no?.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3962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Como podemos observar en el anterior gráfico entre las observaciones que se encuentra mayor distancia están:48, 30, 6 y 89; y en las que se encuentra menor distancia son:39, 71, 41 y 21.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 cuanto a las distancias euclídea no es conveniente,” ya que cuando las coordenadas representan medidas sujetas a fluctuaciones aleatorias de diferentes magnitudes, como lo es en este caso, es preferible ponderar las coordenadas de acuerdo a su variabilidad”(fragmento del capítulo 1 de las notas de clase).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 Para dos de las variables de su tabla de datos realice una evaluación de normalidad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univariada para cada una de ellas, siguiendo las distintas opciones que sean de su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conocimiento, como por ejemplo ayudas gráficas o pruebas formales que conozca.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Comente los resultados de cada evaluación.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Realizamos una prueba de shapiro wilk a cada variable de nuestra base de datos, asi: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891088" cy="438292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38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6</w:t>
      </w: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r>
              <w:rPr>
                <w:color w:val="333333"/>
                <w:sz w:val="19"/>
                <w:szCs w:val="19"/>
                <w:highlight w:val="white"/>
              </w:rPr>
              <m:t xml:space="preserve">H</m:t>
            </m:r>
          </m:e>
          <m:sub>
            <m:r>
              <w:rPr>
                <w:color w:val="333333"/>
                <w:sz w:val="19"/>
                <w:szCs w:val="19"/>
                <w:highlight w:val="white"/>
              </w:rPr>
              <m:t xml:space="preserve">0</m:t>
            </m:r>
          </m:sub>
        </m:sSub>
        <m:r>
          <w:rPr>
            <w:color w:val="333333"/>
            <w:sz w:val="19"/>
            <w:szCs w:val="19"/>
            <w:highlight w:val="white"/>
          </w:rPr>
          <m:t xml:space="preserve">:E～N(0,</m:t>
        </m:r>
        <m:sSup>
          <m:sSupPr>
            <m:ctrlPr>
              <w:rPr>
                <w:color w:val="333333"/>
                <w:sz w:val="19"/>
                <w:szCs w:val="19"/>
                <w:highlight w:val="white"/>
              </w:rPr>
            </m:ctrlPr>
          </m:sSupPr>
          <m:e>
            <m:r>
              <w:rPr>
                <w:color w:val="333333"/>
                <w:sz w:val="19"/>
                <w:szCs w:val="19"/>
                <w:highlight w:val="white"/>
              </w:rPr>
              <m:t>σ</m:t>
            </m:r>
          </m:e>
          <m:sup>
            <m:r>
              <w:rPr>
                <w:color w:val="333333"/>
                <w:sz w:val="19"/>
                <w:szCs w:val="19"/>
                <w:highlight w:val="white"/>
              </w:rPr>
              <m:t xml:space="preserve">2</m:t>
            </m:r>
          </m:sup>
        </m:sSup>
        <m:r>
          <w:rPr>
            <w:color w:val="333333"/>
            <w:sz w:val="19"/>
            <w:szCs w:val="19"/>
            <w:highlight w:val="white"/>
          </w:rPr>
          <m:t xml:space="preserve">)     vs  </m:t>
        </m:r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sSub>
              <m:sSubPr>
                <m:ctrlPr>
                  <w:rPr>
                    <w:color w:val="333333"/>
                    <w:sz w:val="19"/>
                    <w:szCs w:val="19"/>
                    <w:highlight w:val="white"/>
                  </w:rPr>
                </m:ctrlPr>
              </m:sSubPr>
              <m:e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H</m:t>
                </m:r>
              </m:e>
              <m:sub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a</m:t>
                </m:r>
              </m:sub>
            </m:sSub>
            <m:r>
              <w:rPr>
                <w:color w:val="333333"/>
                <w:sz w:val="19"/>
                <w:szCs w:val="19"/>
                <w:highlight w:val="white"/>
              </w:rPr>
              <m:t xml:space="preserve">: E no se distribuye normal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Tenemos que el p-valor es igual a 0.01846 y como p-valor</w:t>
      </w:r>
      <m:oMath>
        <m:r>
          <w:rPr>
            <w:color w:val="333333"/>
            <w:highlight w:val="white"/>
          </w:rPr>
          <m:t xml:space="preserve">&lt;0.05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. Por lo tanto se rechaza la hipótesis nula.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Podemos concluir que no sigue una distribución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872317" cy="42814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317" cy="428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  <w:sz w:val="19"/>
          <w:szCs w:val="19"/>
          <w:highlight w:val="white"/>
        </w:rPr>
      </w:pPr>
      <m:oMath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r>
              <w:rPr>
                <w:color w:val="333333"/>
                <w:sz w:val="19"/>
                <w:szCs w:val="19"/>
                <w:highlight w:val="white"/>
              </w:rPr>
              <m:t xml:space="preserve">H</m:t>
            </m:r>
          </m:e>
          <m:sub>
            <m:r>
              <w:rPr>
                <w:color w:val="333333"/>
                <w:sz w:val="19"/>
                <w:szCs w:val="19"/>
                <w:highlight w:val="white"/>
              </w:rPr>
              <m:t xml:space="preserve">0</m:t>
            </m:r>
          </m:sub>
        </m:sSub>
        <m:r>
          <w:rPr>
            <w:color w:val="333333"/>
            <w:sz w:val="19"/>
            <w:szCs w:val="19"/>
            <w:highlight w:val="white"/>
          </w:rPr>
          <m:t xml:space="preserve">:E～N(0,</m:t>
        </m:r>
        <m:sSup>
          <m:sSupPr>
            <m:ctrlPr>
              <w:rPr>
                <w:color w:val="333333"/>
                <w:sz w:val="19"/>
                <w:szCs w:val="19"/>
                <w:highlight w:val="white"/>
              </w:rPr>
            </m:ctrlPr>
          </m:sSupPr>
          <m:e>
            <m:r>
              <w:rPr>
                <w:color w:val="333333"/>
                <w:sz w:val="19"/>
                <w:szCs w:val="19"/>
                <w:highlight w:val="white"/>
              </w:rPr>
              <m:t>σ</m:t>
            </m:r>
          </m:e>
          <m:sup>
            <m:r>
              <w:rPr>
                <w:color w:val="333333"/>
                <w:sz w:val="19"/>
                <w:szCs w:val="19"/>
                <w:highlight w:val="white"/>
              </w:rPr>
              <m:t xml:space="preserve">2</m:t>
            </m:r>
          </m:sup>
        </m:sSup>
        <m:r>
          <w:rPr>
            <w:color w:val="333333"/>
            <w:sz w:val="19"/>
            <w:szCs w:val="19"/>
            <w:highlight w:val="white"/>
          </w:rPr>
          <m:t xml:space="preserve">)     vs  </m:t>
        </m:r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sSub>
              <m:sSubPr>
                <m:ctrlPr>
                  <w:rPr>
                    <w:color w:val="333333"/>
                    <w:sz w:val="19"/>
                    <w:szCs w:val="19"/>
                    <w:highlight w:val="white"/>
                  </w:rPr>
                </m:ctrlPr>
              </m:sSubPr>
              <m:e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H</m:t>
                </m:r>
              </m:e>
              <m:sub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a</m:t>
                </m:r>
              </m:sub>
            </m:sSub>
            <m:r>
              <w:rPr>
                <w:color w:val="333333"/>
                <w:sz w:val="19"/>
                <w:szCs w:val="19"/>
                <w:highlight w:val="white"/>
              </w:rPr>
              <m:t xml:space="preserve">: E no se distribuye normal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Tenemos que el p-valor es igual a 0.00126y como p-valor</w:t>
      </w:r>
      <m:oMath>
        <m:r>
          <w:rPr>
            <w:color w:val="333333"/>
            <w:highlight w:val="white"/>
          </w:rPr>
          <m:t xml:space="preserve">&lt;0.05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. Por lo tanto se rechaza la hipótesis nula.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Podemos concluir que no sigue una distribución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051425" cy="44053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33333"/>
          <w:sz w:val="19"/>
          <w:szCs w:val="19"/>
          <w:highlight w:val="white"/>
        </w:rPr>
      </w:pPr>
      <m:oMath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r>
              <w:rPr>
                <w:color w:val="333333"/>
                <w:sz w:val="19"/>
                <w:szCs w:val="19"/>
                <w:highlight w:val="white"/>
              </w:rPr>
              <m:t xml:space="preserve">H</m:t>
            </m:r>
          </m:e>
          <m:sub>
            <m:r>
              <w:rPr>
                <w:color w:val="333333"/>
                <w:sz w:val="19"/>
                <w:szCs w:val="19"/>
                <w:highlight w:val="white"/>
              </w:rPr>
              <m:t xml:space="preserve">0</m:t>
            </m:r>
          </m:sub>
        </m:sSub>
        <m:r>
          <w:rPr>
            <w:color w:val="333333"/>
            <w:sz w:val="19"/>
            <w:szCs w:val="19"/>
            <w:highlight w:val="white"/>
          </w:rPr>
          <m:t xml:space="preserve">:E～N(0,</m:t>
        </m:r>
        <m:sSup>
          <m:sSupPr>
            <m:ctrlPr>
              <w:rPr>
                <w:color w:val="333333"/>
                <w:sz w:val="19"/>
                <w:szCs w:val="19"/>
                <w:highlight w:val="white"/>
              </w:rPr>
            </m:ctrlPr>
          </m:sSupPr>
          <m:e>
            <m:r>
              <w:rPr>
                <w:color w:val="333333"/>
                <w:sz w:val="19"/>
                <w:szCs w:val="19"/>
                <w:highlight w:val="white"/>
              </w:rPr>
              <m:t>σ</m:t>
            </m:r>
          </m:e>
          <m:sup>
            <m:r>
              <w:rPr>
                <w:color w:val="333333"/>
                <w:sz w:val="19"/>
                <w:szCs w:val="19"/>
                <w:highlight w:val="white"/>
              </w:rPr>
              <m:t xml:space="preserve">2</m:t>
            </m:r>
          </m:sup>
        </m:sSup>
        <m:r>
          <w:rPr>
            <w:color w:val="333333"/>
            <w:sz w:val="19"/>
            <w:szCs w:val="19"/>
            <w:highlight w:val="white"/>
          </w:rPr>
          <m:t xml:space="preserve">)     vs  </m:t>
        </m:r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sSub>
              <m:sSubPr>
                <m:ctrlPr>
                  <w:rPr>
                    <w:color w:val="333333"/>
                    <w:sz w:val="19"/>
                    <w:szCs w:val="19"/>
                    <w:highlight w:val="white"/>
                  </w:rPr>
                </m:ctrlPr>
              </m:sSubPr>
              <m:e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H</m:t>
                </m:r>
              </m:e>
              <m:sub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a</m:t>
                </m:r>
              </m:sub>
            </m:sSub>
            <m:r>
              <w:rPr>
                <w:color w:val="333333"/>
                <w:sz w:val="19"/>
                <w:szCs w:val="19"/>
                <w:highlight w:val="white"/>
              </w:rPr>
              <m:t xml:space="preserve">: E no se distribuye normal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Tenemos que el p-valor es igual a 0.00419 y como p-valor</w:t>
      </w:r>
      <m:oMath>
        <m:r>
          <w:rPr>
            <w:color w:val="333333"/>
            <w:highlight w:val="white"/>
          </w:rPr>
          <m:t xml:space="preserve">&lt;0.05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. Por lo tanto se rechaza la hipótesis nula.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Podemos concluir que no sigue una distribución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010595" cy="44529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595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gráfica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333333"/>
          <w:sz w:val="19"/>
          <w:szCs w:val="19"/>
          <w:highlight w:val="white"/>
        </w:rPr>
      </w:pPr>
      <m:oMath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r>
              <w:rPr>
                <w:color w:val="333333"/>
                <w:sz w:val="19"/>
                <w:szCs w:val="19"/>
                <w:highlight w:val="white"/>
              </w:rPr>
              <m:t xml:space="preserve">H</m:t>
            </m:r>
          </m:e>
          <m:sub>
            <m:r>
              <w:rPr>
                <w:color w:val="333333"/>
                <w:sz w:val="19"/>
                <w:szCs w:val="19"/>
                <w:highlight w:val="white"/>
              </w:rPr>
              <m:t xml:space="preserve">0</m:t>
            </m:r>
          </m:sub>
        </m:sSub>
        <m:r>
          <w:rPr>
            <w:color w:val="333333"/>
            <w:sz w:val="19"/>
            <w:szCs w:val="19"/>
            <w:highlight w:val="white"/>
          </w:rPr>
          <m:t xml:space="preserve">:E～N(0,</m:t>
        </m:r>
        <m:sSup>
          <m:sSupPr>
            <m:ctrlPr>
              <w:rPr>
                <w:color w:val="333333"/>
                <w:sz w:val="19"/>
                <w:szCs w:val="19"/>
                <w:highlight w:val="white"/>
              </w:rPr>
            </m:ctrlPr>
          </m:sSupPr>
          <m:e>
            <m:r>
              <w:rPr>
                <w:color w:val="333333"/>
                <w:sz w:val="19"/>
                <w:szCs w:val="19"/>
                <w:highlight w:val="white"/>
              </w:rPr>
              <m:t>σ</m:t>
            </m:r>
          </m:e>
          <m:sup>
            <m:r>
              <w:rPr>
                <w:color w:val="333333"/>
                <w:sz w:val="19"/>
                <w:szCs w:val="19"/>
                <w:highlight w:val="white"/>
              </w:rPr>
              <m:t xml:space="preserve">2</m:t>
            </m:r>
          </m:sup>
        </m:sSup>
        <m:r>
          <w:rPr>
            <w:color w:val="333333"/>
            <w:sz w:val="19"/>
            <w:szCs w:val="19"/>
            <w:highlight w:val="white"/>
          </w:rPr>
          <m:t xml:space="preserve">)     vs  </m:t>
        </m:r>
        <m:sSub>
          <m:sSubPr>
            <m:ctrlPr>
              <w:rPr>
                <w:color w:val="333333"/>
                <w:sz w:val="19"/>
                <w:szCs w:val="19"/>
                <w:highlight w:val="white"/>
              </w:rPr>
            </m:ctrlPr>
          </m:sSubPr>
          <m:e>
            <m:sSub>
              <m:sSubPr>
                <m:ctrlPr>
                  <w:rPr>
                    <w:color w:val="333333"/>
                    <w:sz w:val="19"/>
                    <w:szCs w:val="19"/>
                    <w:highlight w:val="white"/>
                  </w:rPr>
                </m:ctrlPr>
              </m:sSubPr>
              <m:e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H</m:t>
                </m:r>
              </m:e>
              <m:sub>
                <m:r>
                  <w:rPr>
                    <w:color w:val="333333"/>
                    <w:sz w:val="19"/>
                    <w:szCs w:val="19"/>
                    <w:highlight w:val="white"/>
                  </w:rPr>
                  <m:t xml:space="preserve">a</m:t>
                </m:r>
              </m:sub>
            </m:sSub>
            <m:r>
              <w:rPr>
                <w:color w:val="333333"/>
                <w:sz w:val="19"/>
                <w:szCs w:val="19"/>
                <w:highlight w:val="white"/>
              </w:rPr>
              <m:t xml:space="preserve">: E no se distribuye normal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Tenemos que el p-valor es igual a 4e-04 y como p-valor</w:t>
      </w:r>
      <m:oMath>
        <m:r>
          <w:rPr>
            <w:color w:val="333333"/>
            <w:highlight w:val="white"/>
          </w:rPr>
          <m:t xml:space="preserve">&lt;0.05</m:t>
        </m:r>
      </m:oMath>
      <w:r w:rsidDel="00000000" w:rsidR="00000000" w:rsidRPr="00000000">
        <w:rPr>
          <w:color w:val="333333"/>
          <w:highlight w:val="white"/>
          <w:rtl w:val="0"/>
        </w:rPr>
        <w:t xml:space="preserve">. Por lo tanto se rechaza la hipótesis nula.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Podemos concluir que no sigue una distribución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https://jllopisperez.com/2017/02/22/base-de-datos-de-obesidad/comment-page-1/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(Base de datos)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hyperlink" Target="https://jllopisperez.com/2017/02/22/base-de-datos-de-obesidad/comment-page-1/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