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225" w:right="22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sz w:val="56"/>
          <w:szCs w:val="56"/>
        </w:rPr>
      </w:pPr>
      <w:r w:rsidDel="00000000" w:rsidR="00000000" w:rsidRPr="00000000">
        <w:rPr>
          <w:sz w:val="56"/>
          <w:szCs w:val="56"/>
          <w:rtl w:val="0"/>
        </w:rPr>
        <w:t xml:space="preserve">LAB10_Apredizaje No Supervisado</w:t>
      </w:r>
    </w:p>
    <w:p w:rsidR="00000000" w:rsidDel="00000000" w:rsidP="00000000" w:rsidRDefault="00000000" w:rsidRPr="00000000" w14:paraId="00000004">
      <w:pPr>
        <w:pStyle w:val="Heading4"/>
        <w:pageBreakBefore w:val="0"/>
        <w:pBdr>
          <w:top w:space="0" w:sz="0" w:val="nil"/>
          <w:left w:space="0" w:sz="0" w:val="nil"/>
          <w:bottom w:space="0" w:sz="0" w:val="nil"/>
          <w:right w:space="0" w:sz="0" w:val="nil"/>
          <w:between w:space="0" w:sz="0" w:val="nil"/>
        </w:pBdr>
        <w:shd w:fill="auto" w:val="clear"/>
        <w:spacing w:before="0" w:lineRule="auto"/>
        <w:ind w:left="225" w:right="225" w:firstLine="0"/>
        <w:rPr/>
      </w:pPr>
      <w:r w:rsidDel="00000000" w:rsidR="00000000" w:rsidRPr="00000000">
        <w:rPr>
          <w:rtl w:val="0"/>
        </w:rPr>
        <w:t xml:space="preserve">We</w:t>
      </w:r>
    </w:p>
    <w:p w:rsidR="00000000" w:rsidDel="00000000" w:rsidP="00000000" w:rsidRDefault="00000000" w:rsidRPr="00000000" w14:paraId="00000005">
      <w:pPr>
        <w:pStyle w:val="Heading4"/>
        <w:pageBreakBefore w:val="0"/>
        <w:pBdr>
          <w:top w:space="0" w:sz="0" w:val="nil"/>
          <w:left w:space="0" w:sz="0" w:val="nil"/>
          <w:bottom w:space="0" w:sz="0" w:val="nil"/>
          <w:right w:space="0" w:sz="0" w:val="nil"/>
          <w:between w:space="0" w:sz="0" w:val="nil"/>
        </w:pBdr>
        <w:shd w:fill="auto" w:val="clear"/>
        <w:spacing w:before="0" w:lineRule="auto"/>
        <w:ind w:left="225" w:right="225" w:firstLine="0"/>
        <w:rPr/>
      </w:pPr>
      <w:r w:rsidDel="00000000" w:rsidR="00000000" w:rsidRPr="00000000">
        <w:rPr>
          <w:rtl w:val="0"/>
        </w:rPr>
        <w:t xml:space="preserve">2 de marzo de 2020</w:t>
      </w:r>
    </w:p>
    <w:p w:rsidR="00000000" w:rsidDel="00000000" w:rsidP="00000000" w:rsidRDefault="00000000" w:rsidRPr="00000000" w14:paraId="00000006">
      <w:pPr>
        <w:pStyle w:val="Heading3"/>
        <w:pageBreakBefore w:val="0"/>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(Tomado de Introduction to Statistical Learning with Applications in R, by G. James,D. Witten, T.Hastie, R. Tibshirani)</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drawing>
          <wp:inline distB="19050" distT="19050" distL="19050" distR="19050">
            <wp:extent cx="1143000" cy="1524000"/>
            <wp:effectExtent b="0" l="0" r="0" t="0"/>
            <wp:docPr descr="Image" id="7" name="image1.jpg"/>
            <a:graphic>
              <a:graphicData uri="http://schemas.openxmlformats.org/drawingml/2006/picture">
                <pic:pic>
                  <pic:nvPicPr>
                    <pic:cNvPr descr="Image" id="0" name="image1.jpg"/>
                    <pic:cNvPicPr preferRelativeResize="0"/>
                  </pic:nvPicPr>
                  <pic:blipFill>
                    <a:blip r:embed="rId6"/>
                    <a:srcRect b="0" l="0" r="0" t="0"/>
                    <a:stretch>
                      <a:fillRect/>
                    </a:stretch>
                  </pic:blipFill>
                  <pic:spPr>
                    <a:xfrm>
                      <a:off x="0" y="0"/>
                      <a:ext cx="11430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#install.packages("ISLR")</w:t>
        <w:br w:type="textWrapping"/>
        <w:t xml:space="preserve">library(ISLR)</w:t>
        <w:br w:type="textWrapping"/>
        <w:t xml:space="preserve">data("USArrests")</w:t>
        <w:br w:type="textWrapping"/>
        <w:t xml:space="preserve">states =row.names(USArrests )</w:t>
        <w:br w:type="textWrapping"/>
        <w:t xml:space="preserve">head(USArrests)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            Murder Assault UrbanPop Rape</w:t>
        <w:br w:type="textWrapping"/>
        <w:t xml:space="preserve">## Alabama      13.2     236       58 21.2</w:t>
        <w:br w:type="textWrapping"/>
        <w:t xml:space="preserve">## Alaska       10.0     263       48 44.5</w:t>
        <w:br w:type="textWrapping"/>
        <w:t xml:space="preserve">## Arizona       8.1     294       80 31.0</w:t>
        <w:br w:type="textWrapping"/>
        <w:t xml:space="preserve">## Arkansas      8.8     190       50 19.5</w:t>
        <w:br w:type="textWrapping"/>
        <w:t xml:space="preserve">## California    9.0     276       91 40.6</w:t>
        <w:br w:type="textWrapping"/>
        <w:t xml:space="preserve">## Colorado      7.9     204       78 38.7</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50" w:lineRule="auto"/>
        <w:ind w:left="225" w:right="225" w:firstLine="0"/>
        <w:rPr>
          <w:color w:val="0000ff"/>
        </w:rPr>
      </w:pPr>
      <w:r w:rsidDel="00000000" w:rsidR="00000000" w:rsidRPr="00000000">
        <w:rPr>
          <w:rtl w:val="0"/>
        </w:rPr>
        <w:t xml:space="preserve">#</w:t>
      </w:r>
      <w:r w:rsidDel="00000000" w:rsidR="00000000" w:rsidRPr="00000000">
        <w:rPr>
          <w:color w:val="0000ff"/>
          <w:rtl w:val="0"/>
        </w:rPr>
        <w:t xml:space="preserve"> Análisis de componentes principales (PCA)</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Primero examinamos brevemente los datos. Notamos que las variables poseen medias muy diferentes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apply(USArrests , 2, mean)</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   Murder  Assault UrbanPop     Rape </w:t>
        <w:br w:type="textWrapping"/>
        <w:t xml:space="preserve">##    7.788  170.760   65.540   21.232</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Vemos que hay en promedio tres veces más violaciones que asesinatos, y más de ocho veces más asaltos que violaciones. También podemos examinar las varianzas de las cuatro variables usando la función \(\texttt{apply()}\).</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apply(USArrests , 2, var)</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     Murder    Assault   UrbanPop       Rape </w:t>
        <w:br w:type="textWrapping"/>
        <w:t xml:space="preserve">##   18.97047 6945.16571  209.51878   87.72916</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No es sorprendente que las variables también tengan varianzas muy diferentes: La variable \(\texttt{UrbanPop}\) mide el porcentaje de la población en cada estado que vive en el área urbana, dicho número no es comparable al número de violaciones en cada estado por cada 100,000 individuos. Si no logramos escalar las variables antes de realizar PCA, entonces la mayoría de las componentes principales que observamos serían impulsadas por la variable Asalto, ya que tiene de lejos la mayor media y varianza. Por lo tanto, es importante estandarizar las variables para tener media cero y desviación estándar de uno, antes de realizar PCA.</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Ahora realizamos el análisis de componentes principales utilizando la función \(\texttt{prcomp()}\), la cual es una de varias funciones en R que realizan PCA.</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pr.out =prcomp (USArrests , scale =TRUE)</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Por defecto, la función \(\texttt{prcomp()}\) centra las variables para que tengan una media cero. También al usar la opción \(\texttt{scale = TRUE}\), escalamos las variables para tener una desviación estándar de uno. La salida de \(\texttt{prcomp()}\) contiene varias cantidades útiles.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names(pr.out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 [1] "sdev"     "rotation" "center"   "scale"    "x"</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Los componentes de \(\texttt{centro}\) y \(\texttt{escala}\) corresponden a los medias y a la desviación estándar de las variables que fueron escaladas antes de implementar PCA.</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pr.out$center</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   Murder  Assault UrbanPop     Rape </w:t>
        <w:br w:type="textWrapping"/>
        <w:t xml:space="preserve">##    7.788  170.760   65.540   21.232</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pr.out$scale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    Murder   Assault  UrbanPop      Rape </w:t>
        <w:br w:type="textWrapping"/>
        <w:t xml:space="preserve">##  4.355510 83.337661 14.474763  9.366385</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La matriz de rotación proporciona los pesos de las componentes principales; cada columna de \(\texttt{pr.out\$rotation}\) contiene el vector de pesos de la correspondiente componente principal.</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pr.out$rotation</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                 PC1        PC2        PC3         PC4</w:t>
        <w:br w:type="textWrapping"/>
        <w:t xml:space="preserve">## Murder   -0.5358995  0.4181809 -0.3412327  0.64922780</w:t>
        <w:br w:type="textWrapping"/>
        <w:t xml:space="preserve">## Assault  -0.5831836  0.1879856 -0.2681484 -0.74340748</w:t>
        <w:br w:type="textWrapping"/>
        <w:t xml:space="preserve">## UrbanPop -0.2781909 -0.8728062 -0.3780158  0.13387773</w:t>
        <w:br w:type="textWrapping"/>
        <w:t xml:space="preserve">## Rape     -0.5434321 -0.1673186  0.8177779  0.08902432</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Esta función se denomina matriz de rotación, porque cuando multiplicamos la matriz Matriz \(\boldsymbol{X}\) por \(\texttt{pr.out\$rotation}\), nos da las coordenadas de los datos originales en el sistema coordinado rotado. Estas coordenadas son los puntajes (scores) de las componentes principales.</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Vemos que hay cuatro componentes principales distintos. Esto es esperado porque hay en general \(\min(n - 1, p)\) principal informativo componentes en un conjunto de datos con n observaciones y p variables.</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Con el uso de la función \(\texttt{prcomp()}\), no necesitamos multiplicar explícitamente los datos por los vectores de pesos de las componentes principales para obtener los vectores de scores de componentes principales. Recuerde que \[\begin{equation} \boldsymbol{X}\Phi=Z. \end{equation}\]</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Más bien, la matriz \(50\times 4\) (\(\boldsymbol{Z}\)) posee como columnas los vectores de puntuación de las componentes principales. Es decir, la columna \(k\) de \(\boldsymbol{Z}\) corresponde al \(k\)-ésimo vector de scores de la componente principal correspondiente.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dim(pr.out$x)</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 [1] 50  4</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Podemos realizar un plot de los dos primeros componentes principales de la siguiente manera</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biplot(pr.out,scale =0)</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Fonts w:ascii="Arial" w:cs="Arial" w:eastAsia="Arial" w:hAnsi="Arial"/>
          <w:sz w:val="18"/>
          <w:szCs w:val="18"/>
          <w:shd w:fill="f5f5f5" w:val="clear"/>
        </w:rPr>
        <w:drawing>
          <wp:inline distB="19050" distT="19050" distL="19050" distR="19050">
            <wp:extent cx="6400800" cy="4572000"/>
            <wp:effectExtent b="0" l="0" r="0" t="0"/>
            <wp:docPr id="9"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6400800" cy="4572000"/>
                    </a:xfrm>
                    <a:prstGeom prst="rect"/>
                    <a:ln/>
                  </pic:spPr>
                </pic:pic>
              </a:graphicData>
            </a:graphic>
          </wp:inline>
        </w:drawing>
      </w:r>
      <w:r w:rsidDel="00000000" w:rsidR="00000000" w:rsidRPr="00000000">
        <w:rPr>
          <w:rtl w:val="0"/>
        </w:rPr>
        <w:t xml:space="preserve"> El argumento \(\texttt{scale = 0}\) para \(\texttt{biplot()}\) asegura que las flechas se escalen para representar los pesos; otros valores para la escala dan origen a biplots ligeramente diferentes y con diferentes interpretaciones. Observe que esta figura es una imagen especular (espejo) de la figura 10.1. Recordar que las componentes principales son únicas hasta un cambio de signo, por lo que se puede reproducir la figura 10.1 haciendo algunos pequeños cambios:</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pr.out$rotation=-pr.out$rotation</w:t>
        <w:br w:type="textWrapping"/>
        <w:t xml:space="preserve">pr.out$x=-pr.out$x</w:t>
        <w:br w:type="textWrapping"/>
        <w:t xml:space="preserve">biplot (pr.out , scale =0)</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50" w:lineRule="auto"/>
        <w:ind w:left="225" w:right="22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Pr>
        <w:drawing>
          <wp:inline distB="19050" distT="19050" distL="19050" distR="19050">
            <wp:extent cx="6400800" cy="4572000"/>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La función \(prcomp()\) también proporciona la desviación estándar de cada componente principal. Por ejemplo, en el conjunto de datos de \(\texttt{USArrests}\), podemos acceder a estas desviaciones estándar:</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pr.out$sdev</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 [1] 1.5748783 0.9948694 0.5971291 0.4164494</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Elevando estas al cuadrado se consigue la varianza explicada por cada componente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pr.var =pr.out$sdev ^2</w:t>
        <w:br w:type="textWrapping"/>
        <w:t xml:space="preserve">pr.var</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 [1] 2.4802416 0.9897652 0.3565632 0.1734301</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Para calcular la proporción de varianza explicada por cada componente principal, simplemente dividimos la varianza explicada por cada componente principal por la varianza total explicada por los cuatro componentes principales:</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pve=pr.var/sum(pr.var )</w:t>
        <w:br w:type="textWrapping"/>
        <w:t xml:space="preserve">pve</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 [1] 0.62006039 0.24744129 0.08914080 0.04335752</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se puede ver que el primer componente principal explica el 62.0% de la varianza en los datos, el siguiente componente principal explica el 24.7% de la varianza, Etcétera. También se puede realizar un plot de la PVE explicada por cada componente como la PVE acumulada, como sigue</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plot(pve, xlab="Principal Component", ylab="Proportion ofVariance Explained",ylim=c(0,1) ,type='b')</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150" w:lineRule="auto"/>
        <w:ind w:left="225" w:right="22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Pr>
        <w:drawing>
          <wp:inline distB="19050" distT="19050" distL="19050" distR="19050">
            <wp:extent cx="6400800" cy="4572000"/>
            <wp:effectExtent b="0" l="0" r="0" t="0"/>
            <wp:docPr id="1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plot(cumsum(pve), xlab="Principal Component", ylab ="Cumulative Proportion of Variance Explained", ylim=c(0,1),type='b')</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150" w:lineRule="auto"/>
        <w:ind w:left="225" w:right="22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Pr>
        <w:drawing>
          <wp:inline distB="19050" distT="19050" distL="19050" distR="19050">
            <wp:extent cx="6400800" cy="4572000"/>
            <wp:effectExtent b="0" l="0" r="0" t="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50" w:lineRule="auto"/>
        <w:ind w:left="225" w:right="225" w:firstLine="0"/>
        <w:rPr>
          <w:color w:val="0000ff"/>
        </w:rPr>
      </w:pPr>
      <w:r w:rsidDel="00000000" w:rsidR="00000000" w:rsidRPr="00000000">
        <w:rPr>
          <w:rtl w:val="0"/>
        </w:rPr>
        <w:t xml:space="preserve">#</w:t>
      </w:r>
      <w:r w:rsidDel="00000000" w:rsidR="00000000" w:rsidRPr="00000000">
        <w:rPr>
          <w:color w:val="0000ff"/>
          <w:rtl w:val="0"/>
        </w:rPr>
        <w:t xml:space="preserve"> Clustering o agrupamiento por K medias</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La función \(\texttt{kmeans()}\) realiza la agrupación de K-medias (k-means) en R. Un ejemplo simulado simple en el que realmente hay dos grupos en los datos: las primeras 25 observaciones tienen un cambio medio en relación con las siguientes 25 observaciones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set.seed (2)</w:t>
        <w:br w:type="textWrapping"/>
        <w:t xml:space="preserve">x=matrix (rnorm (50*2) , ncol =2)</w:t>
        <w:br w:type="textWrapping"/>
        <w:t xml:space="preserve">x[1:25 ,1]=x[1:25 ,1]+3</w:t>
        <w:br w:type="textWrapping"/>
        <w:t xml:space="preserve">x[1:25 ,2]=x[1:25 ,2] -4</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Ahora se lleva a cavo clustering k-medias con \(K=2\)</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km.out =kmeans (x,2, nstart =20)</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Las asignaciones de las 50 observaciones a los clusters están contenidas en \(\texttt{km.out\$cluster.}\)</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km.out$cluster</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  [1] 1 1 1 1 1 1 1 1 1 1 1 1 1 1 1 1 1 1 1 1 1 1 1 1 1 2 2 2 2 2 2 2 2 2 2 2 2 2</w:t>
        <w:br w:type="textWrapping"/>
        <w:t xml:space="preserve">## [39] 2 2 2 2 2 2 2 2 2 2 2 2</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El agrupamiento de K-medias separó perfectamente las observaciones en dos grupos aunque no proporcionamos ninguna información de grupo a \(\texttt{kmeans()}\). Se puede realizar un plot de los datos, con cada observación coloreada de acuerdo con su grupo asignación</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plot(x, col =(km.out$cluster +1) , main="K-Means Clustering</w:t>
        <w:br w:type="textWrapping"/>
        <w:t xml:space="preserve">Results with K=2", xlab ="", ylab="", pch =20, cex =2)</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150" w:lineRule="auto"/>
        <w:ind w:left="225" w:right="22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Pr>
        <w:drawing>
          <wp:inline distB="19050" distT="19050" distL="19050" distR="19050">
            <wp:extent cx="6400800" cy="45720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Aquí las observaciones pueden trazarse fácilmente porque son bidimensionales. Si hubiera más de dos variables, podríamos realizar PCA y graficar los dos primeros vectores de scores de las componentes principales.</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En este ejemplo, sabíamos que realmente había dos grupos porque Generamos los datos. Sin embargo, para datos reales, en general no sabemos El verdadero número de grupos. En cambio, podríamos haber realizado K-means agrupamiento en este ejemplo con \(K = 3\).</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set.seed (4)</w:t>
        <w:br w:type="textWrapping"/>
        <w:t xml:space="preserve">km.out =kmeans (x,3, nstart =20)</w:t>
        <w:br w:type="textWrapping"/>
        <w:t xml:space="preserve">km.out</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 K-means clustering with 3 clusters of sizes 17, 23, 10</w:t>
        <w:br w:type="textWrapping"/>
        <w:t xml:space="preserve">## </w:t>
        <w:br w:type="textWrapping"/>
        <w:t xml:space="preserve">## Cluster means:</w:t>
        <w:br w:type="textWrapping"/>
        <w:t xml:space="preserve">##         [,1]        [,2]</w:t>
        <w:br w:type="textWrapping"/>
        <w:t xml:space="preserve">## 1  3.7789567 -4.56200798</w:t>
        <w:br w:type="textWrapping"/>
        <w:t xml:space="preserve">## 2 -0.3820397 -0.08740753</w:t>
        <w:br w:type="textWrapping"/>
        <w:t xml:space="preserve">## 3  2.3001545 -2.69622023</w:t>
        <w:br w:type="textWrapping"/>
        <w:t xml:space="preserve">## </w:t>
        <w:br w:type="textWrapping"/>
        <w:t xml:space="preserve">## Clustering vector:</w:t>
        <w:br w:type="textWrapping"/>
        <w:t xml:space="preserve">##  [1] 1 3 1 3 1 1 1 3 1 3 1 3 1 3 1 3 1 1 1 1 1 3 1 1 1 2 2 2 2 2 2 2 2 2 2 2 2 2</w:t>
        <w:br w:type="textWrapping"/>
        <w:t xml:space="preserve">## [39] 2 2 2 2 2 3 2 3 2 2 2 2</w:t>
        <w:br w:type="textWrapping"/>
        <w:t xml:space="preserve">## </w:t>
        <w:br w:type="textWrapping"/>
        <w:t xml:space="preserve">## Within cluster sum of squares by cluster:</w:t>
        <w:br w:type="textWrapping"/>
        <w:t xml:space="preserve">## [1] 25.74089 52.67700 19.56137</w:t>
        <w:br w:type="textWrapping"/>
        <w:t xml:space="preserve">##  (between_SS / total_SS =  79.3 %)</w:t>
        <w:br w:type="textWrapping"/>
        <w:t xml:space="preserve">## </w:t>
        <w:br w:type="textWrapping"/>
        <w:t xml:space="preserve">## Available components:</w:t>
        <w:br w:type="textWrapping"/>
        <w:t xml:space="preserve">## </w:t>
        <w:br w:type="textWrapping"/>
        <w:t xml:space="preserve">## [1] "cluster"      "centers"      "totss"        "withinss"     "tot.withinss"</w:t>
        <w:br w:type="textWrapping"/>
        <w:t xml:space="preserve">## [6] "betweenss"    "size"         "iter"         "ifault"</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Cuando \(K = 3\), K-medias divide los dos grupos “verdaderos”. Para ejecutar la función \(\texttt{kmeans()}\) en R con múltiples asignaciones iniciales de clúster, se utiliza el argumento \(\texttt{nstart}\). Si un valor de \(\texttt{nstart}\) mayor que uno se utiliza, entonces el agrupamiento K-medias se realizará utilizando múltiples asignaciones aleatorias en el Paso 1 del Algoritmo 10.1, y la función \(\texttt{kmeans()}\) informa solo los mejores resultados. Aquí comparamos usando \(\texttt{nstart = 1}\) con \(\texttt{nstart = 20}\).</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set.seed (3)</w:t>
        <w:br w:type="textWrapping"/>
        <w:t xml:space="preserve">km.out =kmeans (x,3, nstart =1)</w:t>
        <w:br w:type="textWrapping"/>
        <w:t xml:space="preserve">km.out$tot.withinss</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 [1] 97.97927</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km.out =kmeans (x,3, nstart =20)</w:t>
        <w:br w:type="textWrapping"/>
        <w:t xml:space="preserve">km.out$tot.withinss</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 [1] 97.97927</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Tener en cuenta que \(\texttt{km.out\$tot.withinss}\) es la suma total de cuadrados intra- clúster,que buscamos minimizar mediante la agrupación de K-means (Ecuación 10.11). La suma de cuadrados individuales intra-clúster está contenida en el vector \(\texttt{km.out\$withinss}\). Se recomienda fuertemente ejecutar siempre clustering K-medias con un valor de \(\texttt{nstart}\), como 20 o 50, ya que de lo contrario se puede optener un mínimo local no deseado.</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Al realizar la agrupación de K-medias, además de usar múltiples asignaciones iniciales de clúster, también es importante establecer una semilla aleatoria utilizando la función \(\texttt{set.seed()}\). De esta manera, las asignaciones iniciales del clúster en el Paso 1 pueden replicarse, y la salida de K-medias es completamente reproducible.</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150" w:lineRule="auto"/>
        <w:ind w:left="225" w:right="225" w:firstLine="0"/>
        <w:rPr>
          <w:color w:val="0000ff"/>
        </w:rPr>
      </w:pPr>
      <w:r w:rsidDel="00000000" w:rsidR="00000000" w:rsidRPr="00000000">
        <w:rPr>
          <w:rtl w:val="0"/>
        </w:rPr>
        <w:t xml:space="preserve">#</w:t>
      </w:r>
      <w:r w:rsidDel="00000000" w:rsidR="00000000" w:rsidRPr="00000000">
        <w:rPr>
          <w:color w:val="0000ff"/>
          <w:rtl w:val="0"/>
        </w:rPr>
        <w:t xml:space="preserve"> Clustering Jerarquico</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La función \(\texttt{hclust()}\) implementa la agrupación jerárquica en R. En el siguiente ejemplo utilizamos los mimos datos de con que utilizamos k-medias (sección anterior). Para graficar el dendrograma de agrupamiento jerarquico utilizando enlace completo, única (single) y promedio, con la distancia euclidia como medida de disimilitud. Comenzamos por la agrupación de observaciones utilizando un enlace completo. Se utiliza la función \(\texttt{dist()}\) para calcular la matriz de distancia euclidia inter-observación 50 × 50.</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hc.complete =hclust(dist(x), method ="complete")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también se puede realizr un clusterin jerarquico con enlace single y promedio en vez</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hc.average =hclust(dist(x), method ="average")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hc.single =hclust(dist(x), method ="single")</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Ahora podemos hacer un plot los dendrogramas obtenidos usando la función usual \(\texttt{plot()}\). Los números en la parte inferior de la gráfica identifican cada observación.</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plot(hc.complete ,main =" Complete Linkage ", xlab="", sub ="",</w:t>
        <w:br w:type="textWrapping"/>
        <w:t xml:space="preserve">cex =.9)</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150" w:lineRule="auto"/>
        <w:ind w:left="225" w:right="22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Pr>
        <w:drawing>
          <wp:inline distB="19050" distT="19050" distL="19050" distR="19050">
            <wp:extent cx="6400800" cy="45720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plot(hc.average , main =" Average Linkage ", xlab="", sub ="",</w:t>
        <w:br w:type="textWrapping"/>
        <w:t xml:space="preserve">cex =.9)</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150" w:lineRule="auto"/>
        <w:ind w:left="225" w:right="22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Pr>
        <w:drawing>
          <wp:inline distB="19050" distT="19050" distL="19050" distR="19050">
            <wp:extent cx="6400800" cy="45720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plot(hc.single , main=" Single Linkage ", xlab="", sub ="",</w:t>
        <w:br w:type="textWrapping"/>
        <w:t xml:space="preserve">cex =.9)</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150" w:lineRule="auto"/>
        <w:ind w:left="225" w:right="22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Pr>
        <w:drawing>
          <wp:inline distB="19050" distT="19050" distL="19050" distR="19050">
            <wp:extent cx="6400800" cy="4572000"/>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Para determinar las etiquetas de clúster para cada observación asociada con un corte del dendrograma, se puede usar la función \(\texttt{cutree()}\):</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cutree (hc.complete, 2)</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  [1] 1 1 1 1 1 1 1 1 1 1 1 1 1 1 1 1 1 1 1 1 1 1 1 1 1 2 2 2 2 2 2 2 2 2 2 2 2 2</w:t>
        <w:br w:type="textWrapping"/>
        <w:t xml:space="preserve">## [39] 2 2 2 2 2 2 2 2 2 2 2 2</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cutree (hc.average, 2)</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  [1] 1 1 1 1 1 1 1 1 1 1 1 1 1 1 1 1 1 1 1 1 1 1 1 1 1 2 2 2 2 2 2 2 1 2 2 2 2 2</w:t>
        <w:br w:type="textWrapping"/>
        <w:t xml:space="preserve">## [39] 2 2 2 2 2 1 2 1 2 2 2 2</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cutree (hc.single,2)</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  [1] 1 1 1 1 1 1 1 1 1 1 1 1 1 1 1 2 1 1 1 1 1 1 1 1 1 1 1 1 1 1 1 1 1 1 1 1 1 1</w:t>
        <w:br w:type="textWrapping"/>
        <w:t xml:space="preserve">## [39] 1 1 1 1 1 1 1 1 1 1 1 1</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Para estos datos, el enlace completo y promedio generalmente separa las observaciones en sus grupos correctos. Sin embargo, el enlace único (single) identifica un punto como perteneciente a su propio grupo. Se obtiene una respuesta más sensata cuando Se seleccionan cuatro grupos, aunque todavía hay dos clusters de 1 observación (singleton).</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cutree (hc.single , 4)</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  [1] 1 1 1 1 1 1 1 1 1 1 1 1 1 1 1 2 1 1 1 1 1 1 1 1 1 3 3 3 3 3 3 3 3 3 3 3 3 3</w:t>
        <w:br w:type="textWrapping"/>
        <w:t xml:space="preserve">## [39] 3 3 3 4 3 3 3 3 3 3 3 3</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Para escalar las variables antes de realizar la agrupación jerárquica de observaciones, utilizamos la función \(\texttt{scale()}\):</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xsc=scale(x)</w:t>
        <w:br w:type="textWrapping"/>
        <w:t xml:space="preserve">plot(hclust(dist(xsc), method ="complete"), main ="Hierarchical Clustering with Scaled Features")</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150" w:lineRule="auto"/>
        <w:ind w:left="225" w:right="22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Pr>
        <w:drawing>
          <wp:inline distB="19050" distT="19050" distL="19050" distR="19050">
            <wp:extent cx="6400800" cy="4572000"/>
            <wp:effectExtent b="0" l="0" r="0" t="0"/>
            <wp:docPr id="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La distancia basada en la correlación se puede calcular utilizando la función \(\texttt{as.dist()}\), que convierte una matriz simétrica cuadrada arbitraria en una forma que la función \(\texttt{hclust()}\) reconoce como una matriz de distancia. Sin embargo, esto solo tiene sentido para los datos con al menos tres características ya que la correlación absoluta entre dos observaciones cualquiera con mediciones en dos características es siempre 1. Por lo tanto, agruparemos un conjunto de datos tridimensionales.</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x=matrix (rnorm (30*3),ncol =3)</w:t>
        <w:br w:type="textWrapping"/>
        <w:t xml:space="preserve">dd=as.dist(1- cor(t(x)))</w:t>
        <w:br w:type="textWrapping"/>
        <w:t xml:space="preserve">plot(hclust(dd, method ="complete"), main="Complete Linkage</w:t>
        <w:br w:type="textWrapping"/>
        <w:t xml:space="preserve">with Correlation-Based Distance", xlab="", sub ="")</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150" w:lineRule="auto"/>
        <w:ind w:left="225" w:right="22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Pr>
        <w:drawing>
          <wp:inline distB="19050" distT="19050" distL="19050" distR="19050">
            <wp:extent cx="6400800" cy="4572000"/>
            <wp:effectExtent b="0" l="0" r="0" t="0"/>
            <wp:docPr id="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6400800" cy="457200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333333"/>
      </w:rPr>
    </w:rPrDefault>
    <w:pPrDefault>
      <w:pPr>
        <w:widowControl w:val="0"/>
        <w:spacing w:line="342.8571510314941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150" w:before="300" w:line="264.0000057220459" w:lineRule="auto"/>
    </w:pPr>
    <w:rPr>
      <w:i w:val="0"/>
      <w:sz w:val="50"/>
      <w:szCs w:val="50"/>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150" w:before="300" w:line="264.0000057220459" w:lineRule="auto"/>
    </w:pPr>
    <w:rPr>
      <w:i w:val="0"/>
      <w:sz w:val="44"/>
      <w:szCs w:val="44"/>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150" w:before="300" w:line="264.0000057220459" w:lineRule="auto"/>
    </w:pPr>
    <w:rPr>
      <w:i w:val="0"/>
      <w:sz w:val="36"/>
      <w:szCs w:val="36"/>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150" w:before="150" w:line="264.0000057220459" w:lineRule="auto"/>
    </w:pPr>
    <w:rPr>
      <w:i w:val="0"/>
      <w:sz w:val="26"/>
      <w:szCs w:val="26"/>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150" w:before="150" w:line="264.0000057220459" w:lineRule="auto"/>
    </w:pPr>
    <w:rPr>
      <w:i w:val="0"/>
      <w:sz w:val="24"/>
      <w:szCs w:val="24"/>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150" w:before="150" w:line="264.0000057220459" w:lineRule="auto"/>
    </w:pPr>
    <w:rPr>
      <w:i w:val="0"/>
      <w:sz w:val="18"/>
      <w:szCs w:val="1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10.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1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