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E59"/>
          <w:sz w:val="44"/>
        </w:rPr>
        <w:t>HCP HR Portal / Employee Dashboard App</w:t>
      </w:r>
    </w:p>
    <w:p>
      <w:pPr>
        <w:jc w:val="center"/>
      </w:pPr>
      <w:r>
        <w:rPr>
          <w:color w:val="1F6FE5"/>
          <w:sz w:val="28"/>
        </w:rPr>
        <w:t>Freelancer Project Brief</w:t>
      </w:r>
    </w:p>
    <w:p/>
    <w:tbl>
      <w:tblPr>
        <w:tblStyle w:val="TableGrid"/>
        <w:tblW w:type="auto" w:w="0"/>
        <w:tblLook w:firstColumn="1" w:firstRow="1" w:lastColumn="0" w:lastRow="0" w:noHBand="0" w:noVBand="1" w:val="04A0"/>
      </w:tblPr>
      <w:tblGrid>
        <w:gridCol w:w="10224"/>
      </w:tblGrid>
      <w:tr>
        <w:tc>
          <w:tcPr>
            <w:tcW w:type="dxa" w:w="10224"/>
            <w:shd w:fill="EEF5FF"/>
          </w:tcPr>
          <w:p>
            <w:pPr>
              <w:spacing w:after="0"/>
            </w:pPr>
            <w:r>
              <w:rPr>
                <w:rFonts w:ascii="Arial" w:hAnsi="Arial"/>
                <w:sz w:val="18"/>
              </w:rPr>
            </w:r>
            <w:r>
              <w:rPr>
                <w:rFonts w:ascii="Arial" w:hAnsi="Arial"/>
                <w:b w:val="0"/>
                <w:sz w:val="18"/>
              </w:rPr>
              <w:t>Project summary: Build a modern internal HR Portal and Employee Dashboard for HCP. The app will give employees, HR, Finance, and Management one secure place to access HR information, submit forms, track requests, view calendars, and manage employee-related records. The first stage should be a polished Visual Studio / Blazor prototype using sample data, with later integration to SharePoint, Microsoft 365 login, Microsoft Graph, and Outlook/SharePoint calendars.</w:t>
            </w:r>
          </w:p>
        </w:tc>
      </w:tr>
    </w:tbl>
    <w:p/>
    <w:p>
      <w:pPr>
        <w:pStyle w:val="Heading1"/>
      </w:pPr>
      <w:r>
        <w:t>1. Main Purpose of the App</w:t>
      </w:r>
    </w:p>
    <w:p>
      <w:r>
        <w:t>The app should provide a clean, professional dashboard where each user logs in and sees information relevant to their role. It should support HR self-service, employee records, approvals, calendar reminders, document access, training visibility, and finance-related HR workflows.</w:t>
      </w:r>
    </w:p>
    <w:tbl>
      <w:tblPr>
        <w:tblStyle w:val="TableGrid"/>
        <w:tblW w:type="auto" w:w="0"/>
        <w:jc w:val="center"/>
        <w:tblLook w:firstColumn="1" w:firstRow="1" w:lastColumn="0" w:lastRow="0" w:noHBand="0" w:noVBand="1" w:val="04A0"/>
      </w:tblPr>
      <w:tblGrid>
        <w:gridCol w:w="5112"/>
        <w:gridCol w:w="5112"/>
      </w:tblGrid>
      <w:tr>
        <w:tc>
          <w:tcPr>
            <w:tcW w:type="dxa" w:w="5112"/>
            <w:shd w:fill="0B2E59"/>
            <w:vAlign w:val="center"/>
          </w:tcPr>
          <w:p>
            <w:pPr>
              <w:spacing w:after="0"/>
            </w:pPr>
            <w:r>
              <w:rPr>
                <w:rFonts w:ascii="Arial" w:hAnsi="Arial"/>
                <w:sz w:val="18"/>
              </w:rPr>
            </w:r>
            <w:r>
              <w:rPr>
                <w:rFonts w:ascii="Arial" w:hAnsi="Arial"/>
                <w:b/>
                <w:color w:val="FFFFFF"/>
                <w:sz w:val="18"/>
              </w:rPr>
              <w:t>User Group</w:t>
            </w:r>
          </w:p>
        </w:tc>
        <w:tc>
          <w:tcPr>
            <w:tcW w:type="dxa" w:w="5112"/>
            <w:shd w:fill="0B2E59"/>
            <w:vAlign w:val="center"/>
          </w:tcPr>
          <w:p>
            <w:pPr>
              <w:spacing w:after="0"/>
            </w:pPr>
            <w:r>
              <w:rPr>
                <w:rFonts w:ascii="Arial" w:hAnsi="Arial"/>
                <w:sz w:val="18"/>
              </w:rPr>
            </w:r>
            <w:r>
              <w:rPr>
                <w:rFonts w:ascii="Arial" w:hAnsi="Arial"/>
                <w:b/>
                <w:color w:val="FFFFFF"/>
                <w:sz w:val="18"/>
              </w:rPr>
              <w:t>Purpose</w:t>
            </w:r>
          </w:p>
        </w:tc>
      </w:tr>
      <w:tr>
        <w:tc>
          <w:tcPr>
            <w:tcW w:type="dxa" w:w="5112"/>
            <w:vAlign w:val="top"/>
          </w:tcPr>
          <w:p>
            <w:pPr>
              <w:spacing w:after="0"/>
            </w:pPr>
            <w:r>
              <w:rPr>
                <w:rFonts w:ascii="Arial" w:hAnsi="Arial"/>
                <w:sz w:val="18"/>
              </w:rPr>
            </w:r>
            <w:r>
              <w:rPr>
                <w:rFonts w:ascii="Arial" w:hAnsi="Arial"/>
                <w:b w:val="0"/>
                <w:sz w:val="18"/>
              </w:rPr>
              <w:t>Employees</w:t>
            </w:r>
          </w:p>
        </w:tc>
        <w:tc>
          <w:tcPr>
            <w:tcW w:type="dxa" w:w="5112"/>
            <w:vAlign w:val="top"/>
          </w:tcPr>
          <w:p>
            <w:pPr>
              <w:spacing w:after="0"/>
            </w:pPr>
            <w:r>
              <w:rPr>
                <w:rFonts w:ascii="Arial" w:hAnsi="Arial"/>
                <w:sz w:val="18"/>
              </w:rPr>
            </w:r>
            <w:r>
              <w:rPr>
                <w:rFonts w:ascii="Arial" w:hAnsi="Arial"/>
                <w:b w:val="0"/>
                <w:sz w:val="18"/>
              </w:rPr>
              <w:t>View their own HR details, submit requests, access documents, view training, acknowledge policies, and see personal calendar reminders.</w:t>
            </w:r>
          </w:p>
        </w:tc>
      </w:tr>
      <w:tr>
        <w:tc>
          <w:tcPr>
            <w:tcW w:type="dxa" w:w="5112"/>
            <w:vAlign w:val="top"/>
          </w:tcPr>
          <w:p>
            <w:pPr>
              <w:spacing w:after="0"/>
            </w:pPr>
            <w:r>
              <w:rPr>
                <w:rFonts w:ascii="Arial" w:hAnsi="Arial"/>
                <w:sz w:val="18"/>
              </w:rPr>
            </w:r>
            <w:r>
              <w:rPr>
                <w:rFonts w:ascii="Arial" w:hAnsi="Arial"/>
                <w:b w:val="0"/>
                <w:sz w:val="18"/>
              </w:rPr>
              <w:t>HR</w:t>
            </w:r>
          </w:p>
        </w:tc>
        <w:tc>
          <w:tcPr>
            <w:tcW w:type="dxa" w:w="5112"/>
            <w:vAlign w:val="top"/>
          </w:tcPr>
          <w:p>
            <w:pPr>
              <w:spacing w:after="0"/>
            </w:pPr>
            <w:r>
              <w:rPr>
                <w:rFonts w:ascii="Arial" w:hAnsi="Arial"/>
                <w:sz w:val="18"/>
              </w:rPr>
            </w:r>
            <w:r>
              <w:rPr>
                <w:rFonts w:ascii="Arial" w:hAnsi="Arial"/>
                <w:b w:val="0"/>
                <w:sz w:val="18"/>
              </w:rPr>
              <w:t>View all employees, manage records, track compliance, monitor visas/contracts/passports, handle HR reminders, and run reports.</w:t>
            </w:r>
          </w:p>
        </w:tc>
      </w:tr>
      <w:tr>
        <w:tc>
          <w:tcPr>
            <w:tcW w:type="dxa" w:w="5112"/>
            <w:vAlign w:val="top"/>
          </w:tcPr>
          <w:p>
            <w:pPr>
              <w:spacing w:after="0"/>
            </w:pPr>
            <w:r>
              <w:rPr>
                <w:rFonts w:ascii="Arial" w:hAnsi="Arial"/>
                <w:sz w:val="18"/>
              </w:rPr>
            </w:r>
            <w:r>
              <w:rPr>
                <w:rFonts w:ascii="Arial" w:hAnsi="Arial"/>
                <w:b w:val="0"/>
                <w:sz w:val="18"/>
              </w:rPr>
              <w:t>Finance</w:t>
            </w:r>
          </w:p>
        </w:tc>
        <w:tc>
          <w:tcPr>
            <w:tcW w:type="dxa" w:w="5112"/>
            <w:vAlign w:val="top"/>
          </w:tcPr>
          <w:p>
            <w:pPr>
              <w:spacing w:after="0"/>
            </w:pPr>
            <w:r>
              <w:rPr>
                <w:rFonts w:ascii="Arial" w:hAnsi="Arial"/>
                <w:sz w:val="18"/>
              </w:rPr>
            </w:r>
            <w:r>
              <w:rPr>
                <w:rFonts w:ascii="Arial" w:hAnsi="Arial"/>
                <w:b w:val="0"/>
                <w:sz w:val="18"/>
              </w:rPr>
              <w:t>Review finance-related HR data, timesheets, expenses, salary certificate requests, invoices, renewals, and finance reminders.</w:t>
            </w:r>
          </w:p>
        </w:tc>
      </w:tr>
      <w:tr>
        <w:tc>
          <w:tcPr>
            <w:tcW w:type="dxa" w:w="5112"/>
            <w:vAlign w:val="top"/>
          </w:tcPr>
          <w:p>
            <w:pPr>
              <w:spacing w:after="0"/>
            </w:pPr>
            <w:r>
              <w:rPr>
                <w:rFonts w:ascii="Arial" w:hAnsi="Arial"/>
                <w:sz w:val="18"/>
              </w:rPr>
            </w:r>
            <w:r>
              <w:rPr>
                <w:rFonts w:ascii="Arial" w:hAnsi="Arial"/>
                <w:b w:val="0"/>
                <w:sz w:val="18"/>
              </w:rPr>
              <w:t>Management</w:t>
            </w:r>
          </w:p>
        </w:tc>
        <w:tc>
          <w:tcPr>
            <w:tcW w:type="dxa" w:w="5112"/>
            <w:vAlign w:val="top"/>
          </w:tcPr>
          <w:p>
            <w:pPr>
              <w:spacing w:after="0"/>
            </w:pPr>
            <w:r>
              <w:rPr>
                <w:rFonts w:ascii="Arial" w:hAnsi="Arial"/>
                <w:sz w:val="18"/>
              </w:rPr>
            </w:r>
            <w:r>
              <w:rPr>
                <w:rFonts w:ascii="Arial" w:hAnsi="Arial"/>
                <w:b w:val="0"/>
                <w:sz w:val="18"/>
              </w:rPr>
              <w:t>View direct reports, approve requests, monitor team leave, training compliance, reviews, and upcoming travel.</w:t>
            </w:r>
          </w:p>
        </w:tc>
      </w:tr>
    </w:tbl>
    <w:p/>
    <w:p>
      <w:pPr>
        <w:pStyle w:val="Heading1"/>
      </w:pPr>
      <w:r>
        <w:t>2. Key Requirement: Role-Based Access</w:t>
      </w:r>
    </w:p>
    <w:p>
      <w:r>
        <w:t>The system must be role-based. A normal employee should only see their own records. HR and authorised management should be able to see all employee information. Finance should only see finance-related HR records. The prototype can use a role switcher, but the final system should use Microsoft 365 login and permissions.</w:t>
      </w:r>
    </w:p>
    <w:p>
      <w:pPr>
        <w:pStyle w:val="ListBullet"/>
      </w:pPr>
      <w:r>
        <w:t>Employee = own records only</w:t>
      </w:r>
    </w:p>
    <w:p>
      <w:pPr>
        <w:pStyle w:val="ListBullet"/>
      </w:pPr>
      <w:r>
        <w:t>Manager = own records + direct reports</w:t>
      </w:r>
    </w:p>
    <w:p>
      <w:pPr>
        <w:pStyle w:val="ListBullet"/>
      </w:pPr>
      <w:r>
        <w:t>HR = all HR records</w:t>
      </w:r>
    </w:p>
    <w:p>
      <w:pPr>
        <w:pStyle w:val="ListBullet"/>
      </w:pPr>
      <w:r>
        <w:t>Finance = finance-related records only</w:t>
      </w:r>
    </w:p>
    <w:p>
      <w:pPr>
        <w:pStyle w:val="ListBullet"/>
      </w:pPr>
      <w:r>
        <w:t>Management = authorised management view</w:t>
      </w:r>
    </w:p>
    <w:p>
      <w:pPr>
        <w:pStyle w:val="Heading1"/>
      </w:pPr>
      <w:r>
        <w:t>3. Suggested Technology</w:t>
      </w:r>
    </w:p>
    <w:p>
      <w:pPr>
        <w:pStyle w:val="ListBullet"/>
      </w:pPr>
      <w:r>
        <w:t>Visual Studio</w:t>
      </w:r>
    </w:p>
    <w:p>
      <w:pPr>
        <w:pStyle w:val="ListBullet"/>
      </w:pPr>
      <w:r>
        <w:t>Blazor Web App</w:t>
      </w:r>
    </w:p>
    <w:p>
      <w:pPr>
        <w:pStyle w:val="ListBullet"/>
      </w:pPr>
      <w:r>
        <w:t>.NET 8 or .NET 9</w:t>
      </w:r>
    </w:p>
    <w:p>
      <w:pPr>
        <w:pStyle w:val="ListBullet"/>
      </w:pPr>
      <w:r>
        <w:t>Responsive web interface</w:t>
      </w:r>
    </w:p>
    <w:p>
      <w:pPr>
        <w:pStyle w:val="ListBullet"/>
      </w:pPr>
      <w:r>
        <w:t>Sample/fake data for prototype stage</w:t>
      </w:r>
    </w:p>
    <w:p>
      <w:pPr>
        <w:pStyle w:val="ListBullet"/>
      </w:pPr>
      <w:r>
        <w:t>Later integration with SharePoint and Microsoft Graph</w:t>
      </w:r>
    </w:p>
    <w:p>
      <w:pPr>
        <w:pStyle w:val="ListBullet"/>
      </w:pPr>
      <w:r>
        <w:t>Later Microsoft Entra ID / Microsoft 365 login</w:t>
      </w:r>
    </w:p>
    <w:p>
      <w:pPr>
        <w:pStyle w:val="Heading1"/>
      </w:pPr>
      <w:r>
        <w:t>4. Screens Required</w:t>
      </w:r>
    </w:p>
    <w:tbl>
      <w:tblPr>
        <w:tblStyle w:val="TableGrid"/>
        <w:tblW w:type="auto" w:w="0"/>
        <w:jc w:val="center"/>
        <w:tblLook w:firstColumn="1" w:firstRow="1" w:lastColumn="0" w:lastRow="0" w:noHBand="0" w:noVBand="1" w:val="04A0"/>
      </w:tblPr>
      <w:tblGrid>
        <w:gridCol w:w="5112"/>
        <w:gridCol w:w="5112"/>
      </w:tblGrid>
      <w:tr>
        <w:tc>
          <w:tcPr>
            <w:tcW w:type="dxa" w:w="5112"/>
            <w:shd w:fill="0B2E59"/>
            <w:vAlign w:val="center"/>
          </w:tcPr>
          <w:p>
            <w:pPr>
              <w:spacing w:after="0"/>
            </w:pPr>
            <w:r>
              <w:rPr>
                <w:rFonts w:ascii="Arial" w:hAnsi="Arial"/>
                <w:sz w:val="18"/>
              </w:rPr>
            </w:r>
            <w:r>
              <w:rPr>
                <w:rFonts w:ascii="Arial" w:hAnsi="Arial"/>
                <w:b/>
                <w:color w:val="FFFFFF"/>
                <w:sz w:val="18"/>
              </w:rPr>
              <w:t>Screen</w:t>
            </w:r>
          </w:p>
        </w:tc>
        <w:tc>
          <w:tcPr>
            <w:tcW w:type="dxa" w:w="5112"/>
            <w:shd w:fill="0B2E59"/>
            <w:vAlign w:val="center"/>
          </w:tcPr>
          <w:p>
            <w:pPr>
              <w:spacing w:after="0"/>
            </w:pPr>
            <w:r>
              <w:rPr>
                <w:rFonts w:ascii="Arial" w:hAnsi="Arial"/>
                <w:sz w:val="18"/>
              </w:rPr>
            </w:r>
            <w:r>
              <w:rPr>
                <w:rFonts w:ascii="Arial" w:hAnsi="Arial"/>
                <w:b/>
                <w:color w:val="FFFFFF"/>
                <w:sz w:val="18"/>
              </w:rPr>
              <w:t>Main Function</w:t>
            </w:r>
          </w:p>
        </w:tc>
      </w:tr>
      <w:tr>
        <w:tc>
          <w:tcPr>
            <w:tcW w:type="dxa" w:w="5112"/>
            <w:vAlign w:val="top"/>
          </w:tcPr>
          <w:p>
            <w:pPr>
              <w:spacing w:after="0"/>
            </w:pPr>
            <w:r>
              <w:rPr>
                <w:rFonts w:ascii="Arial" w:hAnsi="Arial"/>
                <w:sz w:val="18"/>
              </w:rPr>
            </w:r>
            <w:r>
              <w:rPr>
                <w:rFonts w:ascii="Arial" w:hAnsi="Arial"/>
                <w:b w:val="0"/>
                <w:sz w:val="18"/>
              </w:rPr>
              <w:t>Employee Dashboard</w:t>
            </w:r>
          </w:p>
        </w:tc>
        <w:tc>
          <w:tcPr>
            <w:tcW w:type="dxa" w:w="5112"/>
            <w:vAlign w:val="top"/>
          </w:tcPr>
          <w:p>
            <w:pPr>
              <w:spacing w:after="0"/>
            </w:pPr>
            <w:r>
              <w:rPr>
                <w:rFonts w:ascii="Arial" w:hAnsi="Arial"/>
                <w:sz w:val="18"/>
              </w:rPr>
            </w:r>
            <w:r>
              <w:rPr>
                <w:rFonts w:ascii="Arial" w:hAnsi="Arial"/>
                <w:b w:val="0"/>
                <w:sz w:val="18"/>
              </w:rPr>
              <w:t>Employee overview, quick actions, personal reminders, documents, training, and requests.</w:t>
            </w:r>
          </w:p>
        </w:tc>
      </w:tr>
      <w:tr>
        <w:tc>
          <w:tcPr>
            <w:tcW w:type="dxa" w:w="5112"/>
            <w:vAlign w:val="top"/>
          </w:tcPr>
          <w:p>
            <w:pPr>
              <w:spacing w:after="0"/>
            </w:pPr>
            <w:r>
              <w:rPr>
                <w:rFonts w:ascii="Arial" w:hAnsi="Arial"/>
                <w:sz w:val="18"/>
              </w:rPr>
            </w:r>
            <w:r>
              <w:rPr>
                <w:rFonts w:ascii="Arial" w:hAnsi="Arial"/>
                <w:b w:val="0"/>
                <w:sz w:val="18"/>
              </w:rPr>
              <w:t>HR Dashboard</w:t>
            </w:r>
          </w:p>
        </w:tc>
        <w:tc>
          <w:tcPr>
            <w:tcW w:type="dxa" w:w="5112"/>
            <w:vAlign w:val="top"/>
          </w:tcPr>
          <w:p>
            <w:pPr>
              <w:spacing w:after="0"/>
            </w:pPr>
            <w:r>
              <w:rPr>
                <w:rFonts w:ascii="Arial" w:hAnsi="Arial"/>
                <w:sz w:val="18"/>
              </w:rPr>
            </w:r>
            <w:r>
              <w:rPr>
                <w:rFonts w:ascii="Arial" w:hAnsi="Arial"/>
                <w:b w:val="0"/>
                <w:sz w:val="18"/>
              </w:rPr>
              <w:t>All employee overview, compliance, expiring documents, leave, training, and HR reporting.</w:t>
            </w:r>
          </w:p>
        </w:tc>
      </w:tr>
      <w:tr>
        <w:tc>
          <w:tcPr>
            <w:tcW w:type="dxa" w:w="5112"/>
            <w:vAlign w:val="top"/>
          </w:tcPr>
          <w:p>
            <w:pPr>
              <w:spacing w:after="0"/>
            </w:pPr>
            <w:r>
              <w:rPr>
                <w:rFonts w:ascii="Arial" w:hAnsi="Arial"/>
                <w:sz w:val="18"/>
              </w:rPr>
            </w:r>
            <w:r>
              <w:rPr>
                <w:rFonts w:ascii="Arial" w:hAnsi="Arial"/>
                <w:b w:val="0"/>
                <w:sz w:val="18"/>
              </w:rPr>
              <w:t>Finance Dashboard</w:t>
            </w:r>
          </w:p>
        </w:tc>
        <w:tc>
          <w:tcPr>
            <w:tcW w:type="dxa" w:w="5112"/>
            <w:vAlign w:val="top"/>
          </w:tcPr>
          <w:p>
            <w:pPr>
              <w:spacing w:after="0"/>
            </w:pPr>
            <w:r>
              <w:rPr>
                <w:rFonts w:ascii="Arial" w:hAnsi="Arial"/>
                <w:sz w:val="18"/>
              </w:rPr>
            </w:r>
            <w:r>
              <w:rPr>
                <w:rFonts w:ascii="Arial" w:hAnsi="Arial"/>
                <w:b w:val="0"/>
                <w:sz w:val="18"/>
              </w:rPr>
              <w:t>Expenses, timesheets, salary certificate requests, contracts, invoices, due dates, and exports.</w:t>
            </w:r>
          </w:p>
        </w:tc>
      </w:tr>
      <w:tr>
        <w:tc>
          <w:tcPr>
            <w:tcW w:type="dxa" w:w="5112"/>
            <w:vAlign w:val="top"/>
          </w:tcPr>
          <w:p>
            <w:pPr>
              <w:spacing w:after="0"/>
            </w:pPr>
            <w:r>
              <w:rPr>
                <w:rFonts w:ascii="Arial" w:hAnsi="Arial"/>
                <w:sz w:val="18"/>
              </w:rPr>
            </w:r>
            <w:r>
              <w:rPr>
                <w:rFonts w:ascii="Arial" w:hAnsi="Arial"/>
                <w:b w:val="0"/>
                <w:sz w:val="18"/>
              </w:rPr>
              <w:t>Management Dashboard</w:t>
            </w:r>
          </w:p>
        </w:tc>
        <w:tc>
          <w:tcPr>
            <w:tcW w:type="dxa" w:w="5112"/>
            <w:vAlign w:val="top"/>
          </w:tcPr>
          <w:p>
            <w:pPr>
              <w:spacing w:after="0"/>
            </w:pPr>
            <w:r>
              <w:rPr>
                <w:rFonts w:ascii="Arial" w:hAnsi="Arial"/>
                <w:sz w:val="18"/>
              </w:rPr>
            </w:r>
            <w:r>
              <w:rPr>
                <w:rFonts w:ascii="Arial" w:hAnsi="Arial"/>
                <w:b w:val="0"/>
                <w:sz w:val="18"/>
              </w:rPr>
              <w:t>Direct reports, team calendar, approvals, reviews, performance, and training.</w:t>
            </w:r>
          </w:p>
        </w:tc>
      </w:tr>
      <w:tr>
        <w:tc>
          <w:tcPr>
            <w:tcW w:type="dxa" w:w="5112"/>
            <w:vAlign w:val="top"/>
          </w:tcPr>
          <w:p>
            <w:pPr>
              <w:spacing w:after="0"/>
            </w:pPr>
            <w:r>
              <w:rPr>
                <w:rFonts w:ascii="Arial" w:hAnsi="Arial"/>
                <w:sz w:val="18"/>
              </w:rPr>
            </w:r>
            <w:r>
              <w:rPr>
                <w:rFonts w:ascii="Arial" w:hAnsi="Arial"/>
                <w:b w:val="0"/>
                <w:sz w:val="18"/>
              </w:rPr>
              <w:t>My Profile</w:t>
            </w:r>
          </w:p>
        </w:tc>
        <w:tc>
          <w:tcPr>
            <w:tcW w:type="dxa" w:w="5112"/>
            <w:vAlign w:val="top"/>
          </w:tcPr>
          <w:p>
            <w:pPr>
              <w:spacing w:after="0"/>
            </w:pPr>
            <w:r>
              <w:rPr>
                <w:rFonts w:ascii="Arial" w:hAnsi="Arial"/>
                <w:sz w:val="18"/>
              </w:rPr>
            </w:r>
            <w:r>
              <w:rPr>
                <w:rFonts w:ascii="Arial" w:hAnsi="Arial"/>
                <w:b w:val="0"/>
                <w:sz w:val="18"/>
              </w:rPr>
              <w:t>Employee contact details, manager, department, role, and employment summary.</w:t>
            </w:r>
          </w:p>
        </w:tc>
      </w:tr>
      <w:tr>
        <w:tc>
          <w:tcPr>
            <w:tcW w:type="dxa" w:w="5112"/>
            <w:vAlign w:val="top"/>
          </w:tcPr>
          <w:p>
            <w:pPr>
              <w:spacing w:after="0"/>
            </w:pPr>
            <w:r>
              <w:rPr>
                <w:rFonts w:ascii="Arial" w:hAnsi="Arial"/>
                <w:sz w:val="18"/>
              </w:rPr>
            </w:r>
            <w:r>
              <w:rPr>
                <w:rFonts w:ascii="Arial" w:hAnsi="Arial"/>
                <w:b w:val="0"/>
                <w:sz w:val="18"/>
              </w:rPr>
              <w:t>Calendar</w:t>
            </w:r>
          </w:p>
        </w:tc>
        <w:tc>
          <w:tcPr>
            <w:tcW w:type="dxa" w:w="5112"/>
            <w:vAlign w:val="top"/>
          </w:tcPr>
          <w:p>
            <w:pPr>
              <w:spacing w:after="0"/>
            </w:pPr>
            <w:r>
              <w:rPr>
                <w:rFonts w:ascii="Arial" w:hAnsi="Arial"/>
                <w:sz w:val="18"/>
              </w:rPr>
            </w:r>
            <w:r>
              <w:rPr>
                <w:rFonts w:ascii="Arial" w:hAnsi="Arial"/>
                <w:b w:val="0"/>
                <w:sz w:val="18"/>
              </w:rPr>
              <w:t>My Calendar, Team Calendar, HR Master Calendar, Finance Due Dates, and Company Calendar.</w:t>
            </w:r>
          </w:p>
        </w:tc>
      </w:tr>
      <w:tr>
        <w:tc>
          <w:tcPr>
            <w:tcW w:type="dxa" w:w="5112"/>
            <w:vAlign w:val="top"/>
          </w:tcPr>
          <w:p>
            <w:pPr>
              <w:spacing w:after="0"/>
            </w:pPr>
            <w:r>
              <w:rPr>
                <w:rFonts w:ascii="Arial" w:hAnsi="Arial"/>
                <w:sz w:val="18"/>
              </w:rPr>
            </w:r>
            <w:r>
              <w:rPr>
                <w:rFonts w:ascii="Arial" w:hAnsi="Arial"/>
                <w:b w:val="0"/>
                <w:sz w:val="18"/>
              </w:rPr>
              <w:t>Documents</w:t>
            </w:r>
          </w:p>
        </w:tc>
        <w:tc>
          <w:tcPr>
            <w:tcW w:type="dxa" w:w="5112"/>
            <w:vAlign w:val="top"/>
          </w:tcPr>
          <w:p>
            <w:pPr>
              <w:spacing w:after="0"/>
            </w:pPr>
            <w:r>
              <w:rPr>
                <w:rFonts w:ascii="Arial" w:hAnsi="Arial"/>
                <w:sz w:val="18"/>
              </w:rPr>
            </w:r>
            <w:r>
              <w:rPr>
                <w:rFonts w:ascii="Arial" w:hAnsi="Arial"/>
                <w:b w:val="0"/>
                <w:sz w:val="18"/>
              </w:rPr>
              <w:t>Employee documents, HR documents, finance documents, document statuses, and uploads.</w:t>
            </w:r>
          </w:p>
        </w:tc>
      </w:tr>
      <w:tr>
        <w:tc>
          <w:tcPr>
            <w:tcW w:type="dxa" w:w="5112"/>
            <w:vAlign w:val="top"/>
          </w:tcPr>
          <w:p>
            <w:pPr>
              <w:spacing w:after="0"/>
            </w:pPr>
            <w:r>
              <w:rPr>
                <w:rFonts w:ascii="Arial" w:hAnsi="Arial"/>
                <w:sz w:val="18"/>
              </w:rPr>
            </w:r>
            <w:r>
              <w:rPr>
                <w:rFonts w:ascii="Arial" w:hAnsi="Arial"/>
                <w:b w:val="0"/>
                <w:sz w:val="18"/>
              </w:rPr>
              <w:t>Time Off Request</w:t>
            </w:r>
          </w:p>
        </w:tc>
        <w:tc>
          <w:tcPr>
            <w:tcW w:type="dxa" w:w="5112"/>
            <w:vAlign w:val="top"/>
          </w:tcPr>
          <w:p>
            <w:pPr>
              <w:spacing w:after="0"/>
            </w:pPr>
            <w:r>
              <w:rPr>
                <w:rFonts w:ascii="Arial" w:hAnsi="Arial"/>
                <w:sz w:val="18"/>
              </w:rPr>
            </w:r>
            <w:r>
              <w:rPr>
                <w:rFonts w:ascii="Arial" w:hAnsi="Arial"/>
                <w:b w:val="0"/>
                <w:sz w:val="18"/>
              </w:rPr>
              <w:t>Leave request submission form and request status.</w:t>
            </w:r>
          </w:p>
        </w:tc>
      </w:tr>
      <w:tr>
        <w:tc>
          <w:tcPr>
            <w:tcW w:type="dxa" w:w="5112"/>
            <w:vAlign w:val="top"/>
          </w:tcPr>
          <w:p>
            <w:pPr>
              <w:spacing w:after="0"/>
            </w:pPr>
            <w:r>
              <w:rPr>
                <w:rFonts w:ascii="Arial" w:hAnsi="Arial"/>
                <w:sz w:val="18"/>
              </w:rPr>
            </w:r>
            <w:r>
              <w:rPr>
                <w:rFonts w:ascii="Arial" w:hAnsi="Arial"/>
                <w:b w:val="0"/>
                <w:sz w:val="18"/>
              </w:rPr>
              <w:t>Timesheets</w:t>
            </w:r>
          </w:p>
        </w:tc>
        <w:tc>
          <w:tcPr>
            <w:tcW w:type="dxa" w:w="5112"/>
            <w:vAlign w:val="top"/>
          </w:tcPr>
          <w:p>
            <w:pPr>
              <w:spacing w:after="0"/>
            </w:pPr>
            <w:r>
              <w:rPr>
                <w:rFonts w:ascii="Arial" w:hAnsi="Arial"/>
                <w:sz w:val="18"/>
              </w:rPr>
            </w:r>
            <w:r>
              <w:rPr>
                <w:rFonts w:ascii="Arial" w:hAnsi="Arial"/>
                <w:b w:val="0"/>
                <w:sz w:val="18"/>
              </w:rPr>
              <w:t>Timesheet submission, approval status, and reporting view.</w:t>
            </w:r>
          </w:p>
        </w:tc>
      </w:tr>
      <w:tr>
        <w:tc>
          <w:tcPr>
            <w:tcW w:type="dxa" w:w="5112"/>
            <w:vAlign w:val="top"/>
          </w:tcPr>
          <w:p>
            <w:pPr>
              <w:spacing w:after="0"/>
            </w:pPr>
            <w:r>
              <w:rPr>
                <w:rFonts w:ascii="Arial" w:hAnsi="Arial"/>
                <w:sz w:val="18"/>
              </w:rPr>
            </w:r>
            <w:r>
              <w:rPr>
                <w:rFonts w:ascii="Arial" w:hAnsi="Arial"/>
                <w:b w:val="0"/>
                <w:sz w:val="18"/>
              </w:rPr>
              <w:t>Expenses</w:t>
            </w:r>
          </w:p>
        </w:tc>
        <w:tc>
          <w:tcPr>
            <w:tcW w:type="dxa" w:w="5112"/>
            <w:vAlign w:val="top"/>
          </w:tcPr>
          <w:p>
            <w:pPr>
              <w:spacing w:after="0"/>
            </w:pPr>
            <w:r>
              <w:rPr>
                <w:rFonts w:ascii="Arial" w:hAnsi="Arial"/>
                <w:sz w:val="18"/>
              </w:rPr>
            </w:r>
            <w:r>
              <w:rPr>
                <w:rFonts w:ascii="Arial" w:hAnsi="Arial"/>
                <w:b w:val="0"/>
                <w:sz w:val="18"/>
              </w:rPr>
              <w:t>Expense submission, receipt upload, approvals, and finance review.</w:t>
            </w:r>
          </w:p>
        </w:tc>
      </w:tr>
      <w:tr>
        <w:tc>
          <w:tcPr>
            <w:tcW w:type="dxa" w:w="5112"/>
            <w:vAlign w:val="top"/>
          </w:tcPr>
          <w:p>
            <w:pPr>
              <w:spacing w:after="0"/>
            </w:pPr>
            <w:r>
              <w:rPr>
                <w:rFonts w:ascii="Arial" w:hAnsi="Arial"/>
                <w:sz w:val="18"/>
              </w:rPr>
            </w:r>
            <w:r>
              <w:rPr>
                <w:rFonts w:ascii="Arial" w:hAnsi="Arial"/>
                <w:b w:val="0"/>
                <w:sz w:val="18"/>
              </w:rPr>
              <w:t>Training</w:t>
            </w:r>
          </w:p>
        </w:tc>
        <w:tc>
          <w:tcPr>
            <w:tcW w:type="dxa" w:w="5112"/>
            <w:vAlign w:val="top"/>
          </w:tcPr>
          <w:p>
            <w:pPr>
              <w:spacing w:after="0"/>
            </w:pPr>
            <w:r>
              <w:rPr>
                <w:rFonts w:ascii="Arial" w:hAnsi="Arial"/>
                <w:sz w:val="18"/>
              </w:rPr>
            </w:r>
            <w:r>
              <w:rPr>
                <w:rFonts w:ascii="Arial" w:hAnsi="Arial"/>
                <w:b w:val="0"/>
                <w:sz w:val="18"/>
              </w:rPr>
              <w:t>Training requirements, due dates, completion, and certificates.</w:t>
            </w:r>
          </w:p>
        </w:tc>
      </w:tr>
      <w:tr>
        <w:tc>
          <w:tcPr>
            <w:tcW w:type="dxa" w:w="5112"/>
            <w:vAlign w:val="top"/>
          </w:tcPr>
          <w:p>
            <w:pPr>
              <w:spacing w:after="0"/>
            </w:pPr>
            <w:r>
              <w:rPr>
                <w:rFonts w:ascii="Arial" w:hAnsi="Arial"/>
                <w:sz w:val="18"/>
              </w:rPr>
            </w:r>
            <w:r>
              <w:rPr>
                <w:rFonts w:ascii="Arial" w:hAnsi="Arial"/>
                <w:b w:val="0"/>
                <w:sz w:val="18"/>
              </w:rPr>
              <w:t>Policies</w:t>
            </w:r>
          </w:p>
        </w:tc>
        <w:tc>
          <w:tcPr>
            <w:tcW w:type="dxa" w:w="5112"/>
            <w:vAlign w:val="top"/>
          </w:tcPr>
          <w:p>
            <w:pPr>
              <w:spacing w:after="0"/>
            </w:pPr>
            <w:r>
              <w:rPr>
                <w:rFonts w:ascii="Arial" w:hAnsi="Arial"/>
                <w:sz w:val="18"/>
              </w:rPr>
            </w:r>
            <w:r>
              <w:rPr>
                <w:rFonts w:ascii="Arial" w:hAnsi="Arial"/>
                <w:b w:val="0"/>
                <w:sz w:val="18"/>
              </w:rPr>
              <w:t>Company policies and acknowledgement tracking.</w:t>
            </w:r>
          </w:p>
        </w:tc>
      </w:tr>
      <w:tr>
        <w:tc>
          <w:tcPr>
            <w:tcW w:type="dxa" w:w="5112"/>
            <w:vAlign w:val="top"/>
          </w:tcPr>
          <w:p>
            <w:pPr>
              <w:spacing w:after="0"/>
            </w:pPr>
            <w:r>
              <w:rPr>
                <w:rFonts w:ascii="Arial" w:hAnsi="Arial"/>
                <w:sz w:val="18"/>
              </w:rPr>
            </w:r>
            <w:r>
              <w:rPr>
                <w:rFonts w:ascii="Arial" w:hAnsi="Arial"/>
                <w:b w:val="0"/>
                <w:sz w:val="18"/>
              </w:rPr>
              <w:t>Benefits</w:t>
            </w:r>
          </w:p>
        </w:tc>
        <w:tc>
          <w:tcPr>
            <w:tcW w:type="dxa" w:w="5112"/>
            <w:vAlign w:val="top"/>
          </w:tcPr>
          <w:p>
            <w:pPr>
              <w:spacing w:after="0"/>
            </w:pPr>
            <w:r>
              <w:rPr>
                <w:rFonts w:ascii="Arial" w:hAnsi="Arial"/>
                <w:sz w:val="18"/>
              </w:rPr>
            </w:r>
            <w:r>
              <w:rPr>
                <w:rFonts w:ascii="Arial" w:hAnsi="Arial"/>
                <w:b w:val="0"/>
                <w:sz w:val="18"/>
              </w:rPr>
              <w:t>Benefits information, allowances, and support links.</w:t>
            </w:r>
          </w:p>
        </w:tc>
      </w:tr>
      <w:tr>
        <w:tc>
          <w:tcPr>
            <w:tcW w:type="dxa" w:w="5112"/>
            <w:vAlign w:val="top"/>
          </w:tcPr>
          <w:p>
            <w:pPr>
              <w:spacing w:after="0"/>
            </w:pPr>
            <w:r>
              <w:rPr>
                <w:rFonts w:ascii="Arial" w:hAnsi="Arial"/>
                <w:sz w:val="18"/>
              </w:rPr>
            </w:r>
            <w:r>
              <w:rPr>
                <w:rFonts w:ascii="Arial" w:hAnsi="Arial"/>
                <w:b w:val="0"/>
                <w:sz w:val="18"/>
              </w:rPr>
              <w:t>Employee Records</w:t>
            </w:r>
          </w:p>
        </w:tc>
        <w:tc>
          <w:tcPr>
            <w:tcW w:type="dxa" w:w="5112"/>
            <w:vAlign w:val="top"/>
          </w:tcPr>
          <w:p>
            <w:pPr>
              <w:spacing w:after="0"/>
            </w:pPr>
            <w:r>
              <w:rPr>
                <w:rFonts w:ascii="Arial" w:hAnsi="Arial"/>
                <w:sz w:val="18"/>
              </w:rPr>
            </w:r>
            <w:r>
              <w:rPr>
                <w:rFonts w:ascii="Arial" w:hAnsi="Arial"/>
                <w:b w:val="0"/>
                <w:sz w:val="18"/>
              </w:rPr>
              <w:t>HR-only employee records table and document status overview.</w:t>
            </w:r>
          </w:p>
        </w:tc>
      </w:tr>
      <w:tr>
        <w:tc>
          <w:tcPr>
            <w:tcW w:type="dxa" w:w="5112"/>
            <w:vAlign w:val="top"/>
          </w:tcPr>
          <w:p>
            <w:pPr>
              <w:spacing w:after="0"/>
            </w:pPr>
            <w:r>
              <w:rPr>
                <w:rFonts w:ascii="Arial" w:hAnsi="Arial"/>
                <w:sz w:val="18"/>
              </w:rPr>
            </w:r>
            <w:r>
              <w:rPr>
                <w:rFonts w:ascii="Arial" w:hAnsi="Arial"/>
                <w:b w:val="0"/>
                <w:sz w:val="18"/>
              </w:rPr>
              <w:t>Reports</w:t>
            </w:r>
          </w:p>
        </w:tc>
        <w:tc>
          <w:tcPr>
            <w:tcW w:type="dxa" w:w="5112"/>
            <w:vAlign w:val="top"/>
          </w:tcPr>
          <w:p>
            <w:pPr>
              <w:spacing w:after="0"/>
            </w:pPr>
            <w:r>
              <w:rPr>
                <w:rFonts w:ascii="Arial" w:hAnsi="Arial"/>
                <w:sz w:val="18"/>
              </w:rPr>
            </w:r>
            <w:r>
              <w:rPr>
                <w:rFonts w:ascii="Arial" w:hAnsi="Arial"/>
                <w:b w:val="0"/>
                <w:sz w:val="18"/>
              </w:rPr>
              <w:t>HR, finance, training, compliance, and management reporting.</w:t>
            </w:r>
          </w:p>
        </w:tc>
      </w:tr>
      <w:tr>
        <w:tc>
          <w:tcPr>
            <w:tcW w:type="dxa" w:w="5112"/>
            <w:vAlign w:val="top"/>
          </w:tcPr>
          <w:p>
            <w:pPr>
              <w:spacing w:after="0"/>
            </w:pPr>
            <w:r>
              <w:rPr>
                <w:rFonts w:ascii="Arial" w:hAnsi="Arial"/>
                <w:sz w:val="18"/>
              </w:rPr>
            </w:r>
            <w:r>
              <w:rPr>
                <w:rFonts w:ascii="Arial" w:hAnsi="Arial"/>
                <w:b w:val="0"/>
                <w:sz w:val="18"/>
              </w:rPr>
              <w:t>Settings</w:t>
            </w:r>
          </w:p>
        </w:tc>
        <w:tc>
          <w:tcPr>
            <w:tcW w:type="dxa" w:w="5112"/>
            <w:vAlign w:val="top"/>
          </w:tcPr>
          <w:p>
            <w:pPr>
              <w:spacing w:after="0"/>
            </w:pPr>
            <w:r>
              <w:rPr>
                <w:rFonts w:ascii="Arial" w:hAnsi="Arial"/>
                <w:sz w:val="18"/>
              </w:rPr>
            </w:r>
            <w:r>
              <w:rPr>
                <w:rFonts w:ascii="Arial" w:hAnsi="Arial"/>
                <w:b w:val="0"/>
                <w:sz w:val="18"/>
              </w:rPr>
              <w:t>System preferences and future admin controls.</w:t>
            </w:r>
          </w:p>
        </w:tc>
      </w:tr>
    </w:tbl>
    <w:p/>
    <w:p>
      <w:pPr>
        <w:pStyle w:val="Heading1"/>
      </w:pPr>
      <w:r>
        <w:t>5. Layout and Design Requirements</w:t>
      </w:r>
    </w:p>
    <w:p>
      <w:pPr>
        <w:pStyle w:val="ListBullet"/>
      </w:pPr>
      <w:r>
        <w:t>Left sidebar navigation</w:t>
      </w:r>
    </w:p>
    <w:p>
      <w:pPr>
        <w:pStyle w:val="ListBullet"/>
      </w:pPr>
      <w:r>
        <w:t>Top search bar</w:t>
      </w:r>
    </w:p>
    <w:p>
      <w:pPr>
        <w:pStyle w:val="ListBullet"/>
      </w:pPr>
      <w:r>
        <w:t>Notification icon</w:t>
      </w:r>
    </w:p>
    <w:p>
      <w:pPr>
        <w:pStyle w:val="ListBullet"/>
      </w:pPr>
      <w:r>
        <w:t>User profile area/dropdown</w:t>
      </w:r>
    </w:p>
    <w:p>
      <w:pPr>
        <w:pStyle w:val="ListBullet"/>
      </w:pPr>
      <w:r>
        <w:t>Main dashboard content area</w:t>
      </w:r>
    </w:p>
    <w:p>
      <w:pPr>
        <w:pStyle w:val="ListBullet"/>
      </w:pPr>
      <w:r>
        <w:t>Clean card-based dashboard layout</w:t>
      </w:r>
    </w:p>
    <w:p>
      <w:pPr>
        <w:pStyle w:val="ListBullet"/>
      </w:pPr>
      <w:r>
        <w:t>Tables for records and approvals</w:t>
      </w:r>
    </w:p>
    <w:p>
      <w:pPr>
        <w:pStyle w:val="ListBullet"/>
      </w:pPr>
      <w:r>
        <w:t>Calendar views</w:t>
      </w:r>
    </w:p>
    <w:p>
      <w:pPr>
        <w:pStyle w:val="ListBullet"/>
      </w:pPr>
      <w:r>
        <w:t>Modern HCP-branded styling</w:t>
      </w:r>
    </w:p>
    <w:p>
      <w:pPr>
        <w:pStyle w:val="Heading2"/>
      </w:pPr>
      <w:r>
        <w:t>HCP branding direction</w:t>
      </w:r>
    </w:p>
    <w:p>
      <w:pPr>
        <w:pStyle w:val="ListBullet"/>
      </w:pPr>
      <w:r>
        <w:t>White background</w:t>
      </w:r>
    </w:p>
    <w:p>
      <w:pPr>
        <w:pStyle w:val="ListBullet"/>
      </w:pPr>
      <w:r>
        <w:t>Deep navy sidebar</w:t>
      </w:r>
    </w:p>
    <w:p>
      <w:pPr>
        <w:pStyle w:val="ListBullet"/>
      </w:pPr>
      <w:r>
        <w:t>Blue highlights</w:t>
      </w:r>
    </w:p>
    <w:p>
      <w:pPr>
        <w:pStyle w:val="ListBullet"/>
      </w:pPr>
      <w:r>
        <w:t>HCP logo</w:t>
      </w:r>
    </w:p>
    <w:p>
      <w:pPr>
        <w:pStyle w:val="ListBullet"/>
      </w:pPr>
      <w:r>
        <w:t>Clean corporate interface</w:t>
      </w:r>
    </w:p>
    <w:p>
      <w:pPr>
        <w:pStyle w:val="ListBullet"/>
      </w:pPr>
      <w:r>
        <w:t>Aviation/fuel/technical industry feel</w:t>
      </w:r>
    </w:p>
    <w:p>
      <w:pPr>
        <w:pStyle w:val="ListBullet"/>
      </w:pPr>
      <w:r>
        <w:t>Rounded cards and professional dashboard style</w:t>
      </w:r>
    </w:p>
    <w:p>
      <w:pPr>
        <w:pStyle w:val="ListBullet"/>
      </w:pPr>
      <w:r>
        <w:t>Minimal clutter and easy-to-read layouts</w:t>
      </w:r>
    </w:p>
    <w:p>
      <w:r>
        <w:br w:type="page"/>
      </w:r>
    </w:p>
    <w:p>
      <w:pPr>
        <w:pStyle w:val="Heading1"/>
      </w:pPr>
      <w:r>
        <w:t>6. Dashboard Widgets</w:t>
      </w:r>
    </w:p>
    <w:tbl>
      <w:tblPr>
        <w:tblStyle w:val="TableGrid"/>
        <w:tblW w:type="auto" w:w="0"/>
        <w:jc w:val="center"/>
        <w:tblLook w:firstColumn="1" w:firstRow="1" w:lastColumn="0" w:lastRow="0" w:noHBand="0" w:noVBand="1" w:val="04A0"/>
      </w:tblPr>
      <w:tblGrid>
        <w:gridCol w:w="5112"/>
        <w:gridCol w:w="5112"/>
      </w:tblGrid>
      <w:tr>
        <w:tc>
          <w:tcPr>
            <w:tcW w:type="dxa" w:w="5112"/>
            <w:shd w:fill="0B2E59"/>
            <w:vAlign w:val="center"/>
          </w:tcPr>
          <w:p>
            <w:pPr>
              <w:spacing w:after="0"/>
            </w:pPr>
            <w:r>
              <w:rPr>
                <w:rFonts w:ascii="Arial" w:hAnsi="Arial"/>
                <w:sz w:val="18"/>
              </w:rPr>
            </w:r>
            <w:r>
              <w:rPr>
                <w:rFonts w:ascii="Arial" w:hAnsi="Arial"/>
                <w:b/>
                <w:color w:val="FFFFFF"/>
                <w:sz w:val="18"/>
              </w:rPr>
              <w:t>Dashboard</w:t>
            </w:r>
          </w:p>
        </w:tc>
        <w:tc>
          <w:tcPr>
            <w:tcW w:type="dxa" w:w="5112"/>
            <w:shd w:fill="0B2E59"/>
            <w:vAlign w:val="center"/>
          </w:tcPr>
          <w:p>
            <w:pPr>
              <w:spacing w:after="0"/>
            </w:pPr>
            <w:r>
              <w:rPr>
                <w:rFonts w:ascii="Arial" w:hAnsi="Arial"/>
                <w:sz w:val="18"/>
              </w:rPr>
            </w:r>
            <w:r>
              <w:rPr>
                <w:rFonts w:ascii="Arial" w:hAnsi="Arial"/>
                <w:b/>
                <w:color w:val="FFFFFF"/>
                <w:sz w:val="18"/>
              </w:rPr>
              <w:t>Example Widgets</w:t>
            </w:r>
          </w:p>
        </w:tc>
      </w:tr>
      <w:tr>
        <w:tc>
          <w:tcPr>
            <w:tcW w:type="dxa" w:w="5112"/>
            <w:vAlign w:val="top"/>
          </w:tcPr>
          <w:p>
            <w:pPr>
              <w:spacing w:after="0"/>
            </w:pPr>
            <w:r>
              <w:rPr>
                <w:rFonts w:ascii="Arial" w:hAnsi="Arial"/>
                <w:sz w:val="18"/>
              </w:rPr>
            </w:r>
            <w:r>
              <w:rPr>
                <w:rFonts w:ascii="Arial" w:hAnsi="Arial"/>
                <w:b w:val="0"/>
                <w:sz w:val="18"/>
              </w:rPr>
              <w:t>Employee Dashboard</w:t>
            </w:r>
          </w:p>
        </w:tc>
        <w:tc>
          <w:tcPr>
            <w:tcW w:type="dxa" w:w="5112"/>
            <w:vAlign w:val="top"/>
          </w:tcPr>
          <w:p>
            <w:pPr>
              <w:spacing w:after="0"/>
            </w:pPr>
            <w:r>
              <w:rPr>
                <w:rFonts w:ascii="Arial" w:hAnsi="Arial"/>
                <w:sz w:val="18"/>
              </w:rPr>
            </w:r>
            <w:r>
              <w:rPr>
                <w:rFonts w:ascii="Arial" w:hAnsi="Arial"/>
                <w:b w:val="0"/>
                <w:sz w:val="18"/>
              </w:rPr>
              <w:t>Leave balance, pending requests, training due, documents expiring, upcoming events, quick actions, announcements, policy acknowledgement status.</w:t>
            </w:r>
          </w:p>
        </w:tc>
      </w:tr>
      <w:tr>
        <w:tc>
          <w:tcPr>
            <w:tcW w:type="dxa" w:w="5112"/>
            <w:vAlign w:val="top"/>
          </w:tcPr>
          <w:p>
            <w:pPr>
              <w:spacing w:after="0"/>
            </w:pPr>
            <w:r>
              <w:rPr>
                <w:rFonts w:ascii="Arial" w:hAnsi="Arial"/>
                <w:sz w:val="18"/>
              </w:rPr>
            </w:r>
            <w:r>
              <w:rPr>
                <w:rFonts w:ascii="Arial" w:hAnsi="Arial"/>
                <w:b w:val="0"/>
                <w:sz w:val="18"/>
              </w:rPr>
              <w:t>HR Dashboard</w:t>
            </w:r>
          </w:p>
        </w:tc>
        <w:tc>
          <w:tcPr>
            <w:tcW w:type="dxa" w:w="5112"/>
            <w:vAlign w:val="top"/>
          </w:tcPr>
          <w:p>
            <w:pPr>
              <w:spacing w:after="0"/>
            </w:pPr>
            <w:r>
              <w:rPr>
                <w:rFonts w:ascii="Arial" w:hAnsi="Arial"/>
                <w:sz w:val="18"/>
              </w:rPr>
            </w:r>
            <w:r>
              <w:rPr>
                <w:rFonts w:ascii="Arial" w:hAnsi="Arial"/>
                <w:b w:val="0"/>
                <w:sz w:val="18"/>
              </w:rPr>
              <w:t>Total employees, pending leave requests, visa expiries, passport expiries, contracts due, training compliance, policy acknowledgements, HR reminders, employee records table.</w:t>
            </w:r>
          </w:p>
        </w:tc>
      </w:tr>
      <w:tr>
        <w:tc>
          <w:tcPr>
            <w:tcW w:type="dxa" w:w="5112"/>
            <w:vAlign w:val="top"/>
          </w:tcPr>
          <w:p>
            <w:pPr>
              <w:spacing w:after="0"/>
            </w:pPr>
            <w:r>
              <w:rPr>
                <w:rFonts w:ascii="Arial" w:hAnsi="Arial"/>
                <w:sz w:val="18"/>
              </w:rPr>
            </w:r>
            <w:r>
              <w:rPr>
                <w:rFonts w:ascii="Arial" w:hAnsi="Arial"/>
                <w:b w:val="0"/>
                <w:sz w:val="18"/>
              </w:rPr>
              <w:t>Finance Dashboard</w:t>
            </w:r>
          </w:p>
        </w:tc>
        <w:tc>
          <w:tcPr>
            <w:tcW w:type="dxa" w:w="5112"/>
            <w:vAlign w:val="top"/>
          </w:tcPr>
          <w:p>
            <w:pPr>
              <w:spacing w:after="0"/>
            </w:pPr>
            <w:r>
              <w:rPr>
                <w:rFonts w:ascii="Arial" w:hAnsi="Arial"/>
                <w:sz w:val="18"/>
              </w:rPr>
            </w:r>
            <w:r>
              <w:rPr>
                <w:rFonts w:ascii="Arial" w:hAnsi="Arial"/>
                <w:b w:val="0"/>
                <w:sz w:val="18"/>
              </w:rPr>
              <w:t>Pending expenses, pending timesheets, salary certificate requests, contract renewals, invoices due, payroll cut-off reminders, finance approvals, reimbursement summary.</w:t>
            </w:r>
          </w:p>
        </w:tc>
      </w:tr>
      <w:tr>
        <w:tc>
          <w:tcPr>
            <w:tcW w:type="dxa" w:w="5112"/>
            <w:vAlign w:val="top"/>
          </w:tcPr>
          <w:p>
            <w:pPr>
              <w:spacing w:after="0"/>
            </w:pPr>
            <w:r>
              <w:rPr>
                <w:rFonts w:ascii="Arial" w:hAnsi="Arial"/>
                <w:sz w:val="18"/>
              </w:rPr>
            </w:r>
            <w:r>
              <w:rPr>
                <w:rFonts w:ascii="Arial" w:hAnsi="Arial"/>
                <w:b w:val="0"/>
                <w:sz w:val="18"/>
              </w:rPr>
              <w:t>Management Dashboard</w:t>
            </w:r>
          </w:p>
        </w:tc>
        <w:tc>
          <w:tcPr>
            <w:tcW w:type="dxa" w:w="5112"/>
            <w:vAlign w:val="top"/>
          </w:tcPr>
          <w:p>
            <w:pPr>
              <w:spacing w:after="0"/>
            </w:pPr>
            <w:r>
              <w:rPr>
                <w:rFonts w:ascii="Arial" w:hAnsi="Arial"/>
                <w:sz w:val="18"/>
              </w:rPr>
            </w:r>
            <w:r>
              <w:rPr>
                <w:rFonts w:ascii="Arial" w:hAnsi="Arial"/>
                <w:b w:val="0"/>
                <w:sz w:val="18"/>
              </w:rPr>
              <w:t>Direct reports, team leave calendar, pending approvals, training status, reviews due, upcoming travel, team performance snapshot.</w:t>
            </w:r>
          </w:p>
        </w:tc>
      </w:tr>
    </w:tbl>
    <w:p/>
    <w:p>
      <w:pPr>
        <w:pStyle w:val="Heading1"/>
      </w:pPr>
      <w:r>
        <w:t>7. Calendar Requirements</w:t>
      </w:r>
    </w:p>
    <w:p>
      <w:r>
        <w:t>The app should include multiple calendar views with data filtered by role. Employees see their own personal items and public company events. HR sees everything. Finance sees finance-related reminders. Managers see relevant dates for their team.</w:t>
      </w:r>
    </w:p>
    <w:p>
      <w:pPr>
        <w:pStyle w:val="ListBullet"/>
      </w:pPr>
      <w:r>
        <w:t>My Calendar</w:t>
      </w:r>
    </w:p>
    <w:p>
      <w:pPr>
        <w:pStyle w:val="ListBullet"/>
      </w:pPr>
      <w:r>
        <w:t>Team Calendar</w:t>
      </w:r>
    </w:p>
    <w:p>
      <w:pPr>
        <w:pStyle w:val="ListBullet"/>
      </w:pPr>
      <w:r>
        <w:t>HR Master Calendar</w:t>
      </w:r>
    </w:p>
    <w:p>
      <w:pPr>
        <w:pStyle w:val="ListBullet"/>
      </w:pPr>
      <w:r>
        <w:t>Finance Due Dates</w:t>
      </w:r>
    </w:p>
    <w:p>
      <w:pPr>
        <w:pStyle w:val="ListBullet"/>
      </w:pPr>
      <w:r>
        <w:t>Company Calendar</w:t>
      </w:r>
    </w:p>
    <w:p>
      <w:pPr>
        <w:pStyle w:val="Heading2"/>
      </w:pPr>
      <w:r>
        <w:t>Calendar event types</w:t>
      </w:r>
    </w:p>
    <w:p>
      <w:pPr>
        <w:pStyle w:val="ListBullet"/>
      </w:pPr>
      <w:r>
        <w:t>Annual leave</w:t>
      </w:r>
    </w:p>
    <w:p>
      <w:pPr>
        <w:pStyle w:val="ListBullet"/>
      </w:pPr>
      <w:r>
        <w:t>Sick leave</w:t>
      </w:r>
    </w:p>
    <w:p>
      <w:pPr>
        <w:pStyle w:val="ListBullet"/>
      </w:pPr>
      <w:r>
        <w:t>Birthdays</w:t>
      </w:r>
    </w:p>
    <w:p>
      <w:pPr>
        <w:pStyle w:val="ListBullet"/>
      </w:pPr>
      <w:r>
        <w:t>Work anniversaries</w:t>
      </w:r>
    </w:p>
    <w:p>
      <w:pPr>
        <w:pStyle w:val="ListBullet"/>
      </w:pPr>
      <w:r>
        <w:t>Training due dates</w:t>
      </w:r>
    </w:p>
    <w:p>
      <w:pPr>
        <w:pStyle w:val="ListBullet"/>
      </w:pPr>
      <w:r>
        <w:t>Passport expiry</w:t>
      </w:r>
    </w:p>
    <w:p>
      <w:pPr>
        <w:pStyle w:val="ListBullet"/>
      </w:pPr>
      <w:r>
        <w:t>Visa expiry</w:t>
      </w:r>
    </w:p>
    <w:p>
      <w:pPr>
        <w:pStyle w:val="ListBullet"/>
      </w:pPr>
      <w:r>
        <w:t>Entry permit expiry</w:t>
      </w:r>
    </w:p>
    <w:p>
      <w:pPr>
        <w:pStyle w:val="ListBullet"/>
      </w:pPr>
      <w:r>
        <w:t>Contract renewal</w:t>
      </w:r>
    </w:p>
    <w:p>
      <w:pPr>
        <w:pStyle w:val="ListBullet"/>
      </w:pPr>
      <w:r>
        <w:t>Performance review due</w:t>
      </w:r>
    </w:p>
    <w:p>
      <w:pPr>
        <w:pStyle w:val="ListBullet"/>
      </w:pPr>
      <w:r>
        <w:t>Timesheet deadlines</w:t>
      </w:r>
    </w:p>
    <w:p>
      <w:pPr>
        <w:pStyle w:val="ListBullet"/>
      </w:pPr>
      <w:r>
        <w:t>Expense deadlines</w:t>
      </w:r>
    </w:p>
    <w:p>
      <w:pPr>
        <w:pStyle w:val="ListBullet"/>
      </w:pPr>
      <w:r>
        <w:t>Invoice due dates</w:t>
      </w:r>
    </w:p>
    <w:p>
      <w:pPr>
        <w:pStyle w:val="ListBullet"/>
      </w:pPr>
      <w:r>
        <w:t>Payroll cut-off dates</w:t>
      </w:r>
    </w:p>
    <w:p>
      <w:r>
        <w:br w:type="page"/>
      </w:r>
    </w:p>
    <w:p>
      <w:pPr>
        <w:pStyle w:val="Heading1"/>
      </w:pPr>
      <w:r>
        <w:t>8. Future SharePoint Connection</w:t>
      </w:r>
    </w:p>
    <w:p>
      <w:r>
        <w:t>The app should be built so sample data can later be replaced with SharePoint data. The first version does not need live integration, but the architecture should allow fake services to be swapped for SharePoint/Microsoft Graph services later.</w:t>
      </w:r>
    </w:p>
    <w:tbl>
      <w:tblPr>
        <w:tblStyle w:val="TableGrid"/>
        <w:tblW w:type="auto" w:w="0"/>
        <w:jc w:val="center"/>
        <w:tblLook w:firstColumn="1" w:firstRow="1" w:lastColumn="0" w:lastRow="0" w:noHBand="0" w:noVBand="1" w:val="04A0"/>
      </w:tblPr>
      <w:tblGrid>
        <w:gridCol w:w="5112"/>
        <w:gridCol w:w="5112"/>
      </w:tblGrid>
      <w:tr>
        <w:tc>
          <w:tcPr>
            <w:tcW w:type="dxa" w:w="5112"/>
            <w:shd w:fill="0B2E59"/>
            <w:vAlign w:val="center"/>
          </w:tcPr>
          <w:p>
            <w:pPr>
              <w:spacing w:after="0"/>
            </w:pPr>
            <w:r>
              <w:rPr>
                <w:rFonts w:ascii="Arial" w:hAnsi="Arial"/>
                <w:sz w:val="18"/>
              </w:rPr>
            </w:r>
            <w:r>
              <w:rPr>
                <w:rFonts w:ascii="Arial" w:hAnsi="Arial"/>
                <w:b/>
                <w:color w:val="FFFFFF"/>
                <w:sz w:val="18"/>
              </w:rPr>
              <w:t>Future SharePoint Source</w:t>
            </w:r>
          </w:p>
        </w:tc>
        <w:tc>
          <w:tcPr>
            <w:tcW w:type="dxa" w:w="5112"/>
            <w:shd w:fill="0B2E59"/>
            <w:vAlign w:val="center"/>
          </w:tcPr>
          <w:p>
            <w:pPr>
              <w:spacing w:after="0"/>
            </w:pPr>
            <w:r>
              <w:rPr>
                <w:rFonts w:ascii="Arial" w:hAnsi="Arial"/>
                <w:sz w:val="18"/>
              </w:rPr>
            </w:r>
            <w:r>
              <w:rPr>
                <w:rFonts w:ascii="Arial" w:hAnsi="Arial"/>
                <w:b/>
                <w:color w:val="FFFFFF"/>
                <w:sz w:val="18"/>
              </w:rPr>
              <w:t>Purpose</w:t>
            </w:r>
          </w:p>
        </w:tc>
      </w:tr>
      <w:tr>
        <w:tc>
          <w:tcPr>
            <w:tcW w:type="dxa" w:w="5112"/>
            <w:vAlign w:val="top"/>
          </w:tcPr>
          <w:p>
            <w:pPr>
              <w:spacing w:after="0"/>
            </w:pPr>
            <w:r>
              <w:rPr>
                <w:rFonts w:ascii="Arial" w:hAnsi="Arial"/>
                <w:sz w:val="18"/>
              </w:rPr>
            </w:r>
            <w:r>
              <w:rPr>
                <w:rFonts w:ascii="Arial" w:hAnsi="Arial"/>
                <w:b w:val="0"/>
                <w:sz w:val="18"/>
              </w:rPr>
              <w:t>Employee Register</w:t>
            </w:r>
          </w:p>
        </w:tc>
        <w:tc>
          <w:tcPr>
            <w:tcW w:type="dxa" w:w="5112"/>
            <w:vAlign w:val="top"/>
          </w:tcPr>
          <w:p>
            <w:pPr>
              <w:spacing w:after="0"/>
            </w:pPr>
            <w:r>
              <w:rPr>
                <w:rFonts w:ascii="Arial" w:hAnsi="Arial"/>
                <w:sz w:val="18"/>
              </w:rPr>
            </w:r>
            <w:r>
              <w:rPr>
                <w:rFonts w:ascii="Arial" w:hAnsi="Arial"/>
                <w:b w:val="0"/>
                <w:sz w:val="18"/>
              </w:rPr>
              <w:t>Employee master details and role/manager mapping.</w:t>
            </w:r>
          </w:p>
        </w:tc>
      </w:tr>
      <w:tr>
        <w:tc>
          <w:tcPr>
            <w:tcW w:type="dxa" w:w="5112"/>
            <w:vAlign w:val="top"/>
          </w:tcPr>
          <w:p>
            <w:pPr>
              <w:spacing w:after="0"/>
            </w:pPr>
            <w:r>
              <w:rPr>
                <w:rFonts w:ascii="Arial" w:hAnsi="Arial"/>
                <w:sz w:val="18"/>
              </w:rPr>
            </w:r>
            <w:r>
              <w:rPr>
                <w:rFonts w:ascii="Arial" w:hAnsi="Arial"/>
                <w:b w:val="0"/>
                <w:sz w:val="18"/>
              </w:rPr>
              <w:t>HR Calendar &amp; Reminders</w:t>
            </w:r>
          </w:p>
        </w:tc>
        <w:tc>
          <w:tcPr>
            <w:tcW w:type="dxa" w:w="5112"/>
            <w:vAlign w:val="top"/>
          </w:tcPr>
          <w:p>
            <w:pPr>
              <w:spacing w:after="0"/>
            </w:pPr>
            <w:r>
              <w:rPr>
                <w:rFonts w:ascii="Arial" w:hAnsi="Arial"/>
                <w:sz w:val="18"/>
              </w:rPr>
            </w:r>
            <w:r>
              <w:rPr>
                <w:rFonts w:ascii="Arial" w:hAnsi="Arial"/>
                <w:b w:val="0"/>
                <w:sz w:val="18"/>
              </w:rPr>
              <w:t>Calendar events and compliance reminders.</w:t>
            </w:r>
          </w:p>
        </w:tc>
      </w:tr>
      <w:tr>
        <w:tc>
          <w:tcPr>
            <w:tcW w:type="dxa" w:w="5112"/>
            <w:vAlign w:val="top"/>
          </w:tcPr>
          <w:p>
            <w:pPr>
              <w:spacing w:after="0"/>
            </w:pPr>
            <w:r>
              <w:rPr>
                <w:rFonts w:ascii="Arial" w:hAnsi="Arial"/>
                <w:sz w:val="18"/>
              </w:rPr>
            </w:r>
            <w:r>
              <w:rPr>
                <w:rFonts w:ascii="Arial" w:hAnsi="Arial"/>
                <w:b w:val="0"/>
                <w:sz w:val="18"/>
              </w:rPr>
              <w:t>Time Off Requests</w:t>
            </w:r>
          </w:p>
        </w:tc>
        <w:tc>
          <w:tcPr>
            <w:tcW w:type="dxa" w:w="5112"/>
            <w:vAlign w:val="top"/>
          </w:tcPr>
          <w:p>
            <w:pPr>
              <w:spacing w:after="0"/>
            </w:pPr>
            <w:r>
              <w:rPr>
                <w:rFonts w:ascii="Arial" w:hAnsi="Arial"/>
                <w:sz w:val="18"/>
              </w:rPr>
            </w:r>
            <w:r>
              <w:rPr>
                <w:rFonts w:ascii="Arial" w:hAnsi="Arial"/>
                <w:b w:val="0"/>
                <w:sz w:val="18"/>
              </w:rPr>
              <w:t>Leave request submissions and approvals.</w:t>
            </w:r>
          </w:p>
        </w:tc>
      </w:tr>
      <w:tr>
        <w:tc>
          <w:tcPr>
            <w:tcW w:type="dxa" w:w="5112"/>
            <w:vAlign w:val="top"/>
          </w:tcPr>
          <w:p>
            <w:pPr>
              <w:spacing w:after="0"/>
            </w:pPr>
            <w:r>
              <w:rPr>
                <w:rFonts w:ascii="Arial" w:hAnsi="Arial"/>
                <w:sz w:val="18"/>
              </w:rPr>
            </w:r>
            <w:r>
              <w:rPr>
                <w:rFonts w:ascii="Arial" w:hAnsi="Arial"/>
                <w:b w:val="0"/>
                <w:sz w:val="18"/>
              </w:rPr>
              <w:t>Timesheet Submissions</w:t>
            </w:r>
          </w:p>
        </w:tc>
        <w:tc>
          <w:tcPr>
            <w:tcW w:type="dxa" w:w="5112"/>
            <w:vAlign w:val="top"/>
          </w:tcPr>
          <w:p>
            <w:pPr>
              <w:spacing w:after="0"/>
            </w:pPr>
            <w:r>
              <w:rPr>
                <w:rFonts w:ascii="Arial" w:hAnsi="Arial"/>
                <w:sz w:val="18"/>
              </w:rPr>
            </w:r>
            <w:r>
              <w:rPr>
                <w:rFonts w:ascii="Arial" w:hAnsi="Arial"/>
                <w:b w:val="0"/>
                <w:sz w:val="18"/>
              </w:rPr>
              <w:t>Timesheet records and approval statuses.</w:t>
            </w:r>
          </w:p>
        </w:tc>
      </w:tr>
      <w:tr>
        <w:tc>
          <w:tcPr>
            <w:tcW w:type="dxa" w:w="5112"/>
            <w:vAlign w:val="top"/>
          </w:tcPr>
          <w:p>
            <w:pPr>
              <w:spacing w:after="0"/>
            </w:pPr>
            <w:r>
              <w:rPr>
                <w:rFonts w:ascii="Arial" w:hAnsi="Arial"/>
                <w:sz w:val="18"/>
              </w:rPr>
            </w:r>
            <w:r>
              <w:rPr>
                <w:rFonts w:ascii="Arial" w:hAnsi="Arial"/>
                <w:b w:val="0"/>
                <w:sz w:val="18"/>
              </w:rPr>
              <w:t>Expense Claims</w:t>
            </w:r>
          </w:p>
        </w:tc>
        <w:tc>
          <w:tcPr>
            <w:tcW w:type="dxa" w:w="5112"/>
            <w:vAlign w:val="top"/>
          </w:tcPr>
          <w:p>
            <w:pPr>
              <w:spacing w:after="0"/>
            </w:pPr>
            <w:r>
              <w:rPr>
                <w:rFonts w:ascii="Arial" w:hAnsi="Arial"/>
                <w:sz w:val="18"/>
              </w:rPr>
            </w:r>
            <w:r>
              <w:rPr>
                <w:rFonts w:ascii="Arial" w:hAnsi="Arial"/>
                <w:b w:val="0"/>
                <w:sz w:val="18"/>
              </w:rPr>
              <w:t>Expense claims, receipts, and approvals.</w:t>
            </w:r>
          </w:p>
        </w:tc>
      </w:tr>
      <w:tr>
        <w:tc>
          <w:tcPr>
            <w:tcW w:type="dxa" w:w="5112"/>
            <w:vAlign w:val="top"/>
          </w:tcPr>
          <w:p>
            <w:pPr>
              <w:spacing w:after="0"/>
            </w:pPr>
            <w:r>
              <w:rPr>
                <w:rFonts w:ascii="Arial" w:hAnsi="Arial"/>
                <w:sz w:val="18"/>
              </w:rPr>
            </w:r>
            <w:r>
              <w:rPr>
                <w:rFonts w:ascii="Arial" w:hAnsi="Arial"/>
                <w:b w:val="0"/>
                <w:sz w:val="18"/>
              </w:rPr>
              <w:t>Salary Certificate Requests</w:t>
            </w:r>
          </w:p>
        </w:tc>
        <w:tc>
          <w:tcPr>
            <w:tcW w:type="dxa" w:w="5112"/>
            <w:vAlign w:val="top"/>
          </w:tcPr>
          <w:p>
            <w:pPr>
              <w:spacing w:after="0"/>
            </w:pPr>
            <w:r>
              <w:rPr>
                <w:rFonts w:ascii="Arial" w:hAnsi="Arial"/>
                <w:sz w:val="18"/>
              </w:rPr>
            </w:r>
            <w:r>
              <w:rPr>
                <w:rFonts w:ascii="Arial" w:hAnsi="Arial"/>
                <w:b w:val="0"/>
                <w:sz w:val="18"/>
              </w:rPr>
              <w:t>Employee requests and HR/Finance processing.</w:t>
            </w:r>
          </w:p>
        </w:tc>
      </w:tr>
      <w:tr>
        <w:tc>
          <w:tcPr>
            <w:tcW w:type="dxa" w:w="5112"/>
            <w:vAlign w:val="top"/>
          </w:tcPr>
          <w:p>
            <w:pPr>
              <w:spacing w:after="0"/>
            </w:pPr>
            <w:r>
              <w:rPr>
                <w:rFonts w:ascii="Arial" w:hAnsi="Arial"/>
                <w:sz w:val="18"/>
              </w:rPr>
            </w:r>
            <w:r>
              <w:rPr>
                <w:rFonts w:ascii="Arial" w:hAnsi="Arial"/>
                <w:b w:val="0"/>
                <w:sz w:val="18"/>
              </w:rPr>
              <w:t>Training Tracker</w:t>
            </w:r>
          </w:p>
        </w:tc>
        <w:tc>
          <w:tcPr>
            <w:tcW w:type="dxa" w:w="5112"/>
            <w:vAlign w:val="top"/>
          </w:tcPr>
          <w:p>
            <w:pPr>
              <w:spacing w:after="0"/>
            </w:pPr>
            <w:r>
              <w:rPr>
                <w:rFonts w:ascii="Arial" w:hAnsi="Arial"/>
                <w:sz w:val="18"/>
              </w:rPr>
            </w:r>
            <w:r>
              <w:rPr>
                <w:rFonts w:ascii="Arial" w:hAnsi="Arial"/>
                <w:b w:val="0"/>
                <w:sz w:val="18"/>
              </w:rPr>
              <w:t>Required, completed, overdue, and expired training.</w:t>
            </w:r>
          </w:p>
        </w:tc>
      </w:tr>
      <w:tr>
        <w:tc>
          <w:tcPr>
            <w:tcW w:type="dxa" w:w="5112"/>
            <w:vAlign w:val="top"/>
          </w:tcPr>
          <w:p>
            <w:pPr>
              <w:spacing w:after="0"/>
            </w:pPr>
            <w:r>
              <w:rPr>
                <w:rFonts w:ascii="Arial" w:hAnsi="Arial"/>
                <w:sz w:val="18"/>
              </w:rPr>
            </w:r>
            <w:r>
              <w:rPr>
                <w:rFonts w:ascii="Arial" w:hAnsi="Arial"/>
                <w:b w:val="0"/>
                <w:sz w:val="18"/>
              </w:rPr>
              <w:t>Policy Acknowledgements</w:t>
            </w:r>
          </w:p>
        </w:tc>
        <w:tc>
          <w:tcPr>
            <w:tcW w:type="dxa" w:w="5112"/>
            <w:vAlign w:val="top"/>
          </w:tcPr>
          <w:p>
            <w:pPr>
              <w:spacing w:after="0"/>
            </w:pPr>
            <w:r>
              <w:rPr>
                <w:rFonts w:ascii="Arial" w:hAnsi="Arial"/>
                <w:sz w:val="18"/>
              </w:rPr>
            </w:r>
            <w:r>
              <w:rPr>
                <w:rFonts w:ascii="Arial" w:hAnsi="Arial"/>
                <w:b w:val="0"/>
                <w:sz w:val="18"/>
              </w:rPr>
              <w:t>Policy and handbook acknowledgements.</w:t>
            </w:r>
          </w:p>
        </w:tc>
      </w:tr>
      <w:tr>
        <w:tc>
          <w:tcPr>
            <w:tcW w:type="dxa" w:w="5112"/>
            <w:vAlign w:val="top"/>
          </w:tcPr>
          <w:p>
            <w:pPr>
              <w:spacing w:after="0"/>
            </w:pPr>
            <w:r>
              <w:rPr>
                <w:rFonts w:ascii="Arial" w:hAnsi="Arial"/>
                <w:sz w:val="18"/>
              </w:rPr>
            </w:r>
            <w:r>
              <w:rPr>
                <w:rFonts w:ascii="Arial" w:hAnsi="Arial"/>
                <w:b w:val="0"/>
                <w:sz w:val="18"/>
              </w:rPr>
              <w:t>Document Register</w:t>
            </w:r>
          </w:p>
        </w:tc>
        <w:tc>
          <w:tcPr>
            <w:tcW w:type="dxa" w:w="5112"/>
            <w:vAlign w:val="top"/>
          </w:tcPr>
          <w:p>
            <w:pPr>
              <w:spacing w:after="0"/>
            </w:pPr>
            <w:r>
              <w:rPr>
                <w:rFonts w:ascii="Arial" w:hAnsi="Arial"/>
                <w:sz w:val="18"/>
              </w:rPr>
            </w:r>
            <w:r>
              <w:rPr>
                <w:rFonts w:ascii="Arial" w:hAnsi="Arial"/>
                <w:b w:val="0"/>
                <w:sz w:val="18"/>
              </w:rPr>
              <w:t>Document metadata and links.</w:t>
            </w:r>
          </w:p>
        </w:tc>
      </w:tr>
      <w:tr>
        <w:tc>
          <w:tcPr>
            <w:tcW w:type="dxa" w:w="5112"/>
            <w:vAlign w:val="top"/>
          </w:tcPr>
          <w:p>
            <w:pPr>
              <w:spacing w:after="0"/>
            </w:pPr>
            <w:r>
              <w:rPr>
                <w:rFonts w:ascii="Arial" w:hAnsi="Arial"/>
                <w:sz w:val="18"/>
              </w:rPr>
            </w:r>
            <w:r>
              <w:rPr>
                <w:rFonts w:ascii="Arial" w:hAnsi="Arial"/>
                <w:b w:val="0"/>
                <w:sz w:val="18"/>
              </w:rPr>
              <w:t>Finance Approvals</w:t>
            </w:r>
          </w:p>
        </w:tc>
        <w:tc>
          <w:tcPr>
            <w:tcW w:type="dxa" w:w="5112"/>
            <w:vAlign w:val="top"/>
          </w:tcPr>
          <w:p>
            <w:pPr>
              <w:spacing w:after="0"/>
            </w:pPr>
            <w:r>
              <w:rPr>
                <w:rFonts w:ascii="Arial" w:hAnsi="Arial"/>
                <w:sz w:val="18"/>
              </w:rPr>
            </w:r>
            <w:r>
              <w:rPr>
                <w:rFonts w:ascii="Arial" w:hAnsi="Arial"/>
                <w:b w:val="0"/>
                <w:sz w:val="18"/>
              </w:rPr>
              <w:t>Finance-specific approval workflow status.</w:t>
            </w:r>
          </w:p>
        </w:tc>
      </w:tr>
      <w:tr>
        <w:tc>
          <w:tcPr>
            <w:tcW w:type="dxa" w:w="5112"/>
            <w:vAlign w:val="top"/>
          </w:tcPr>
          <w:p>
            <w:pPr>
              <w:spacing w:after="0"/>
            </w:pPr>
            <w:r>
              <w:rPr>
                <w:rFonts w:ascii="Arial" w:hAnsi="Arial"/>
                <w:sz w:val="18"/>
              </w:rPr>
            </w:r>
            <w:r>
              <w:rPr>
                <w:rFonts w:ascii="Arial" w:hAnsi="Arial"/>
                <w:b w:val="0"/>
                <w:sz w:val="18"/>
              </w:rPr>
              <w:t>Employee Records document library</w:t>
            </w:r>
          </w:p>
        </w:tc>
        <w:tc>
          <w:tcPr>
            <w:tcW w:type="dxa" w:w="5112"/>
            <w:vAlign w:val="top"/>
          </w:tcPr>
          <w:p>
            <w:pPr>
              <w:spacing w:after="0"/>
            </w:pPr>
            <w:r>
              <w:rPr>
                <w:rFonts w:ascii="Arial" w:hAnsi="Arial"/>
                <w:sz w:val="18"/>
              </w:rPr>
            </w:r>
            <w:r>
              <w:rPr>
                <w:rFonts w:ascii="Arial" w:hAnsi="Arial"/>
                <w:b w:val="0"/>
                <w:sz w:val="18"/>
              </w:rPr>
              <w:t>Employee-visible personal documents.</w:t>
            </w:r>
          </w:p>
        </w:tc>
      </w:tr>
      <w:tr>
        <w:tc>
          <w:tcPr>
            <w:tcW w:type="dxa" w:w="5112"/>
            <w:vAlign w:val="top"/>
          </w:tcPr>
          <w:p>
            <w:pPr>
              <w:spacing w:after="0"/>
            </w:pPr>
            <w:r>
              <w:rPr>
                <w:rFonts w:ascii="Arial" w:hAnsi="Arial"/>
                <w:sz w:val="18"/>
              </w:rPr>
            </w:r>
            <w:r>
              <w:rPr>
                <w:rFonts w:ascii="Arial" w:hAnsi="Arial"/>
                <w:b w:val="0"/>
                <w:sz w:val="18"/>
              </w:rPr>
              <w:t>HR Confidential Records document library</w:t>
            </w:r>
          </w:p>
        </w:tc>
        <w:tc>
          <w:tcPr>
            <w:tcW w:type="dxa" w:w="5112"/>
            <w:vAlign w:val="top"/>
          </w:tcPr>
          <w:p>
            <w:pPr>
              <w:spacing w:after="0"/>
            </w:pPr>
            <w:r>
              <w:rPr>
                <w:rFonts w:ascii="Arial" w:hAnsi="Arial"/>
                <w:sz w:val="18"/>
              </w:rPr>
            </w:r>
            <w:r>
              <w:rPr>
                <w:rFonts w:ascii="Arial" w:hAnsi="Arial"/>
                <w:b w:val="0"/>
                <w:sz w:val="18"/>
              </w:rPr>
              <w:t>HR-only confidential documents.</w:t>
            </w:r>
          </w:p>
        </w:tc>
      </w:tr>
      <w:tr>
        <w:tc>
          <w:tcPr>
            <w:tcW w:type="dxa" w:w="5112"/>
            <w:vAlign w:val="top"/>
          </w:tcPr>
          <w:p>
            <w:pPr>
              <w:spacing w:after="0"/>
            </w:pPr>
            <w:r>
              <w:rPr>
                <w:rFonts w:ascii="Arial" w:hAnsi="Arial"/>
                <w:sz w:val="18"/>
              </w:rPr>
            </w:r>
            <w:r>
              <w:rPr>
                <w:rFonts w:ascii="Arial" w:hAnsi="Arial"/>
                <w:b w:val="0"/>
                <w:sz w:val="18"/>
              </w:rPr>
              <w:t>Finance HR Documents document library</w:t>
            </w:r>
          </w:p>
        </w:tc>
        <w:tc>
          <w:tcPr>
            <w:tcW w:type="dxa" w:w="5112"/>
            <w:vAlign w:val="top"/>
          </w:tcPr>
          <w:p>
            <w:pPr>
              <w:spacing w:after="0"/>
            </w:pPr>
            <w:r>
              <w:rPr>
                <w:rFonts w:ascii="Arial" w:hAnsi="Arial"/>
                <w:sz w:val="18"/>
              </w:rPr>
            </w:r>
            <w:r>
              <w:rPr>
                <w:rFonts w:ascii="Arial" w:hAnsi="Arial"/>
                <w:b w:val="0"/>
                <w:sz w:val="18"/>
              </w:rPr>
              <w:t>Finance-accessible HR documents.</w:t>
            </w:r>
          </w:p>
        </w:tc>
      </w:tr>
      <w:tr>
        <w:tc>
          <w:tcPr>
            <w:tcW w:type="dxa" w:w="5112"/>
            <w:vAlign w:val="top"/>
          </w:tcPr>
          <w:p>
            <w:pPr>
              <w:spacing w:after="0"/>
            </w:pPr>
            <w:r>
              <w:rPr>
                <w:rFonts w:ascii="Arial" w:hAnsi="Arial"/>
                <w:sz w:val="18"/>
              </w:rPr>
            </w:r>
            <w:r>
              <w:rPr>
                <w:rFonts w:ascii="Arial" w:hAnsi="Arial"/>
                <w:b w:val="0"/>
                <w:sz w:val="18"/>
              </w:rPr>
              <w:t>Public HR Documents library</w:t>
            </w:r>
          </w:p>
        </w:tc>
        <w:tc>
          <w:tcPr>
            <w:tcW w:type="dxa" w:w="5112"/>
            <w:vAlign w:val="top"/>
          </w:tcPr>
          <w:p>
            <w:pPr>
              <w:spacing w:after="0"/>
            </w:pPr>
            <w:r>
              <w:rPr>
                <w:rFonts w:ascii="Arial" w:hAnsi="Arial"/>
                <w:sz w:val="18"/>
              </w:rPr>
            </w:r>
            <w:r>
              <w:rPr>
                <w:rFonts w:ascii="Arial" w:hAnsi="Arial"/>
                <w:b w:val="0"/>
                <w:sz w:val="18"/>
              </w:rPr>
              <w:t>Policies, benefits, and general training resources.</w:t>
            </w:r>
          </w:p>
        </w:tc>
      </w:tr>
    </w:tbl>
    <w:p/>
    <w:p>
      <w:pPr>
        <w:pStyle w:val="Heading1"/>
      </w:pPr>
      <w:r>
        <w:t>9. Important Security Concept</w:t>
      </w:r>
    </w:p>
    <w:p>
      <w:r>
        <w:t>The app should not rely only on hiding information in the interface. Later, SharePoint permissions will control the real access. The dashboard should display data according to the signed-in user and their authorised role.</w:t>
      </w:r>
    </w:p>
    <w:p>
      <w:pPr>
        <w:pStyle w:val="Heading1"/>
      </w:pPr>
      <w:r>
        <w:t>10. Prototype Stage Deliverable</w:t>
      </w:r>
    </w:p>
    <w:p>
      <w:pPr>
        <w:pStyle w:val="ListBullet"/>
      </w:pPr>
      <w:r>
        <w:t>A working Blazor web app</w:t>
      </w:r>
    </w:p>
    <w:p>
      <w:pPr>
        <w:pStyle w:val="ListBullet"/>
      </w:pPr>
      <w:r>
        <w:t>HCP-branded layout</w:t>
      </w:r>
    </w:p>
    <w:p>
      <w:pPr>
        <w:pStyle w:val="ListBullet"/>
      </w:pPr>
      <w:r>
        <w:t>Navigation menu</w:t>
      </w:r>
    </w:p>
    <w:p>
      <w:pPr>
        <w:pStyle w:val="ListBullet"/>
      </w:pPr>
      <w:r>
        <w:t>Role switcher for demo purposes</w:t>
      </w:r>
    </w:p>
    <w:p>
      <w:pPr>
        <w:pStyle w:val="ListBullet"/>
      </w:pPr>
      <w:r>
        <w:t>Employee dashboard</w:t>
      </w:r>
    </w:p>
    <w:p>
      <w:pPr>
        <w:pStyle w:val="ListBullet"/>
      </w:pPr>
      <w:r>
        <w:t>HR dashboard</w:t>
      </w:r>
    </w:p>
    <w:p>
      <w:pPr>
        <w:pStyle w:val="ListBullet"/>
      </w:pPr>
      <w:r>
        <w:t>Finance dashboard</w:t>
      </w:r>
    </w:p>
    <w:p>
      <w:pPr>
        <w:pStyle w:val="ListBullet"/>
      </w:pPr>
      <w:r>
        <w:t>Management dashboard</w:t>
      </w:r>
    </w:p>
    <w:p>
      <w:pPr>
        <w:pStyle w:val="ListBullet"/>
      </w:pPr>
      <w:r>
        <w:t>Calendar screen</w:t>
      </w:r>
    </w:p>
    <w:p>
      <w:pPr>
        <w:pStyle w:val="ListBullet"/>
      </w:pPr>
      <w:r>
        <w:t>Documents screen</w:t>
      </w:r>
    </w:p>
    <w:p>
      <w:pPr>
        <w:pStyle w:val="ListBullet"/>
      </w:pPr>
      <w:r>
        <w:t>Time off form</w:t>
      </w:r>
    </w:p>
    <w:p>
      <w:pPr>
        <w:pStyle w:val="ListBullet"/>
      </w:pPr>
      <w:r>
        <w:t>Expenses screen</w:t>
      </w:r>
    </w:p>
    <w:p>
      <w:pPr>
        <w:pStyle w:val="ListBullet"/>
      </w:pPr>
      <w:r>
        <w:t>Employee records screen</w:t>
      </w:r>
    </w:p>
    <w:p>
      <w:pPr>
        <w:pStyle w:val="ListBullet"/>
      </w:pPr>
      <w:r>
        <w:t>Sample/fake data</w:t>
      </w:r>
    </w:p>
    <w:p>
      <w:pPr>
        <w:pStyle w:val="ListBullet"/>
      </w:pPr>
      <w:r>
        <w:t>Responsive styling</w:t>
      </w:r>
    </w:p>
    <w:p>
      <w:pPr>
        <w:pStyle w:val="ListBullet"/>
      </w:pPr>
      <w:r>
        <w:t>Clean reusable components</w:t>
      </w:r>
    </w:p>
    <w:p>
      <w:pPr>
        <w:pStyle w:val="Heading1"/>
      </w:pPr>
      <w:r>
        <w:t>11. End Goal</w:t>
      </w:r>
    </w:p>
    <w:p>
      <w:r>
        <w:t>The end goal is to create a professional internal HR system where employees can self-serve HR tasks, while HR, Finance, and Management have clear dashboards for approvals, compliance tracking, employee records, reminders, and reporting.</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Prepared for HCP | Internal project brief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HCP HR Portal / Employee Dashboard App - Freelancer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E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6F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B2E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