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2.svg" ContentType="image/svg"/>
  <Override PartName="/word/media/image34.svg" ContentType="image/svg"/>
  <Override PartName="/word/media/image23.png" ContentType="image/png"/>
  <Override PartName="/word/media/image5.svg" ContentType="image/svg"/>
  <Override PartName="/word/media/image6.png" ContentType="image/png"/>
  <Override PartName="/word/media/image14.png" ContentType="image/png"/>
  <Override PartName="/word/media/image4.png" ContentType="image/png"/>
  <Override PartName="/word/media/image12.png" ContentType="image/png"/>
  <Override PartName="/word/media/image7.svg" ContentType="image/svg"/>
  <Override PartName="/word/media/image31.png" ContentType="image/png"/>
  <Override PartName="/word/media/image11.svg" ContentType="image/svg"/>
  <Override PartName="/word/media/image1.png" ContentType="image/png"/>
  <Override PartName="/word/media/image13.svg" ContentType="image/svg"/>
  <Override PartName="/word/media/image33.png" ContentType="image/png"/>
  <Override PartName="/word/media/image18.png" ContentType="image/png"/>
  <Override PartName="/word/media/image19.svg" ContentType="image/svg"/>
  <Override PartName="/word/media/image21.png" ContentType="image/png"/>
  <Override PartName="/word/media/image22.png" ContentType="image/png"/>
  <Override PartName="/word/media/image28.svg" ContentType="image/svg"/>
  <Override PartName="/word/media/image10.png" ContentType="image/png"/>
  <Override PartName="/word/media/image29.png" ContentType="image/png"/>
  <Override PartName="/word/media/image24.svg" ContentType="image/svg"/>
  <Override PartName="/word/media/image25.png" ContentType="image/png"/>
  <Override PartName="/word/media/image3.png" ContentType="image/png"/>
  <Override PartName="/word/media/image15.svg" ContentType="image/svg"/>
  <Override PartName="/word/media/image30.svg" ContentType="image/svg"/>
  <Override PartName="/word/media/image16.png" ContentType="image/png"/>
  <Override PartName="/word/media/image8.png" ContentType="image/png"/>
  <Override PartName="/word/media/image20.png" ContentType="image/png"/>
  <Override PartName="/word/media/image26.svg" ContentType="image/svg"/>
  <Override PartName="/word/media/image27.png" ContentType="image/png"/>
  <Override PartName="/word/media/image9.svg" ContentType="image/svg"/>
  <Override PartName="/word/media/image17.svg" ContentType="image/svg"/>
  <Override PartName="/word/media/image32.svg" ContentType="image/sv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5840" w:h="12240"/>
          <w:pgMar w:left="0" w:right="0" w:gutter="0" w:header="0" w:top="0" w:footer="0" w:bottom="0"/>
          <w:pgNumType w:fmt="decimal"/>
          <w:formProt w:val="false"/>
          <w:textDirection w:val="lrTb"/>
          <w:docGrid w:type="default" w:linePitch="100" w:charSpace="0"/>
        </w:sectPr>
        <w:pStyle w:val="Normal"/>
        <w:spacing w:lineRule="auto" w:line="240" w:before="0" w:after="0"/>
        <w:jc w:val="center"/>
        <w:rPr/>
      </w:pPr>
      <w:r>
        <w:rPr/>
        <w:drawing>
          <wp:inline distT="0" distB="0" distL="0" distR="0">
            <wp:extent cx="10058400" cy="7772400"/>
            <wp:effectExtent l="0" t="0" r="0" b="0"/>
            <wp:docPr id="1" name="Portada BioParcel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BioParcela"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10058400" cy="7772400"/>
                    </a:xfrm>
                    <a:prstGeom prst="rect">
                      <a:avLst/>
                    </a:prstGeom>
                    <a:noFill/>
                  </pic:spPr>
                </pic:pic>
              </a:graphicData>
            </a:graphic>
          </wp:inline>
        </w:drawing>
      </w:r>
    </w:p>
    <w:p>
      <w:pPr>
        <w:pStyle w:val="Note"/>
        <w:widowControl/>
        <w:shd w:fill="EEF8F6"/>
        <w:suppressAutoHyphens w:val="true"/>
        <w:bidi w:val="0"/>
        <w:spacing w:lineRule="auto" w:line="276" w:before="100" w:after="140"/>
        <w:jc w:val="left"/>
        <w:rPr/>
      </w:pPr>
      <w:r>
        <w:rPr/>
        <w:t>Alcance: este manual cubre el frontend del módulo pecuario y sus contratos HTTP observables. El repositorio no contiene implementación de API, migraciones ni modelos físicos de base de datos.</w:t>
      </w:r>
    </w:p>
    <w:p>
      <w:pPr>
        <w:pStyle w:val="Heading1"/>
        <w:spacing w:before="0" w:after="130"/>
        <w:rPr/>
      </w:pPr>
      <w:r>
        <w:rPr/>
        <w:t>1. Descripción general</w:t>
      </w:r>
    </w:p>
    <w:p>
      <w:pPr>
        <w:pStyle w:val="Normal"/>
        <w:rPr/>
      </w:pPr>
      <w:r>
        <w:rPr/>
        <w:t>BioParcela es un panel administrativo para consultar indicadores agrícolas y pecuarios. El módulo Resumen Pecuario presenta una vista consolidada de actividad ganadera bovina registrada, con indicadores, gráficos, filtros geográficos y exportaciones.</w:t>
      </w:r>
    </w:p>
    <w:p>
      <w:pPr>
        <w:pStyle w:val="Normal"/>
        <w:rPr/>
      </w:pPr>
      <w:r>
        <w:rPr/>
        <w:t>La pantalla se monta en el componente Pecuario y se accede por la ruta /admin/resumen-pecuario dentro del LayoutComponent. La vista es de consulta: no crea ni edita registros pecuarios desde este componente.</w:t>
      </w:r>
    </w:p>
    <w:p>
      <w:pPr>
        <w:pStyle w:val="ListBullet"/>
        <w:rPr/>
      </w:pPr>
      <w:r>
        <w:rPr/>
        <w:t>Indicadores principales: productores, UPP, razas registradas e índice de trazabilidad.</w:t>
      </w:r>
    </w:p>
    <w:p>
      <w:pPr>
        <w:pStyle w:val="ListBullet"/>
        <w:rPr/>
      </w:pPr>
      <w:r>
        <w:rPr/>
        <w:t>Perfiles demográficos: sexo, edad y pertenencia a pueblos originarios.</w:t>
      </w:r>
    </w:p>
    <w:p>
      <w:pPr>
        <w:pStyle w:val="ListBullet"/>
        <w:rPr/>
      </w:pPr>
      <w:r>
        <w:rPr/>
        <w:t>Inventario: cabezas, vientres, finalidad zootécnica y razas.</w:t>
      </w:r>
    </w:p>
    <w:p>
      <w:pPr>
        <w:pStyle w:val="ListBullet"/>
        <w:rPr/>
      </w:pPr>
      <w:r>
        <w:rPr/>
        <w:t>Unidades de producción: distribución territorial y tipo de persona.</w:t>
      </w:r>
    </w:p>
    <w:p>
      <w:pPr>
        <w:pStyle w:val="ListBullet"/>
        <w:rPr/>
      </w:pPr>
      <w:r>
        <w:rPr/>
        <w:t>Gestión sanitaria, propiedad privada/comunal, organismos ganaderos y PGN.</w:t>
      </w:r>
    </w:p>
    <w:p>
      <w:pPr>
        <w:pStyle w:val="Normal"/>
        <w:jc w:val="center"/>
        <w:rPr/>
      </w:pPr>
      <w:r>
        <w:rPr/>
        <w:drawing>
          <wp:anchor behindDoc="0" distT="0" distB="0" distL="0" distR="0" simplePos="0" locked="0" layoutInCell="0" allowOverlap="1" relativeHeight="18">
            <wp:simplePos x="0" y="0"/>
            <wp:positionH relativeFrom="column">
              <wp:posOffset>344805</wp:posOffset>
            </wp:positionH>
            <wp:positionV relativeFrom="paragraph">
              <wp:posOffset>-87630</wp:posOffset>
            </wp:positionV>
            <wp:extent cx="6169025" cy="26663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6169025" cy="2666365"/>
                    </a:xfrm>
                    <a:prstGeom prst="rect">
                      <a:avLst/>
                    </a:prstGeom>
                    <a:noFill/>
                  </pic:spPr>
                </pic:pic>
              </a:graphicData>
            </a:graphic>
          </wp:anchor>
        </w:drawing>
      </w:r>
    </w:p>
    <w:p>
      <w:pPr>
        <w:pStyle w:val="Caption"/>
        <w:rPr/>
      </w:pPr>
      <w:r>
        <w:rPr/>
        <w:br/>
        <w:br/>
        <w:br/>
        <w:br/>
        <w:br/>
        <w:br/>
        <w:br/>
        <w:br/>
        <w:br/>
        <w:br/>
        <w:br/>
        <w:br/>
        <w:br/>
        <w:br/>
        <w:br/>
        <w:br/>
        <w:t>Figura 1. Vista consolidada de KPIs y perfiles del módulo pecuario</w:t>
      </w:r>
    </w:p>
    <w:p>
      <w:pPr>
        <w:pStyle w:val="Heading1"/>
        <w:rPr/>
      </w:pPr>
      <w:r>
        <w:rPr/>
        <w:t>2. Tecnologías utilizadas</w:t>
      </w:r>
    </w:p>
    <w:tbl>
      <w:tblPr>
        <w:tblW w:w="9600" w:type="dxa"/>
        <w:jc w:val="left"/>
        <w:tblInd w:w="105" w:type="dxa"/>
        <w:tblLayout w:type="fixed"/>
        <w:tblCellMar>
          <w:top w:w="90" w:type="dxa"/>
          <w:left w:w="100" w:type="dxa"/>
          <w:bottom w:w="90" w:type="dxa"/>
          <w:right w:w="100" w:type="dxa"/>
        </w:tblCellMar>
      </w:tblPr>
      <w:tblGrid>
        <w:gridCol w:w="2599"/>
        <w:gridCol w:w="7000"/>
      </w:tblGrid>
      <w:tr>
        <w:trPr/>
        <w:tc>
          <w:tcPr>
            <w:tcW w:w="2599"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Tecnología</w:t>
            </w:r>
          </w:p>
        </w:tc>
        <w:tc>
          <w:tcPr>
            <w:tcW w:w="7000"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Versión / uso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Angular</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21.2.x; componentes, router, SSR/hydration y compilación.</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TypeScript</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~5.9.2; tipado de respuestas y lógica de presentación.</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Angular Material/CDK</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21.2.x; iconos, layout y controles visuales.</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Chart.js + ng2-charts</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4.5.1 / 10.0.0; gráficas doughnut y barras.</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RxJS</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~7.8.0; forkJoin, catchError y finalize.</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html2canvas + jsPDF</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1.4.1 / 4.2.1; captura DOM y PDF A4 horizontal.</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Capacitor / Electron</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8.3.x / 30.x; empaquetado móvil y escritorio.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SweetAlert2 / CryptoJS</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Alertas y utilidades de almacenamiento/sesión.</w:t>
            </w:r>
          </w:p>
        </w:tc>
      </w:tr>
    </w:tbl>
    <w:p>
      <w:pPr>
        <w:pStyle w:val="Note"/>
        <w:rPr/>
      </w:pPr>
      <w:r>
        <w:rPr/>
        <w:t>Las versiones se tomaron de package.json. No se documentan versiones de backend porque ese código no está en este repositorio.</w:t>
      </w:r>
    </w:p>
    <w:p>
      <w:pPr>
        <w:pStyle w:val="Heading1"/>
        <w:rPr/>
      </w:pPr>
      <w:r>
        <w:rPr/>
        <w:t>3. Organización del código</w:t>
      </w:r>
    </w:p>
    <w:p>
      <w:pPr>
        <w:pStyle w:val="Code"/>
        <w:rPr/>
      </w:pPr>
      <w:r>
        <w:rPr/>
        <w:t>src/app/pages/Pecuario/pecuario.component.ts      Lógica, contratos y carga de datos src/app/pages/Pecuario/pecuario.html              Estructura de la pantalla y bindings src/app/pages/Pecuario/pecuario.scss              Layout, colores y responsive src/app/app.routes.ts                             Ruta /admin/resumen-pecuario src/app/services/generic.service.ts               HTTP y Authorization Bearer src/app/services/pdf-export.service.ts                                 Captura HTML y composición PDF src/app/guards/auth.guard.ts                      Validación de sesión src/environments/environment.ts                   URLs base y paths de API</w:t>
      </w:r>
    </w:p>
    <w:p>
      <w:pPr>
        <w:pStyle w:val="Normal"/>
        <w:rPr/>
      </w:pPr>
      <w:r>
        <w:rPr/>
        <w:t>Pecuario usa ChangeDetectionStrategy.OnPush. Los datos llegan como respuestas HTTP y se transforman en ChartData de Chart.js. La plantilla usa @if y @for para mostrar estados, listas y paneles.</w:t>
      </w:r>
    </w:p>
    <w:tbl>
      <w:tblPr>
        <w:tblW w:w="9600" w:type="dxa"/>
        <w:jc w:val="left"/>
        <w:tblInd w:w="105" w:type="dxa"/>
        <w:tblLayout w:type="fixed"/>
        <w:tblCellMar>
          <w:top w:w="90" w:type="dxa"/>
          <w:left w:w="100" w:type="dxa"/>
          <w:bottom w:w="90" w:type="dxa"/>
          <w:right w:w="100" w:type="dxa"/>
        </w:tblCellMar>
      </w:tblPr>
      <w:tblGrid>
        <w:gridCol w:w="2599"/>
        <w:gridCol w:w="7000"/>
      </w:tblGrid>
      <w:tr>
        <w:trPr/>
        <w:tc>
          <w:tcPr>
            <w:tcW w:w="2599"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Capa</w:t>
            </w:r>
          </w:p>
        </w:tc>
        <w:tc>
          <w:tcPr>
            <w:tcW w:w="7000"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Responsabilidad</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Routing</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Carga LayoutComponent y presenta Pecuario como hijo de /admin.</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Componente</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Coordina filtros, peticiones, estado de carga y exportaciones.</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GenericService</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Centraliza GET/POST y agrega Bearer si la petición es segura.</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PdfExportService</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Oculta controles, captura DOM y divide el resultado en páginas.</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Chart.js</w:t>
            </w:r>
          </w:p>
        </w:tc>
        <w:tc>
          <w:tcPr>
            <w:tcW w:w="70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Dibuja barras horizontales/verticales y gráficas de dona.</w:t>
            </w:r>
          </w:p>
        </w:tc>
      </w:tr>
    </w:tbl>
    <w:p>
      <w:pPr>
        <w:pStyle w:val="Heading1"/>
        <w:rPr/>
      </w:pPr>
      <w:r>
        <w:rPr/>
        <w:t>4. Funcionalidades</w:t>
      </w:r>
    </w:p>
    <w:p>
      <w:pPr>
        <w:pStyle w:val="Heading2"/>
        <w:rPr/>
      </w:pPr>
      <w:r>
        <w:rPr/>
        <w:t>4.1 Ciclo de carga</w:t>
      </w:r>
    </w:p>
    <w:p>
      <w:pPr>
        <w:pStyle w:val="Normal"/>
        <w:rPr/>
      </w:pPr>
      <w:r>
        <w:rPr/>
        <w:t>ngOnInit obtiene el año desde ActivatedRoute, carga estados y llama loadAllData. loadAllData construye parámetros geográficos y ejecuta diez observables con forkJoin. Cada observable usa catchError(() =&gt; of(null)); por ello una falla parcial no cancela el resto. finalize libera loading, marca el componente para revisión y actualiza las gráficas.</w:t>
      </w:r>
    </w:p>
    <w:p>
      <w:pPr>
        <w:pStyle w:val="Heading2"/>
        <w:rPr/>
      </w:pPr>
      <w:r>
        <w:rPr/>
        <w:t>4.2 Filtros geográficos</w:t>
      </w:r>
    </w:p>
    <w:p>
      <w:pPr>
        <w:pStyle w:val="Normal"/>
        <w:rPr/>
      </w:pPr>
      <w:r>
        <w:rPr/>
        <w:t>El nivel puede ser nacional, estado o municipio. Al cambiar nivel se limpian estado y municipio. Al elegir estado en modo municipio se consulta el catálogo de municipios y se normalizan códigos a dos dígitos para estado y tres para municipio.</w:t>
      </w:r>
    </w:p>
    <w:p>
      <w:pPr>
        <w:pStyle w:val="Heading2"/>
        <w:rPr/>
      </w:pPr>
      <w:r>
        <w:rPr/>
        <w:t>4.3 Actualización</w:t>
      </w:r>
    </w:p>
    <w:p>
      <w:pPr>
        <w:pStyle w:val="Normal"/>
        <w:rPr/>
      </w:pPr>
      <w:r>
        <w:rPr/>
        <w:t>Actualizar Datos ejecuta POST /api/pecuario/cache/flush con cuerpo vacío. Al finalizar, incluso si el flush falla, el componente vuelve a cargar los datos. La interfaz deshabilita el botón mientras refreshing o loading.</w:t>
      </w:r>
    </w:p>
    <w:p>
      <w:pPr>
        <w:pStyle w:val="Normal"/>
        <w:jc w:val="center"/>
        <w:rPr/>
      </w:pPr>
      <w:r>
        <w:rPr/>
        <w:drawing>
          <wp:inline distT="0" distB="0" distL="0" distR="0">
            <wp:extent cx="5939790" cy="2879725"/>
            <wp:effectExtent l="0" t="0" r="0" b="0"/>
            <wp:docPr id="3" name="04-sanidad-propiedad.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sanidad-propiedad.svg" descr=""/>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939790" cy="2879725"/>
                    </a:xfrm>
                    <a:prstGeom prst="rect">
                      <a:avLst/>
                    </a:prstGeom>
                    <a:noFill/>
                  </pic:spPr>
                </pic:pic>
              </a:graphicData>
            </a:graphic>
          </wp:inline>
        </w:drawing>
      </w:r>
    </w:p>
    <w:p>
      <w:pPr>
        <w:pStyle w:val="Caption"/>
        <w:rPr/>
      </w:pPr>
      <w:r>
        <w:rPr/>
        <w:t>Figura 2. Paneles de Sanidad y Propiedad; ilustran la lectura visual de indicadores porcentuales y comparativas.</w:t>
      </w:r>
    </w:p>
    <w:p>
      <w:pPr>
        <w:pStyle w:val="Heading1"/>
        <w:rPr/>
      </w:pPr>
      <w:r>
        <w:rPr/>
        <w:t>5. Autenticación</w:t>
      </w:r>
    </w:p>
    <w:p>
      <w:pPr>
        <w:pStyle w:val="Normal"/>
        <w:rPr/>
      </w:pPr>
      <w:r>
        <w:rPr/>
        <w:t>Login valida usuario y contraseña no vacíos, agrega información del navegador/dispositivo y envía POST a /api/v1/login. La respuesta esperada contiene token. El token se guarda en sessionStorage con la clave userSessionAdmonOS y luego se navega a /admin.</w:t>
      </w:r>
    </w:p>
    <w:p>
      <w:pPr>
        <w:pStyle w:val="Normal"/>
        <w:rPr/>
      </w:pPr>
      <w:r>
        <w:rPr/>
        <w:t>GenericService recupera la sesión desde sessionStorage o localStorage. En llamadas marcadas isSecure=true agrega Authorization: Bearer &lt;token&gt;. Las llamadas del módulo pecuario usan isSecure=true.</w:t>
      </w:r>
    </w:p>
    <w:p>
      <w:pPr>
        <w:pStyle w:val="Warning"/>
        <w:rPr/>
      </w:pPr>
      <w:r>
        <w:rPr/>
        <w:t>AuthGuard existe y redirige a /login cuando no hay sesión. Comportamiento actual importante: canActivate está comentado en la ruta admin dentro de src/app/app.routes.ts. Por tanto, el frontend no está imponiendo el guard en esa ruta; la protección efectiva debe existir también en API y debe revisarse antes de producción.</w:t>
      </w:r>
    </w:p>
    <w:p>
      <w:pPr>
        <w:pStyle w:val="Code"/>
        <w:rPr/>
      </w:pPr>
      <w:r>
        <w:rPr/>
        <w:t>POST https://giz-qa.encodingmx.com/api/v1/login Body: { access, password, device } Respuesta mínima: { token } Sesión: userSessionAdmonOS</w:t>
      </w:r>
    </w:p>
    <w:p>
      <w:pPr>
        <w:pStyle w:val="Heading1"/>
        <w:rPr/>
      </w:pPr>
      <w:r>
        <w:rPr/>
        <w:t>6. Visualización de datos</w:t>
      </w:r>
    </w:p>
    <w:p>
      <w:pPr>
        <w:pStyle w:val="Normal"/>
        <w:rPr/>
      </w:pPr>
      <w:r>
        <w:rPr/>
        <w:t>Las gráficas se crean después de que afterNextRender marca chartsReady. Las gráficas de dona usan colores verde/dorado/gris. Las gráficas de barras usan ejes configurados desde ChartConfiguration y se redimensionan con refreshChartsSoon.</w:t>
      </w:r>
    </w:p>
    <w:tbl>
      <w:tblPr>
        <w:tblW w:w="9600" w:type="dxa"/>
        <w:jc w:val="left"/>
        <w:tblInd w:w="105" w:type="dxa"/>
        <w:tblLayout w:type="fixed"/>
        <w:tblCellMar>
          <w:top w:w="90" w:type="dxa"/>
          <w:left w:w="100" w:type="dxa"/>
          <w:bottom w:w="90" w:type="dxa"/>
          <w:right w:w="100" w:type="dxa"/>
        </w:tblCellMar>
      </w:tblPr>
      <w:tblGrid>
        <w:gridCol w:w="2599"/>
        <w:gridCol w:w="1001"/>
        <w:gridCol w:w="4200"/>
        <w:gridCol w:w="1799"/>
      </w:tblGrid>
      <w:tr>
        <w:trPr/>
        <w:tc>
          <w:tcPr>
            <w:tcW w:w="2599"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Endpoint</w:t>
            </w:r>
          </w:p>
        </w:tc>
        <w:tc>
          <w:tcPr>
            <w:tcW w:w="1001"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Método</w:t>
            </w:r>
          </w:p>
        </w:tc>
        <w:tc>
          <w:tcPr>
            <w:tcW w:w="4200"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Datos mostrados</w:t>
            </w:r>
          </w:p>
        </w:tc>
        <w:tc>
          <w:tcPr>
            <w:tcW w:w="1799"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Parámetros</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/api/pecuario/resumen</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KPIs, sexo, edad, indígena</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Sin parámetros en frontend actual</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/api/pecuario/cabezas-vientres</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Finalidad, cabezas y vientres</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/api/pecuario/razas</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Razas y cantidades</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/api/pecuario/upp</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Total y desglose de UPP</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/api/pecuario/upp/tipo-persona</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Persona física/moral</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/api/pecuario/trazabilidad</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Guías REEMO y detalle</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/api/pecuario/sanidad</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Vacunación, halo, baño e índice</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/api/pecuario/propiedad</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Privada/comunal</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/api/pecuario/organismos-ganaderos</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Organismos y enlace PGN</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nivel, estado, municipio</w:t>
            </w:r>
          </w:p>
        </w:tc>
      </w:tr>
      <w:tr>
        <w:trPr/>
        <w:tc>
          <w:tcPr>
            <w:tcW w:w="25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/api/pecuario/comparacion-pgn</w:t>
            </w:r>
          </w:p>
        </w:tc>
        <w:tc>
          <w:tcPr>
            <w:tcW w:w="1001"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GET</w:t>
            </w:r>
          </w:p>
        </w:tc>
        <w:tc>
          <w:tcPr>
            <w:tcW w:w="42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Serie mensual BioParcela/PGN</w:t>
            </w:r>
          </w:p>
        </w:tc>
        <w:tc>
          <w:tcPr>
            <w:tcW w:w="17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anio</w:t>
            </w:r>
          </w:p>
        </w:tc>
      </w:tr>
    </w:tbl>
    <w:p>
      <w:pPr>
        <w:pStyle w:val="Note"/>
        <w:rPr/>
      </w:pPr>
      <w:r>
        <w:rPr/>
        <w:t>Exportar CSV llama /api/pecuario/export con los parámetros geográficos actuales y descarga el Blob como resumen-pecuario.csv. El selector Cabezas/Vientres cambia el dataset local y no requiere una nueva petición.</w:t>
      </w:r>
    </w:p>
    <w:p>
      <w:pPr>
        <w:pStyle w:val="Normal"/>
        <w:jc w:val="center"/>
        <w:rPr/>
      </w:pPr>
      <w:r>
        <w:rPr/>
        <w:drawing>
          <wp:inline distT="0" distB="0" distL="0" distR="0">
            <wp:extent cx="5939790" cy="2465705"/>
            <wp:effectExtent l="0" t="0" r="0" b="0"/>
            <wp:docPr id="4" name="02-inventario-razas.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inventario-razas.svg" descr=""/>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939790" cy="2465705"/>
                    </a:xfrm>
                    <a:prstGeom prst="rect">
                      <a:avLst/>
                    </a:prstGeom>
                    <a:noFill/>
                  </pic:spPr>
                </pic:pic>
              </a:graphicData>
            </a:graphic>
          </wp:inline>
        </w:drawing>
      </w:r>
    </w:p>
    <w:p>
      <w:pPr>
        <w:pStyle w:val="Caption"/>
        <w:rPr/>
      </w:pPr>
      <w:r>
        <w:rPr/>
        <w:t>Figura 3. Indicadores de inventario: finalidad zootécnica y razas registradas.</w:t>
      </w:r>
    </w:p>
    <w:p>
      <w:pPr>
        <w:pStyle w:val="Normal"/>
        <w:jc w:val="center"/>
        <w:rPr/>
      </w:pPr>
      <w:r>
        <w:rPr/>
        <w:drawing>
          <wp:inline distT="0" distB="0" distL="0" distR="0">
            <wp:extent cx="5939790" cy="2790190"/>
            <wp:effectExtent l="0" t="0" r="0" b="0"/>
            <wp:docPr id="5" name="03-upp-persona.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upp-persona.svg" descr=""/>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939790" cy="2790190"/>
                    </a:xfrm>
                    <a:prstGeom prst="rect">
                      <a:avLst/>
                    </a:prstGeom>
                    <a:noFill/>
                  </pic:spPr>
                </pic:pic>
              </a:graphicData>
            </a:graphic>
          </wp:inline>
        </w:drawing>
      </w:r>
    </w:p>
    <w:p>
      <w:pPr>
        <w:pStyle w:val="Caption"/>
        <w:rPr/>
      </w:pPr>
      <w:r>
        <w:rPr/>
        <w:t>Figura 4. UPP por territorio y clasificación de persona.</w:t>
      </w:r>
    </w:p>
    <w:p>
      <w:pPr>
        <w:pStyle w:val="Caption"/>
        <w:jc w:val="left"/>
        <w:rPr/>
      </w:pPr>
      <w:r>
        <w:rPr>
          <w:rFonts w:eastAsia="Songti SC" w:cs="Arial Unicode MS"/>
          <w:b/>
          <w:i w:val="false"/>
          <w:iCs w:val="false"/>
          <w:color w:val="22685D"/>
          <w:kern w:val="0"/>
          <w:sz w:val="29"/>
          <w:szCs w:val="20"/>
          <w:lang w:val="es-MX" w:eastAsia="zh-CN" w:bidi="hi-IN"/>
        </w:rPr>
        <w:t>7. Generación de PDF</w:t>
      </w:r>
    </w:p>
    <w:p>
      <w:pPr>
        <w:pStyle w:val="Normal"/>
        <w:rPr/>
      </w:pPr>
      <w:r>
        <w:rPr/>
        <w:t>El botón Exportar PDF envía el elemento #pdfContent a PdfExportService.exportElement. El servicio espera document.fonts.ready y un frame de renderizado para capturar las gráficas. Después oculta botones, enlaces y selectores de filtro/control mediante CSS e ignoreElements.</w:t>
      </w:r>
    </w:p>
    <w:p>
      <w:pPr>
        <w:pStyle w:val="ListBullet"/>
        <w:rPr/>
      </w:pPr>
      <w:r>
        <w:rPr/>
        <w:t>Captura: html2canvas con useCORS, allowTaint=false y escala máxima 2.</w:t>
      </w:r>
    </w:p>
    <w:p>
      <w:pPr>
        <w:pStyle w:val="ListBullet"/>
        <w:rPr/>
      </w:pPr>
      <w:r>
        <w:rPr/>
        <w:t>Formato: jsPDF A4 horizontal, 297 × 210 mm, margen de 10 mm.</w:t>
      </w:r>
    </w:p>
    <w:p>
      <w:pPr>
        <w:pStyle w:val="ListBullet"/>
        <w:rPr/>
      </w:pPr>
      <w:r>
        <w:rPr/>
        <w:t>Paginación: busca límites naturales en header, section, article, panel, chart-box y listas.</w:t>
      </w:r>
    </w:p>
    <w:p>
      <w:pPr>
        <w:pStyle w:val="ListBullet"/>
        <w:rPr/>
      </w:pPr>
      <w:r>
        <w:rPr/>
        <w:t>Salida: resumen-pecuario.pdf. La generación usa el DOM actual; no solicita un PDF al backend.</w:t>
      </w:r>
    </w:p>
    <w:p>
      <w:pPr>
        <w:pStyle w:val="Note"/>
        <w:rPr/>
      </w:pPr>
      <w:r>
        <w:rPr/>
        <w:t>Riesgo operativo: el PDF depende de que las gráficas ya estén renderizadas y de que las imágenes externas permitan CORS. El servicio restaura visibilidad y display de controles en finally.</w:t>
      </w:r>
    </w:p>
    <w:p>
      <w:pPr>
        <w:pStyle w:val="Heading1"/>
        <w:rPr/>
      </w:pPr>
      <w:r>
        <w:rPr/>
        <w:t>8. Integración con Trazabilidad</w:t>
      </w:r>
    </w:p>
    <w:p>
      <w:pPr>
        <w:pStyle w:val="Normal"/>
        <w:rPr/>
      </w:pPr>
      <w:r>
        <w:rPr/>
        <w:t>La sección Trazabilidad consume /api/pecuario/trazabilidad. Presenta el porcentaje guias_emitidas_pct y detalle por tipo de guía. statusLabel traduce estados como cumpliendo_objetivo, pendiente_mejorar, aceptable y critico.</w:t>
      </w:r>
    </w:p>
    <w:p>
      <w:pPr>
        <w:pStyle w:val="Normal"/>
        <w:rPr/>
      </w:pPr>
      <w:r>
        <w:rPr/>
        <w:t>La interconexión PGN se alimenta de /api/pecuario/organismos-ganaderos. El contrato puede entregar productores_con_perfil, total_productores y pgn_url. Comparación Bioparcela vs PGN consume /api/pecuario/comparacion-pgn con el año seleccionado y muestra bioparcela, pgn, coincidencia, cobertura_pct, sin_registro_pgn y serie_mensual.</w:t>
      </w:r>
    </w:p>
    <w:p>
      <w:pPr>
        <w:pStyle w:val="Normal"/>
        <w:rPr/>
      </w:pPr>
      <w:r>
        <w:rPr/>
        <w:t>Si pgn_url existe, la plantilla abre el destino en una pestaña nueva con rel="noopener". No hay sincronización de escritura desde el frontend; la interconexión es de consulta y enlace externo.</w:t>
      </w:r>
    </w:p>
    <w:p>
      <w:pPr>
        <w:pStyle w:val="Normal"/>
        <w:jc w:val="center"/>
        <w:rPr/>
      </w:pPr>
      <w:r>
        <w:rPr/>
        <w:drawing>
          <wp:inline distT="0" distB="0" distL="0" distR="0">
            <wp:extent cx="5939790" cy="2646045"/>
            <wp:effectExtent l="0" t="0" r="0" b="0"/>
            <wp:docPr id="6" name="05-pgn-comparacion.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pgn-comparacion.svg" descr=""/>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939790" cy="2646045"/>
                    </a:xfrm>
                    <a:prstGeom prst="rect">
                      <a:avLst/>
                    </a:prstGeom>
                    <a:noFill/>
                  </pic:spPr>
                </pic:pic>
              </a:graphicData>
            </a:graphic>
          </wp:inline>
        </w:drawing>
      </w:r>
    </w:p>
    <w:p>
      <w:pPr>
        <w:pStyle w:val="Caption"/>
        <w:rPr/>
      </w:pPr>
      <w:r>
        <w:rPr/>
        <w:t>Figura 5. Organismos ganaderos, cobertura PGN y comparación mensual.</w:t>
      </w:r>
    </w:p>
    <w:p>
      <w:pPr>
        <w:pStyle w:val="Heading1"/>
        <w:rPr/>
      </w:pPr>
      <w:r>
        <w:rPr/>
        <w:t>9. Base de datos</w:t>
      </w:r>
    </w:p>
    <w:p>
      <w:pPr>
        <w:pStyle w:val="Normal"/>
        <w:rPr/>
      </w:pPr>
      <w:r>
        <w:rPr/>
        <w:t>El repositorio contiene únicamente el consumidor frontend. No contiene migraciones, entidades ORM, SQL ni definición física de base de datos. La siguiente tabla documenta el modelo lógico que el frontend espera de la API; no sustituye el esquema oficial del backend.</w:t>
      </w:r>
    </w:p>
    <w:tbl>
      <w:tblPr>
        <w:tblW w:w="10400" w:type="dxa"/>
        <w:jc w:val="left"/>
        <w:tblInd w:w="105" w:type="dxa"/>
        <w:tblLayout w:type="fixed"/>
        <w:tblCellMar>
          <w:top w:w="90" w:type="dxa"/>
          <w:left w:w="100" w:type="dxa"/>
          <w:bottom w:w="90" w:type="dxa"/>
          <w:right w:w="100" w:type="dxa"/>
        </w:tblCellMar>
      </w:tblPr>
      <w:tblGrid>
        <w:gridCol w:w="2500"/>
        <w:gridCol w:w="4095"/>
        <w:gridCol w:w="3805"/>
      </w:tblGrid>
      <w:tr>
        <w:trPr/>
        <w:tc>
          <w:tcPr>
            <w:tcW w:w="2500"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Entidad lógica</w:t>
            </w:r>
          </w:p>
        </w:tc>
        <w:tc>
          <w:tcPr>
            <w:tcW w:w="4095"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Campos observables</w:t>
            </w:r>
          </w:p>
        </w:tc>
        <w:tc>
          <w:tcPr>
            <w:tcW w:w="3805"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Relación funcional</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Productor</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total_productores; sexo; edad; indigena</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Se agrupa por UPP, región y perfiles demográficos.</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UPP</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total; desglose; tipo de persona</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Pertenece al ámbito geográfico y concentra inventario.</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Inventario bovino</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cabezas; vientres; finalidad; raza</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Se relaciona con UPP y finalidad zootécnica.</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Trazabilidad / REEMO</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guias_emitidas_pct; detalle</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Resume movilizaciones asociadas al inventario/UPP.</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Sanidad</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indicadores; indice_general</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Indicadores sanitarios agregados por ámbito.</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Propiedad</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privada; comunal; producción_ton</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Compara régimen de tenencia para productores e inventario.</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Organismo ganadero</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con_organismo; sin_organismo; PGN</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Relaciona productor BioParcela con perfil PGN.</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Comparación PGN</w:t>
            </w:r>
          </w:p>
        </w:tc>
        <w:tc>
          <w:tcPr>
            <w:tcW w:w="409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bioparcela; pgn; cobertura; serie_mensual</w:t>
            </w:r>
          </w:p>
        </w:tc>
        <w:tc>
          <w:tcPr>
            <w:tcW w:w="3805"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Cruza usuarios activos por mes y año de corte.</w:t>
            </w:r>
          </w:p>
        </w:tc>
      </w:tr>
    </w:tbl>
    <w:p>
      <w:pPr>
        <w:pStyle w:val="Warning"/>
        <w:rPr/>
      </w:pPr>
      <w:r>
        <w:rPr/>
        <w:t>Relación transversal: las consultas geográficas usan nivel nacional/estado/municipio; el frontend envía códigos normalizados. Para validar cardinalidades, índices, llaves y reglas de integridad se necesita el repositorio del backend o su contrato OpenAPI.</w:t>
      </w:r>
    </w:p>
    <w:p>
      <w:pPr>
        <w:pStyle w:val="Heading1"/>
        <w:rPr/>
      </w:pPr>
      <w:r>
        <w:rPr/>
        <w:t>10. Configuración y ejecución</w:t>
      </w:r>
    </w:p>
    <w:tbl>
      <w:tblPr>
        <w:tblW w:w="10500" w:type="dxa"/>
        <w:jc w:val="left"/>
        <w:tblInd w:w="105" w:type="dxa"/>
        <w:tblLayout w:type="fixed"/>
        <w:tblCellMar>
          <w:top w:w="90" w:type="dxa"/>
          <w:left w:w="100" w:type="dxa"/>
          <w:bottom w:w="90" w:type="dxa"/>
          <w:right w:w="100" w:type="dxa"/>
        </w:tblCellMar>
      </w:tblPr>
      <w:tblGrid>
        <w:gridCol w:w="2500"/>
        <w:gridCol w:w="7999"/>
      </w:tblGrid>
      <w:tr>
        <w:trPr/>
        <w:tc>
          <w:tcPr>
            <w:tcW w:w="2500"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Elemento</w:t>
            </w:r>
          </w:p>
        </w:tc>
        <w:tc>
          <w:tcPr>
            <w:tcW w:w="7999" w:type="dxa"/>
            <w:tcBorders>
              <w:top w:val="single" w:sz="4" w:space="0" w:color="D9E0E5"/>
              <w:left w:val="single" w:sz="4" w:space="0" w:color="D9E0E5"/>
              <w:bottom w:val="single" w:sz="4" w:space="0" w:color="D9E0E5"/>
              <w:right w:val="single" w:sz="4" w:space="0" w:color="D9E0E5"/>
            </w:tcBorders>
            <w:shd w:fill="22685D"/>
          </w:tcPr>
          <w:p>
            <w:pPr>
              <w:pStyle w:val="Normal"/>
              <w:widowControl/>
              <w:bidi w:val="0"/>
              <w:spacing w:lineRule="auto" w:line="276" w:before="0" w:after="120"/>
              <w:jc w:val="left"/>
              <w:rPr/>
            </w:pPr>
            <w:r>
              <w:rPr>
                <w:b/>
                <w:color w:val="FFFFFF"/>
              </w:rPr>
              <w:t>Valor / instrucción</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Node.js</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Usar una versión compatible con Angular 21; desarrollo validado con Node 22.15.0.</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npm</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packageManager npm@10.9.2. Ejecutar npm install.</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Desarrollo</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npm start; servidor Angular en https://bioparcela.encodingmx.com.</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Build</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npm run build; salida dist/adminos.</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Pruebas</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npm test.</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API</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https://giz-qa.encodingmx.com/api/v1 y servicios /api/pecuario, /api/infraestructura, etc.</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CORS / red</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El navegador debe alcanzar la API QA y la API debe permitir el origen local.</w:t>
            </w:r>
          </w:p>
        </w:tc>
      </w:tr>
      <w:tr>
        <w:trPr/>
        <w:tc>
          <w:tcPr>
            <w:tcW w:w="2500"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Configuración</w:t>
            </w:r>
          </w:p>
        </w:tc>
        <w:tc>
          <w:tcPr>
            <w:tcW w:w="7999" w:type="dxa"/>
            <w:tcBorders>
              <w:top w:val="single" w:sz="4" w:space="0" w:color="D9E0E5"/>
              <w:left w:val="single" w:sz="4" w:space="0" w:color="D9E0E5"/>
              <w:bottom w:val="single" w:sz="4" w:space="0" w:color="D9E0E5"/>
              <w:right w:val="single" w:sz="4" w:space="0" w:color="D9E0E5"/>
            </w:tcBorders>
            <w:shd w:fill="F7F8FA"/>
          </w:tcPr>
          <w:p>
            <w:pPr>
              <w:pStyle w:val="Normal"/>
              <w:widowControl/>
              <w:bidi w:val="0"/>
              <w:spacing w:lineRule="auto" w:line="276" w:before="0" w:after="120"/>
              <w:jc w:val="left"/>
              <w:rPr/>
            </w:pPr>
            <w:r>
              <w:rPr/>
              <w:t>No hay .env en frontend; las URLs están en src/environments/environment.ts y environment.prod.ts.</w:t>
            </w:r>
          </w:p>
        </w:tc>
      </w:tr>
    </w:tbl>
    <w:p>
      <w:pPr>
        <w:pStyle w:val="Code"/>
        <w:rPr/>
      </w:pPr>
      <w:r>
        <w:rPr/>
        <w:t>npm install npm start # abrir https://bioparcela.encodingmx.com/admin/resumen-pecuario</w:t>
      </w:r>
    </w:p>
    <w:p>
      <w:pPr>
        <w:pStyle w:val="Note"/>
        <w:rPr/>
      </w:pPr>
      <w:r>
        <w:rPr/>
        <w:t>Para probar datos reales se requiere una sesión válida y disponibilidad de los endpoints QA. En una instalación nueva, validar primero login, menú y luego carga del módulo.</w:t>
      </w:r>
    </w:p>
    <w:p>
      <w:pPr>
        <w:pStyle w:val="Heading1"/>
        <w:rPr/>
      </w:pPr>
      <w:r>
        <w:rPr/>
        <w:t>11. Observaciones técnicas</w:t>
      </w:r>
    </w:p>
    <w:p>
      <w:pPr>
        <w:pStyle w:val="ListBullet"/>
        <w:rPr/>
      </w:pPr>
      <w:r>
        <w:rPr/>
        <w:t>La ruta admin no aplica AuthGuard porque la línea canActivate está comentada. Revisar antes de liberar.</w:t>
      </w:r>
    </w:p>
    <w:p>
      <w:pPr>
        <w:pStyle w:val="ListBullet"/>
        <w:rPr/>
      </w:pPr>
      <w:r>
        <w:rPr/>
        <w:t>El endpoint resumen se consume sin los parámetros geográficos que sí reciben los otros endpoints. Verificar si KPIs/perfiles deben cambiar por estado o municipio.</w:t>
      </w:r>
    </w:p>
    <w:p>
      <w:pPr>
        <w:pStyle w:val="ListBullet"/>
        <w:rPr/>
      </w:pPr>
      <w:r>
        <w:rPr/>
        <w:t>Cada endpoint individual tolera fallo y mantiene datos parciales; la UI solo muestra el banner general cuando ninguna respuesta carga.</w:t>
      </w:r>
    </w:p>
    <w:p>
      <w:pPr>
        <w:pStyle w:val="ListBullet"/>
        <w:rPr/>
      </w:pPr>
      <w:r>
        <w:rPr/>
        <w:t>El almacenamiento local/sessionStorage actualmente serializa la sesión en texto plano aunque el servicio se llama LocalStorageEncryptService. Revisar si el token debe persistir y aplicar protección XSS/CSP.</w:t>
      </w:r>
    </w:p>
    <w:p>
      <w:pPr>
        <w:pStyle w:val="ListBullet"/>
        <w:widowControl/>
        <w:bidi w:val="0"/>
        <w:spacing w:lineRule="auto" w:line="276" w:before="0" w:after="120"/>
        <w:ind w:hanging="180" w:left="360"/>
        <w:jc w:val="left"/>
        <w:rPr/>
      </w:pPr>
      <w:r>
        <w:rPr/>
        <w:t>El documento cubre frontend. Confirmar esquema, permisos de API, caché y trazabilidad con el equipo backend.</w:t>
      </w:r>
    </w:p>
    <w:p>
      <w:pPr>
        <w:pStyle w:val="Normal"/>
        <w:rPr/>
      </w:pPr>
      <w:r>
        <w:rPr/>
      </w:r>
      <w:r>
        <w:br w:type="page"/>
      </w:r>
    </w:p>
    <w:p>
      <w:pPr>
        <w:pStyle w:val="Heading1"/>
        <w:spacing w:before="0" w:after="130"/>
        <w:rPr/>
      </w:pPr>
      <w:r>
        <w:rPr/>
        <w:t>12. Módulo Resumen del Rancho</w:t>
      </w:r>
    </w:p>
    <w:p>
      <w:pPr>
        <w:pStyle w:val="Normal"/>
        <w:rPr/>
      </w:pPr>
      <w:r>
        <w:rPr/>
        <w:t>El módulo Resumen del Rancho consolida indicadores de superficie, producción, apoyos, carga animal y propiedad. Se accede mediante /admin/resumen-rancho y se renderiza en el componente Rancho dentro del LayoutComponent.</w:t>
      </w:r>
    </w:p>
    <w:p>
      <w:pPr>
        <w:pStyle w:val="ListBullet"/>
        <w:rPr/>
      </w:pPr>
      <w:r>
        <w:rPr/>
        <w:t>Superficie total y distribución por pastoreo, cultivo/forraje e infraestructura.</w:t>
      </w:r>
    </w:p>
    <w:p>
      <w:pPr>
        <w:pStyle w:val="ListBullet"/>
        <w:rPr/>
      </w:pPr>
      <w:r>
        <w:rPr/>
        <w:t>Tamaño del productor, rangos de animales y finalidad productiva.</w:t>
      </w:r>
    </w:p>
    <w:p>
      <w:pPr>
        <w:pStyle w:val="ListBullet"/>
        <w:rPr/>
      </w:pPr>
      <w:r>
        <w:rPr/>
        <w:t>Apoyos recibidos, programas, monto estimado e interconexión con SIAP.</w:t>
      </w:r>
    </w:p>
    <w:p>
      <w:pPr>
        <w:pStyle w:val="ListBullet"/>
        <w:rPr/>
      </w:pPr>
      <w:r>
        <w:rPr/>
        <w:t>Tipo de producción, carga animal, capacidad estimada y uso de capacidad.</w:t>
      </w:r>
    </w:p>
    <w:p>
      <w:pPr>
        <w:pStyle w:val="ListBullet"/>
        <w:rPr/>
      </w:pPr>
      <w:r>
        <w:rPr/>
        <w:t>Registro de propiedad y documentos asociados al rancho.</w:t>
      </w:r>
    </w:p>
    <w:p>
      <w:pPr>
        <w:pStyle w:val="Normal"/>
        <w:jc w:val="center"/>
        <w:rPr/>
      </w:pPr>
      <w:r>
        <w:rPr/>
        <w:drawing>
          <wp:inline distT="0" distB="0" distL="0" distR="0">
            <wp:extent cx="5939790" cy="2825750"/>
            <wp:effectExtent l="0" t="0" r="0" b="0"/>
            <wp:docPr id="7" name="image10.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svg" descr=""/>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939790" cy="2825750"/>
                    </a:xfrm>
                    <a:prstGeom prst="rect">
                      <a:avLst/>
                    </a:prstGeom>
                    <a:noFill/>
                  </pic:spPr>
                </pic:pic>
              </a:graphicData>
            </a:graphic>
          </wp:inline>
        </w:drawing>
      </w:r>
    </w:p>
    <w:p>
      <w:pPr>
        <w:pStyle w:val="Caption"/>
        <w:rPr/>
      </w:pPr>
      <w:r>
        <w:rPr/>
        <w:t>Figura 6. Filtros, KPIs de superficie y tamaño del productor. Lámina basada en la captura de referencia compartida.</w:t>
      </w:r>
    </w:p>
    <w:p>
      <w:pPr>
        <w:pStyle w:val="Heading2"/>
        <w:rPr/>
      </w:pPr>
      <w:r>
        <w:rPr/>
        <w:t>12.1 Organización del código</w:t>
      </w:r>
    </w:p>
    <w:p>
      <w:pPr>
        <w:pStyle w:val="Code"/>
        <w:rPr/>
      </w:pPr>
      <w:r>
        <w:rPr/>
        <w:t>src/app/pages/Rancho/rancho.component.ts   Lógica, contratos y carga de datos src/app/pages/Rancho/rancho.html             Estructura de la vista y bindings src/app/pages/Rancho/rancho.scss              Estilos del dashboard src/app/app.routes.ts                         Ruta /admin/resumen-rancho src/environments/environment.prod.ts          URLs ranchoSuperficie, ranchoApoyos, etc. src/app/services/generic.service.ts           HTTP y Authorization Bearer src/app/services/pdf-export.service.ts        Exportación DOM a PDF</w:t>
      </w:r>
    </w:p>
    <w:p>
      <w:pPr>
        <w:pStyle w:val="Normal"/>
        <w:rPr/>
      </w:pPr>
      <w:r>
        <w:rPr/>
        <w:t>Rancho utiliza ChangeDetectionStrategy.OnPush, Chart.js/ng2-charts para gráficas y PdfExportService para exportación. La carga se coordina con forkJoin; cada respuesta se aplica solo cuando existe y el resto puede continuar si un endpoint falla.</w:t>
      </w:r>
    </w:p>
    <w:p>
      <w:pPr>
        <w:pStyle w:val="Heading2"/>
        <w:rPr/>
      </w:pPr>
      <w:r>
        <w:rPr/>
        <w:t>12.2 Carga, filtros y estado</w:t>
      </w:r>
    </w:p>
    <w:p>
      <w:pPr>
        <w:pStyle w:val="Normal"/>
        <w:rPr/>
      </w:pPr>
      <w:r>
        <w:rPr/>
        <w:t>ngOnInit llama loadCatalogs y loadData. Los catálogos alimentan tipos de producción, estados, municipios y localidades. Los cambios de estado y municipio limpian filtros dependientes, recargan catálogos y vuelven a consultar los indicadores.</w:t>
      </w:r>
    </w:p>
    <w:p>
      <w:pPr>
        <w:pStyle w:val="Normal"/>
        <w:rPr/>
      </w:pPr>
      <w:r>
        <w:rPr/>
        <w:t>filterParams construye únicamente los criterios seleccionados: estado, municipio, localidad, tipo_produccion y q. La búsqueda libre se envía como q después de quitar espacios al inicio y al final. Aplicar búsqueda y cambios de filtros llaman loadData.</w:t>
      </w:r>
    </w:p>
    <w:p>
      <w:pPr>
        <w:pStyle w:val="Normal"/>
        <w:rPr/>
      </w:pPr>
      <w:r>
        <w:rPr/>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Control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Propiedad / parámetro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Efecto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Búsqueda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q</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por rancho, propietario o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 municipios y todos los indicadores.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 localidades y todos los indicadores.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Localidad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localidad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Restringe resultados del rancho.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 de producción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tipo_produccion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Restringe por actividad productiva.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Actualizar datos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POST cache/flush</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Limpia caché del módulo y recarga.</w:t>
            </w:r>
          </w:p>
        </w:tc>
      </w:tr>
    </w:tbl>
    <w:p>
      <w:pPr>
        <w:pStyle w:val="Heading2"/>
        <w:rPr/>
      </w:pPr>
      <w:r>
        <w:rPr/>
        <w:t>12.3 Funcionalidades y visualización</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Panel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Respuesta / fuente</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Presentación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superficie_total_ha, usos[]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KPI y barras porcentuales por 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Tamaño del productor</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total_productores, tamanos[]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Dona, barras y tabla con rangos/finalidad.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Apoyos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con_apoyo, sin_apoyo, monto_total_mxn, programas[]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barras de programas y monto MXN.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 de producción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de porcentaje y barra segmentada.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Carga animal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cabezas, capacidad_cabezas, carga_cab_ha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de carga actual/capacidad y 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Propiedad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propietario, rancho, empresa, ubicación, documentos[]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Ficha de propiedad y lista de documentos.</w:t>
            </w:r>
          </w:p>
        </w:tc>
      </w:tr>
    </w:tbl>
    <w:p>
      <w:pPr>
        <w:pStyle w:val="Normal"/>
        <w:jc w:val="center"/>
        <w:rPr/>
      </w:pPr>
      <w:r>
        <w:rPr/>
        <w:drawing>
          <wp:inline distT="0" distB="0" distL="0" distR="0">
            <wp:extent cx="5939790" cy="2646045"/>
            <wp:effectExtent l="0" t="0" r="0" b="0"/>
            <wp:docPr id="8" name="image11.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svg" descr=""/>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939790" cy="2646045"/>
                    </a:xfrm>
                    <a:prstGeom prst="rect">
                      <a:avLst/>
                    </a:prstGeom>
                    <a:noFill/>
                  </pic:spPr>
                </pic:pic>
              </a:graphicData>
            </a:graphic>
          </wp:inline>
        </w:drawing>
      </w:r>
    </w:p>
    <w:p>
      <w:pPr>
        <w:pStyle w:val="Caption"/>
        <w:rPr/>
      </w:pPr>
      <w:r>
        <w:rPr/>
        <w:t>Figura 7. Apoyos recibidos, programas activos y tipo de producción.</w:t>
      </w:r>
    </w:p>
    <w:p>
      <w:pPr>
        <w:pStyle w:val="Normal"/>
        <w:jc w:val="center"/>
        <w:rPr/>
      </w:pPr>
      <w:r>
        <w:rPr/>
        <w:drawing>
          <wp:inline distT="0" distB="0" distL="0" distR="0">
            <wp:extent cx="5939790" cy="2646045"/>
            <wp:effectExtent l="0" t="0" r="0" b="0"/>
            <wp:docPr id="9" name="image12.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svg" descr=""/>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939790" cy="2646045"/>
                    </a:xfrm>
                    <a:prstGeom prst="rect">
                      <a:avLst/>
                    </a:prstGeom>
                    <a:noFill/>
                  </pic:spPr>
                </pic:pic>
              </a:graphicData>
            </a:graphic>
          </wp:inline>
        </w:drawing>
      </w:r>
    </w:p>
    <w:p>
      <w:pPr>
        <w:pStyle w:val="Caption"/>
        <w:rPr/>
      </w:pPr>
      <w:r>
        <w:rPr/>
        <w:t>Figura 8. Carga animal, capacidad estimada y registro de propiedad.</w:t>
      </w:r>
    </w:p>
    <w:p>
      <w:pPr>
        <w:pStyle w:val="Normal"/>
        <w:jc w:val="center"/>
        <w:rPr/>
      </w:pPr>
      <w:r>
        <w:rPr/>
        <w:drawing>
          <wp:inline distT="0" distB="0" distL="0" distR="0">
            <wp:extent cx="5939790" cy="1170305"/>
            <wp:effectExtent l="0" t="0" r="0" b="0"/>
            <wp:docPr id="10" name="image13.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svg" descr=""/>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939790" cy="1170305"/>
                    </a:xfrm>
                    <a:prstGeom prst="rect">
                      <a:avLst/>
                    </a:prstGeom>
                    <a:noFill/>
                  </pic:spPr>
                </pic:pic>
              </a:graphicData>
            </a:graphic>
          </wp:inline>
        </w:drawing>
      </w:r>
    </w:p>
    <w:p>
      <w:pPr>
        <w:pStyle w:val="Caption"/>
        <w:rPr/>
      </w:pPr>
      <w:r>
        <w:rPr/>
        <w:t>Figura 9. Distribución de superficie por uso.</w:t>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Heading2"/>
        <w:rPr/>
      </w:pPr>
      <w:r>
        <w:rPr/>
        <w:t>12.4 Endpoints del módulo</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Endpoint</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Método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/api/rancho/catalogos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Tipos de producción, estados, municipios y localidades.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/api/rancho/superficie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 total y usos.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/api/rancho/tamano-productor</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Tamaños, rangos, productores y finalidad.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/api/rancho/apoyos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Apoyos, programas, montos y URL SIAP.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/api/rancho/tipo-produccion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Distribución por tipo productivo.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/api/rancho/carga-animal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Cabezas, capacidad y carga por hectárea.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/api/rancho/registro-propiedad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Datos del propietario y documentos.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/api/rancho/export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 Blob</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Descarga resumen-rancho.csv con filtros actuales.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/api/rancho/cache/flush</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POST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Solicita actualización de caché.</w:t>
            </w:r>
          </w:p>
        </w:tc>
      </w:tr>
    </w:tbl>
    <w:p>
      <w:pPr>
        <w:pStyle w:val="Note"/>
        <w:rPr/>
      </w:pPr>
      <w:r>
        <w:rPr/>
        <w:t>Todas las peticiones de datos y catálogo se envían con isSecure=true. Los filtros viajan como query parameters. La vista no persiste cambios de negocio; es de consulta y exportación.</w:t>
      </w:r>
    </w:p>
    <w:p>
      <w:pPr>
        <w:pStyle w:val="Heading2"/>
        <w:rPr/>
      </w:pPr>
      <w:r>
        <w:rPr/>
        <w:t>12.5 Exportaciones</w:t>
      </w:r>
    </w:p>
    <w:p>
      <w:pPr>
        <w:pStyle w:val="Normal"/>
        <w:rPr/>
      </w:pPr>
      <w:r>
        <w:rPr/>
        <w:t>Exportar CSV llama ranchoExport con filterParams y descarga el Blob como resumen-rancho.csv. Exportar PDF entrega #pdfContent al mismo PdfExportService usado por el módulo pecuario; el nombre de salida es resumen-rancho.pdf.</w:t>
      </w:r>
    </w:p>
    <w:p>
      <w:pPr>
        <w:pStyle w:val="ListBullet"/>
        <w:rPr/>
      </w:pPr>
      <w:r>
        <w:rPr/>
        <w:t>La exportación CSV conserva búsqueda, estado, municipio, localidad y tipo de producción.</w:t>
      </w:r>
    </w:p>
    <w:p>
      <w:pPr>
        <w:pStyle w:val="ListBullet"/>
        <w:rPr/>
      </w:pPr>
      <w:r>
        <w:rPr/>
        <w:t>La exportación PDF captura los paneles visibles del estado actual.</w:t>
      </w:r>
    </w:p>
    <w:p>
      <w:pPr>
        <w:pStyle w:val="ListBullet"/>
        <w:rPr/>
      </w:pPr>
      <w:r>
        <w:rPr/>
        <w:t>Los controles interactivos se ocultan durante la captura y se restauran al finalizar.</w:t>
      </w:r>
    </w:p>
    <w:p>
      <w:pPr>
        <w:pStyle w:val="Heading2"/>
        <w:rPr/>
      </w:pPr>
      <w:r>
        <w:rPr/>
        <w:t>12.6 Integración con SIAP</w:t>
      </w:r>
    </w:p>
    <w:p>
      <w:pPr>
        <w:pStyle w:val="Normal"/>
        <w:rPr/>
      </w:pPr>
      <w:r>
        <w:rPr/>
        <w:t>La respuesta de apoyos puede incluir siap_url. La vista ofrece Consultar en SIAP para abrir la fuente externa y muestra una nota de interconexión con el Sistema de Información Agroalimentaria y Pesquera. El frontend no edita el padrón SIAP; consulta indicadores y ofrece el enlace de origen.</w:t>
      </w:r>
    </w:p>
    <w:p>
      <w:pPr>
        <w:pStyle w:val="Heading2"/>
        <w:rPr/>
      </w:pPr>
      <w:r>
        <w:rPr/>
        <w:t>12.7 Base de datos lógica</w:t>
      </w:r>
    </w:p>
    <w:p>
      <w:pPr>
        <w:pStyle w:val="Normal"/>
        <w:rPr/>
      </w:pPr>
      <w:r>
        <w:rPr/>
        <w:t>El frontend no contiene SQL, migraciones ni entidades físicas. Los contratos permiten identificar estas entidades lógicas: Rancho/UPP, superficie por uso, productor, apoyo SIAP, tipo de producción, inventario/carga animal y documento de propiedad.</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Entidad lógica</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Campos observables</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Relación funcional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Rancho / 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rancho, clave_upp, propietario, empresa, ubicación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Unidad central del resumen y filtro de consulta.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superficie_total_ha, usos, ha, pct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distribuye por uso del suelo del rancho.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Productor</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productores, tamanos, rango_animales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agrupa por tamaño y finalidad.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Apoyo SIAP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programa, monto_mxn, productores, pct_productores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Relaciona productores con programas y montos.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Carga animal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cabezas, capacidad_cabezas, carga_cab_ha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Compara inventario actual con capacidad.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Documento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nombre, extension, subido_el, url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Pertenece al registro de propiedad del rancho.</w:t>
            </w:r>
          </w:p>
        </w:tc>
      </w:tr>
    </w:tbl>
    <w:p>
      <w:pPr>
        <w:pStyle w:val="Warning"/>
        <w:rPr/>
      </w:pPr>
      <w:r>
        <w:rPr/>
        <w:t>Validar llaves, cardinalidades, permisos, caché y retención de documentos con el backend. Esta sección describe el contrato observable, no el esquema físico.</w:t>
      </w:r>
    </w:p>
    <w:p>
      <w:pPr>
        <w:pStyle w:val="Heading2"/>
        <w:rPr/>
      </w:pPr>
      <w:r>
        <w:rPr/>
        <w:t>12.8 Configuración y observaciones</w:t>
      </w:r>
    </w:p>
    <w:p>
      <w:pPr>
        <w:pStyle w:val="Code"/>
        <w:rPr/>
      </w:pPr>
      <w:r>
        <w:rPr/>
        <w:t>npm install npm start # abrir https://bioparcela.encodingmx.com/admin/resumen-rancho</w:t>
      </w:r>
    </w:p>
    <w:p>
      <w:pPr>
        <w:pStyle w:val="ListBullet"/>
        <w:rPr/>
      </w:pPr>
      <w:r>
        <w:rPr/>
        <w:t>Las URLs del módulo están en environment.ts y environment.prod.ts bajo ranchoPath.</w:t>
      </w:r>
    </w:p>
    <w:p>
      <w:pPr>
        <w:pStyle w:val="ListBullet"/>
        <w:rPr/>
      </w:pPr>
      <w:r>
        <w:rPr/>
        <w:t>La API QA debe estar disponible y permitir CORS desde localhost:4200.</w:t>
      </w:r>
    </w:p>
    <w:p>
      <w:pPr>
        <w:pStyle w:val="ListBullet"/>
        <w:rPr/>
      </w:pPr>
      <w:r>
        <w:rPr/>
        <w:t>El login y Authorization Bearer siguen el flujo documentado en la sección 5.</w:t>
      </w:r>
    </w:p>
    <w:p>
      <w:pPr>
        <w:pStyle w:val="ListBullet"/>
        <w:rPr/>
      </w:pPr>
      <w:r>
        <w:rPr/>
        <w:t>El backend debe documentar el origen de datos SIAP y el manejo de documentos de propiedad.</w:t>
      </w:r>
    </w:p>
    <w:p>
      <w:pPr>
        <w:pStyle w:val="ListBullet"/>
        <w:widowControl/>
        <w:suppressAutoHyphens w:val="true"/>
        <w:bidi w:val="0"/>
        <w:spacing w:lineRule="auto" w:line="276" w:before="0" w:after="120"/>
        <w:ind w:hanging="180" w:left="360"/>
        <w:jc w:val="left"/>
        <w:rPr/>
      </w:pPr>
      <w:r>
        <w:rPr/>
        <w:t>La ruta admin mantiene el mismo comportamiento de AuthGuard documentado previamente.</w:t>
      </w:r>
    </w:p>
    <w:p>
      <w:pPr>
        <w:pStyle w:val="Normal"/>
        <w:rPr/>
      </w:pPr>
      <w:r>
        <w:rPr/>
      </w:r>
      <w:r>
        <w:br w:type="page"/>
      </w:r>
    </w:p>
    <w:p>
      <w:pPr>
        <w:pStyle w:val="Heading1"/>
        <w:spacing w:before="0" w:after="130"/>
        <w:rPr/>
      </w:pPr>
      <w:r>
        <w:rPr/>
        <w:t>13. Módulo Uso de Suelo y Vegetación</w:t>
      </w:r>
    </w:p>
    <w:p>
      <w:pPr>
        <w:pStyle w:val="Normal"/>
        <w:rPr/>
      </w:pPr>
      <w:r>
        <w:rPr/>
        <w:t>El módulo Uso de Suelo y Vegetación monitorea cobertura vegetal, condiciones climáticas e hidrológicas, disponibilidad de agua y tipos de pastoreo. Se accede mediante /admin/uso-suelo-vegetacion y se renderiza en el componente UsoSuelo.</w:t>
      </w:r>
    </w:p>
    <w:p>
      <w:pPr>
        <w:pStyle w:val="ListBullet"/>
        <w:rPr/>
      </w:pPr>
      <w:r>
        <w:rPr/>
        <w:t>Cobertura: vegetación nativa, exótica, invasora e inducida.</w:t>
      </w:r>
    </w:p>
    <w:p>
      <w:pPr>
        <w:pStyle w:val="ListBullet"/>
        <w:rPr/>
      </w:pPr>
      <w:r>
        <w:rPr/>
        <w:t>Clima CONAGUA: precipitación, sequía, temperatura, escurrimiento y humedad/ETP.</w:t>
      </w:r>
    </w:p>
    <w:p>
      <w:pPr>
        <w:pStyle w:val="ListBullet"/>
        <w:rPr/>
      </w:pPr>
      <w:r>
        <w:rPr/>
        <w:t>Agua: porcentaje de ranchos con toma y fuentes principales.</w:t>
      </w:r>
    </w:p>
    <w:p>
      <w:pPr>
        <w:pStyle w:val="ListBullet"/>
        <w:rPr/>
      </w:pPr>
      <w:r>
        <w:rPr/>
        <w:t>Pastoreo: distribución por época del año y tipo de manejo.</w:t>
      </w:r>
    </w:p>
    <w:p>
      <w:pPr>
        <w:pStyle w:val="ListBullet"/>
        <w:rPr/>
      </w:pPr>
      <w:r>
        <w:rPr/>
        <w:t>Evolución histórica y alerta de tendencia de vegetación invasora.</w:t>
      </w:r>
    </w:p>
    <w:p>
      <w:pPr>
        <w:pStyle w:val="Normal"/>
        <w:jc w:val="center"/>
        <w:rPr/>
      </w:pPr>
      <w:r>
        <w:rPr/>
        <w:drawing>
          <wp:inline distT="0" distB="0" distL="0" distR="0">
            <wp:extent cx="5939790" cy="2879725"/>
            <wp:effectExtent l="0" t="0" r="0" b="0"/>
            <wp:docPr id="11" name="image14.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svg" descr=""/>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939790" cy="2879725"/>
                    </a:xfrm>
                    <a:prstGeom prst="rect">
                      <a:avLst/>
                    </a:prstGeom>
                    <a:noFill/>
                  </pic:spPr>
                </pic:pic>
              </a:graphicData>
            </a:graphic>
          </wp:inline>
        </w:drawing>
      </w:r>
    </w:p>
    <w:p>
      <w:pPr>
        <w:pStyle w:val="Caption"/>
        <w:rPr/>
      </w:pPr>
      <w:r>
        <w:rPr/>
        <w:t>Figura 10. Filtros, cobertura vegetal y condiciones climáticas. Lámina basada en la captura de referencia compartida.</w:t>
      </w:r>
    </w:p>
    <w:p>
      <w:pPr>
        <w:pStyle w:val="Heading2"/>
        <w:rPr/>
      </w:pPr>
      <w:r>
        <w:rPr/>
        <w:t>13.1 Organización del código</w:t>
      </w:r>
    </w:p>
    <w:p>
      <w:pPr>
        <w:pStyle w:val="Code"/>
        <w:rPr/>
      </w:pPr>
      <w:r>
        <w:rPr/>
        <w:t>src/app/pages/UsoSuelo/uso-suelo.component.ts   Lógica, contratos y consultas src/app/pages/UsoSuelo/uso-suelo.html             Estructura de la vista y bindings src/app/pages/UsoSuelo/uso-suelo.scss              Estilos del dashboard src/app/app.routes.ts                              Ruta /admin/uso-suelo-vegetacion src/environments/environment.prod.ts               URLs del servicio uso-suelo src/app/services/generic.service.ts                HTTP y Authorization Bearer src/app/services/pdf-export.service.ts             Exportación DOM a PDF</w:t>
      </w:r>
    </w:p>
    <w:p>
      <w:pPr>
        <w:pStyle w:val="Normal"/>
        <w:rPr/>
      </w:pPr>
      <w:r>
        <w:rPr/>
        <w:t>El componente usa ChangeDetectionStrategy.OnPush, Chart.js/ng2-charts, señales de renderizado y PdfExportService. La vista separa filtros de cobertura/temporada y controles climáticos de año, variable y periodo.</w:t>
      </w:r>
    </w:p>
    <w:p>
      <w:pPr>
        <w:pStyle w:val="Heading2"/>
        <w:rPr/>
      </w:pPr>
      <w:r>
        <w:rPr/>
        <w:t>13.2 Flujo de carga y filtros</w:t>
      </w:r>
    </w:p>
    <w:p>
      <w:pPr>
        <w:pStyle w:val="Normal"/>
        <w:rPr/>
      </w:pPr>
      <w:r>
        <w:rPr/>
        <w:t>ngOnInit carga catálogos y datos. loadCatalogs obtiene estados, municipios, temporadas, años, variables climáticas y periodos. loadData construye filterParams y climateParams, ejecuta cinco peticiones con forkJoin y aplica las respuestas disponibles. Cada petición tolera error con catchError(() =&gt; of(null)).</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Control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Parámetro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Comportamiento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Búsqueda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q</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Busca por rancho, UPP o región.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 municipios y datos del módulo.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cobertura, evolución, agua y pastoreo.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Temporada / año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temporada, anio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cobertura y evolución vegetal.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Año climático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anio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Selecciona año de la consulta climática.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Variable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variable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Precipitación, sequía, temperatura, escurrimiento o humedad/ETP.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Periodo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periodo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Mensual o trimestral.</w:t>
            </w:r>
          </w:p>
        </w:tc>
      </w:tr>
    </w:tbl>
    <w:p>
      <w:pPr>
        <w:pStyle w:val="Note"/>
        <w:rPr/>
      </w:pPr>
      <w:r>
        <w:rPr/>
        <w:t>El clima recibe estado cuando existe, pero no municipio. La cobertura, evolución, agua y pastoreo reciben los filtros de temporada/año y también estado, municipio y q.</w:t>
      </w:r>
    </w:p>
    <w:p>
      <w:pPr>
        <w:pStyle w:val="Heading2"/>
        <w:rPr/>
      </w:pPr>
      <w:r>
        <w:rPr/>
        <w:t>13.3 Funcionalidades y visualización</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Panel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Contrato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Presentación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superficie_total_ha, 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por tipo con porcentaje y hectáreas.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Clima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fuente, conectado, actualizado_en, kpis[], serie[]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 de conexión, KPIs y barras Actual vs Normal histórica.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Agua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total_ranchos, con_toma_agua_pct, fuentes[]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Indicador total y barras por fuente.</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Pastoreo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total_ranchos, epocas[]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agrupadas y desglose por temporada.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Evolución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periodos[] con 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porcentuales por temporada histórica.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Alerta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evolutionChange()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Calcula cambio de invasora entre primer y último periodo.</w:t>
            </w:r>
          </w:p>
        </w:tc>
      </w:tr>
    </w:tbl>
    <w:p>
      <w:pPr>
        <w:pStyle w:val="Normal"/>
        <w:jc w:val="center"/>
        <w:rPr/>
      </w:pPr>
      <w:r>
        <w:rPr/>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19">
            <wp:simplePos x="0" y="0"/>
            <wp:positionH relativeFrom="column">
              <wp:posOffset>0</wp:posOffset>
            </wp:positionH>
            <wp:positionV relativeFrom="paragraph">
              <wp:posOffset>340995</wp:posOffset>
            </wp:positionV>
            <wp:extent cx="6858000" cy="1386840"/>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23"/>
                    <a:stretch>
                      <a:fillRect/>
                    </a:stretch>
                  </pic:blipFill>
                  <pic:spPr bwMode="auto">
                    <a:xfrm>
                      <a:off x="0" y="0"/>
                      <a:ext cx="6858000" cy="1386840"/>
                    </a:xfrm>
                    <a:prstGeom prst="rect">
                      <a:avLst/>
                    </a:prstGeom>
                    <a:noFill/>
                  </pic:spPr>
                </pic:pic>
              </a:graphicData>
            </a:graphic>
          </wp:anchor>
        </w:drawing>
      </w:r>
    </w:p>
    <w:p>
      <w:pPr>
        <w:pStyle w:val="Caption"/>
        <w:rPr/>
      </w:pPr>
      <w:r>
        <w:rPr/>
        <w:t>Figura 11. Disponibilidad de agua y tipos de pastoreo por época.</w:t>
      </w:r>
    </w:p>
    <w:p>
      <w:pPr>
        <w:pStyle w:val="Normal"/>
        <w:jc w:val="center"/>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858000" cy="2422525"/>
            <wp:effectExtent l="0" t="0" r="0" b="0"/>
            <wp:wrapSquare wrapText="largest"/>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24"/>
                    <a:stretch>
                      <a:fillRect/>
                    </a:stretch>
                  </pic:blipFill>
                  <pic:spPr bwMode="auto">
                    <a:xfrm>
                      <a:off x="0" y="0"/>
                      <a:ext cx="6858000" cy="2422525"/>
                    </a:xfrm>
                    <a:prstGeom prst="rect">
                      <a:avLst/>
                    </a:prstGeom>
                    <a:noFill/>
                  </pic:spPr>
                </pic:pic>
              </a:graphicData>
            </a:graphic>
          </wp:anchor>
        </w:drawing>
      </w:r>
    </w:p>
    <w:p>
      <w:pPr>
        <w:pStyle w:val="Caption"/>
        <w:rPr/>
      </w:pPr>
      <w:r>
        <w:rPr/>
        <w:t>Figura 12. Evolución histórica de cobertura vegetal y alerta de tendencia.</w:t>
      </w:r>
    </w:p>
    <w:p>
      <w:pPr>
        <w:pStyle w:val="Heading2"/>
        <w:rPr/>
      </w:pPr>
      <w:r>
        <w:rPr/>
        <w:t>13.4 Endpoints del módulo</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Endpoint</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Método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/api/uso-suelo/catalogos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Catálogos de filtros y variables climáticas.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/api/uso-suelo/cobertura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 actual por tipo vegetal.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/api/uso-suelo/cobertura/evolucion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Serie histórica por temporada.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/api/uso-suelo/clima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KPIs y serie climática.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/api/uso-suelo/agua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Tomas de agua y fuentes.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/api/uso-suelo/pastoreo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Tipos de pastoreo por época.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/api/uso-suelo/export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 Blob</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Descarga uso-suelo-{año}-{temporada}.csv.</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/api/uso-suelo/clima/sincronizar</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POST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Sincroniza datos climáticos.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/api/uso-suelo/cache/flush</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POST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Path definido en configuración; no lo invoca este componente.</w:t>
            </w:r>
          </w:p>
        </w:tc>
      </w:tr>
    </w:tbl>
    <w:p>
      <w:pPr>
        <w:pStyle w:val="Heading2"/>
        <w:rPr/>
      </w:pPr>
      <w:r>
        <w:rPr/>
        <w:t>13.5 Integración climática con CONAGUA</w:t>
      </w:r>
    </w:p>
    <w:p>
      <w:pPr>
        <w:pStyle w:val="Normal"/>
        <w:rPr/>
      </w:pPr>
      <w:r>
        <w:rPr/>
        <w:t>La respuesta climática identifica fuente, conexión, fecha de actualización, región, variable, periodo, KPIs y serie. El botón Sincronizar llama POST /api/uso-suelo/clima/sincronizar; al terminar, recarga los cinco bloques de datos. La interfaz muestra Conectado o Sin conexión según climate.conectado.</w:t>
      </w:r>
    </w:p>
    <w:p>
      <w:pPr>
        <w:pStyle w:val="Note"/>
        <w:rPr/>
      </w:pPr>
      <w:r>
        <w:rPr/>
        <w:t>Los datasets climáticos comparan actual contra normal histórica. formatValue combina valor y unidad; vs_normal_pct o diferencia_vs_normal se muestran como referencia de desviación.</w:t>
      </w:r>
    </w:p>
    <w:p>
      <w:pPr>
        <w:pStyle w:val="Heading2"/>
        <w:rPr/>
      </w:pPr>
      <w:r>
        <w:rPr/>
        <w:t>13.6 Exportaciones y PDF</w:t>
      </w:r>
    </w:p>
    <w:p>
      <w:pPr>
        <w:pStyle w:val="Normal"/>
        <w:rPr/>
      </w:pPr>
      <w:r>
        <w:rPr/>
        <w:t>Exportar CSV llama /api/uso-suelo/export con filterParams y descarga uso-suelo-{selectedYear}-{selectedSeason}.csv. Exportar PDF envía #pdfContent a PdfExportService con nombre uso-suelo-vegetacion.pdf. El servicio común oculta filtros y controles durante la captura, conserva las gráficas renderizadas y divide el DOM en páginas A4 horizontal.</w:t>
      </w:r>
    </w:p>
    <w:p>
      <w:pPr>
        <w:pStyle w:val="Heading2"/>
        <w:rPr/>
      </w:pPr>
      <w:r>
        <w:rPr/>
        <w:t>13.7 Base de datos lógica</w:t>
      </w:r>
    </w:p>
    <w:p>
      <w:pPr>
        <w:pStyle w:val="Normal"/>
        <w:rPr/>
      </w:pPr>
      <w:r>
        <w:rPr/>
        <w:t>El repositorio frontend no contiene SQL, migraciones ni entidades físicas. Los contratos observables permiten documentar estas entidades lógicas: cobertura vegetal, periodo/temporada, serie climática, rancho con agua, fuente de agua y manejo de pastoreo.</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Entidad lógica</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Campos observables</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Relación funcional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 vegetal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 ha, pct, superficie_total_ha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agrupa por temporada, año y región.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Periodo histórico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anio, temporada, etiqueta, 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Compara coberturas nativa, exótica, invasora e inducida.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Serie climática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periodo, etiqueta, actual, normal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filtra por variable, año, periodo y estado.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Fuente de agua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clave, etiqueta, ranchos, pct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Pertenece al resumen de disponibilidad de agua.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Manejo de pastoreo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época, tipo, ranchos, pct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Relaciona temporada con tipo de pastoreo.</w:t>
            </w:r>
          </w:p>
        </w:tc>
      </w:tr>
    </w:tbl>
    <w:p>
      <w:pPr>
        <w:pStyle w:val="Warning"/>
        <w:rPr/>
      </w:pPr>
      <w:r>
        <w:rPr/>
        <w:t>Validar llaves, agregaciones, origen CONAGUA, periodicidad, caché y permisos con el backend. Esta sección describe contratos frontend, no el esquema físico.</w:t>
      </w:r>
    </w:p>
    <w:p>
      <w:pPr>
        <w:pStyle w:val="Heading2"/>
        <w:rPr/>
      </w:pPr>
      <w:r>
        <w:rPr/>
        <w:t>13.8 Configuración y observaciones</w:t>
      </w:r>
    </w:p>
    <w:p>
      <w:pPr>
        <w:pStyle w:val="Code"/>
        <w:rPr/>
      </w:pPr>
      <w:r>
        <w:rPr/>
        <w:t>npm install npm start # abrir https://bioparcela.encodingmx.com/admin/uso-suelo-vegetacion</w:t>
      </w:r>
    </w:p>
    <w:p>
      <w:pPr>
        <w:pStyle w:val="ListBullet"/>
        <w:rPr/>
      </w:pPr>
      <w:r>
        <w:rPr/>
        <w:t>La base del servicio está en usoSueloPath: https://giz-qa.encodingmx.com/api/uso-suelo.</w:t>
      </w:r>
    </w:p>
    <w:p>
      <w:pPr>
        <w:pStyle w:val="ListBullet"/>
        <w:rPr/>
      </w:pPr>
      <w:r>
        <w:rPr/>
        <w:t>Las llamadas usan isSecure=true y requieren sesión válida con Bearer.</w:t>
      </w:r>
    </w:p>
    <w:p>
      <w:pPr>
        <w:pStyle w:val="ListBullet"/>
        <w:rPr/>
      </w:pPr>
      <w:r>
        <w:rPr/>
        <w:t>selectedYear inicia en 2025; climateYear inicia en 2026. Son filtros independientes.</w:t>
      </w:r>
    </w:p>
    <w:p>
      <w:pPr>
        <w:pStyle w:val="ListBullet"/>
        <w:rPr/>
      </w:pPr>
      <w:r>
        <w:rPr/>
        <w:t>formatNumber usa locale en-US en este componente, distinto de otros módulos que usan es-MX.</w:t>
      </w:r>
    </w:p>
    <w:p>
      <w:pPr>
        <w:pStyle w:val="ListBullet"/>
        <w:rPr/>
      </w:pPr>
      <w:r>
        <w:rPr/>
        <w:t>usoSueloCacheFlush está configurado, pero el botón actual sincroniza clima mediante usoSueloClimaSincronizar.</w:t>
      </w:r>
    </w:p>
    <w:p>
      <w:pPr>
        <w:pStyle w:val="Heading1"/>
        <w:spacing w:before="0" w:after="130"/>
        <w:rPr/>
      </w:pPr>
      <w:r>
        <w:rPr/>
        <w:t>14. Módulo Infraestructura del Rancho</w:t>
      </w:r>
    </w:p>
    <w:p>
      <w:pPr>
        <w:pStyle w:val="Normal"/>
        <w:rPr/>
      </w:pPr>
      <w:r>
        <w:rPr/>
        <w:t>El módulo Infraestructura del Rancho presenta el inventario físico, su condición funcional, el cercado y la necesidad de mejora a nivel nacional o por filtros geográficos. Se accede mediante /admin/infraestructura-rancho y se renderiza en el componente Infraestructura.</w:t>
      </w:r>
    </w:p>
    <w:p>
      <w:pPr>
        <w:pStyle w:val="ListBullet"/>
        <w:rPr/>
      </w:pPr>
      <w:r>
        <w:rPr/>
        <w:t>Resumen de infraestructura en estado bueno, regular y malo.</w:t>
      </w:r>
    </w:p>
    <w:p>
      <w:pPr>
        <w:pStyle w:val="ListBullet"/>
        <w:rPr/>
      </w:pPr>
      <w:r>
        <w:rPr/>
        <w:t>Inventario por tipo con cantidades, condición y porcentaje funcional.</w:t>
      </w:r>
    </w:p>
    <w:p>
      <w:pPr>
        <w:pStyle w:val="ListBullet"/>
        <w:rPr/>
      </w:pPr>
      <w:r>
        <w:rPr/>
        <w:t>Cercado del rancho por tipo, uso y superficie cubierta.</w:t>
      </w:r>
    </w:p>
    <w:p>
      <w:pPr>
        <w:pStyle w:val="ListBullet"/>
        <w:rPr/>
      </w:pPr>
      <w:r>
        <w:rPr/>
        <w:t>Detalle paginado por UPP y distribución de estado por tipo.</w:t>
      </w:r>
    </w:p>
    <w:p>
      <w:pPr>
        <w:pStyle w:val="ListBullet"/>
        <w:rPr/>
      </w:pPr>
      <w:r>
        <w:rPr/>
        <w:t>Comparación entre infraestructura funcional y necesidad reportada.</w:t>
      </w:r>
    </w:p>
    <w:p>
      <w:pPr>
        <w:pStyle w:val="Normal"/>
        <w:jc w:val="center"/>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858000" cy="1581150"/>
            <wp:effectExtent l="0" t="0" r="0" b="0"/>
            <wp:wrapSquare wrapText="largest"/>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25"/>
                    <a:stretch>
                      <a:fillRect/>
                    </a:stretch>
                  </pic:blipFill>
                  <pic:spPr bwMode="auto">
                    <a:xfrm>
                      <a:off x="0" y="0"/>
                      <a:ext cx="6858000" cy="1581150"/>
                    </a:xfrm>
                    <a:prstGeom prst="rect">
                      <a:avLst/>
                    </a:prstGeom>
                    <a:noFill/>
                  </pic:spPr>
                </pic:pic>
              </a:graphicData>
            </a:graphic>
          </wp:anchor>
        </w:drawing>
      </w:r>
    </w:p>
    <w:p>
      <w:pPr>
        <w:pStyle w:val="Caption"/>
        <w:rPr/>
      </w:pPr>
      <w:r>
        <w:rPr/>
        <w:t>Figura 13. Filtros, estados e inventario de infraestructura.</w:t>
      </w:r>
    </w:p>
    <w:p>
      <w:pPr>
        <w:pStyle w:val="Heading2"/>
        <w:rPr/>
      </w:pPr>
      <w:r>
        <w:rPr/>
        <w:t>14.1 Organización del código</w:t>
      </w:r>
    </w:p>
    <w:p>
      <w:pPr>
        <w:pStyle w:val="Code"/>
        <w:rPr/>
      </w:pPr>
      <w:r>
        <w:rPr/>
        <w:t>src/app/pages/Infraestructura/infraestructura.component.ts      Lógica, contratos y carga de datos src/app/pages/Infraestructura/infraestructura.html              Vista, tablas y controles src/app/pages/Infraestructura/infraestructura.scss              Estilos del módulo src/app/app.routes.ts                                           Ruta /admin/infraestructura-rancho src/environments/environment.prod.ts                            URLs del servicio infraestructura src/app/services/generic.service.ts                             HTTP y Authorization Bearer src/app/services/pdf-export.service.ts                          Exportación DOM a PDF</w:t>
      </w:r>
    </w:p>
    <w:p>
      <w:pPr>
        <w:pStyle w:val="Normal"/>
        <w:rPr/>
      </w:pPr>
      <w:r>
        <w:rPr/>
        <w:t>El componente usa ChangeDetectionStrategy.OnPush, Chart.js/ng2-charts y PdfExportService. La vista combina tarjetas de estado, tablas de inventario, gráficas de cercado y tablas paginadas por UPP.</w:t>
      </w:r>
    </w:p>
    <w:p>
      <w:pPr>
        <w:pStyle w:val="Heading2"/>
        <w:rPr/>
      </w:pPr>
      <w:r>
        <w:rPr/>
        <w:t>14.2 Flujo de carga y filtros</w:t>
      </w:r>
    </w:p>
    <w:p>
      <w:pPr>
        <w:pStyle w:val="Normal"/>
        <w:rPr/>
      </w:pPr>
      <w:r>
        <w:rPr/>
        <w:t>ngOnInit carga catálogos y llama loadData. loadData construye filterParams y ejecuta cinco peticiones con forkJoin: resumen, necesidad, cercado, desglose por UPP y cercado por UPP. Cada respuesta tolera error de forma independiente con catchError(() =&gt; of(null)).</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Control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Parámetro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Efecto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Búsqueda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q</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por nombre de rancho o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 municipios y reinicia páginas.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municipio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Restringe resultados territoriales.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el tipo de infraestructura.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Condición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condicion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estado bueno, regular o malo.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Paginación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page, per_page</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Consulta detalle UPP en páginas de cinco registros.</w:t>
            </w:r>
          </w:p>
        </w:tc>
      </w:tr>
    </w:tbl>
    <w:p>
      <w:pPr>
        <w:pStyle w:val="Note"/>
        <w:rPr/>
      </w:pPr>
      <w:r>
        <w:rPr/>
        <w:t>Al cambiar estado se limpian municipio y catálogo dependiente. Cualquier cambio de filtro reinicia las páginas de desglose UPP y cercado UPP a la primera página.</w:t>
      </w:r>
    </w:p>
    <w:p>
      <w:pPr>
        <w:pStyle w:val="Heading2"/>
        <w:rPr/>
      </w:pPr>
      <w:r>
        <w:rPr/>
        <w:t>14.3 Funcionalidades y visualización</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Panel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Contrato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Presentación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Resumen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total_elementos, estados[], inventario[]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bueno/regular/malo e inventario por tipo.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Necesidad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funcional, necesidad, brecha_pct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de funcionalidad, necesidad y brecha.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Cercado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 cercada/sin cercar, 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Dona, tarjetas por cerco y superficie cubierta.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Desglose 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 page, per_page, last_page, data[]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Tabla paginada con municipio y condición.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Cercado 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data[] con booleanos por tipo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Detalle de tipos de cerco usados por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 por tipo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bueno, regular, malo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apiladas por elemento.</w:t>
            </w:r>
          </w:p>
        </w:tc>
      </w:tr>
    </w:tbl>
    <w:p>
      <w:pPr>
        <w:pStyle w:val="Normal"/>
        <w:jc w:val="center"/>
        <w:rPr/>
      </w:pPr>
      <w:r>
        <w:rPr/>
        <w:drawing>
          <wp:inline distT="0" distB="0" distL="0" distR="0">
            <wp:extent cx="5939790" cy="2339975"/>
            <wp:effectExtent l="0" t="0" r="0" b="0"/>
            <wp:docPr id="15" name="image18.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svg" desc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939790" cy="2339975"/>
                    </a:xfrm>
                    <a:prstGeom prst="rect">
                      <a:avLst/>
                    </a:prstGeom>
                    <a:noFill/>
                  </pic:spPr>
                </pic:pic>
              </a:graphicData>
            </a:graphic>
          </wp:inline>
        </w:drawing>
      </w:r>
    </w:p>
    <w:p>
      <w:pPr>
        <w:pStyle w:val="Caption"/>
        <w:rPr/>
      </w:pPr>
      <w:r>
        <w:rPr/>
        <w:t>Figura 14. Cercado del rancho, tipos de cerco y superficie cubierta.</w:t>
      </w:r>
    </w:p>
    <w:p>
      <w:pPr>
        <w:pStyle w:val="Normal"/>
        <w:jc w:val="center"/>
        <w:rPr/>
      </w:pPr>
      <w:r>
        <w:rPr/>
        <w:drawing>
          <wp:inline distT="0" distB="0" distL="0" distR="0">
            <wp:extent cx="5939790" cy="2393950"/>
            <wp:effectExtent l="0" t="0" r="0" b="0"/>
            <wp:docPr id="16" name="image19.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svg" descr=""/>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939790" cy="2393950"/>
                    </a:xfrm>
                    <a:prstGeom prst="rect">
                      <a:avLst/>
                    </a:prstGeom>
                    <a:noFill/>
                  </pic:spPr>
                </pic:pic>
              </a:graphicData>
            </a:graphic>
          </wp:inline>
        </w:drawing>
      </w:r>
    </w:p>
    <w:p>
      <w:pPr>
        <w:pStyle w:val="Caption"/>
        <w:rPr/>
      </w:pPr>
      <w:r>
        <w:rPr/>
        <w:t>Figura 15. Detalle por UPP e infraestructura funcional frente a necesidad.</w:t>
      </w:r>
    </w:p>
    <w:p>
      <w:pPr>
        <w:pStyle w:val="Normal"/>
        <w:jc w:val="center"/>
        <w:rPr/>
      </w:pPr>
      <w:r>
        <w:rPr/>
        <w:drawing>
          <wp:inline distT="0" distB="0" distL="0" distR="0">
            <wp:extent cx="5939790" cy="1997710"/>
            <wp:effectExtent l="0" t="0" r="0" b="0"/>
            <wp:docPr id="17" name="image20.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svg" descr=""/>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5939790" cy="1997710"/>
                    </a:xfrm>
                    <a:prstGeom prst="rect">
                      <a:avLst/>
                    </a:prstGeom>
                    <a:noFill/>
                  </pic:spPr>
                </pic:pic>
              </a:graphicData>
            </a:graphic>
          </wp:inline>
        </w:drawing>
      </w:r>
    </w:p>
    <w:p>
      <w:pPr>
        <w:pStyle w:val="Caption"/>
        <w:rPr/>
      </w:pPr>
      <w:r>
        <w:rPr/>
        <w:t>Figura 16. Distribución de estado por tipo de infraestructura.</w:t>
      </w:r>
    </w:p>
    <w:p>
      <w:pPr>
        <w:pStyle w:val="Heading2"/>
        <w:rPr/>
      </w:pPr>
      <w:r>
        <w:rPr/>
        <w:t>14.4 Endpoints del módulo</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Endpoint</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Método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/api/infraestructura/catalogos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Tipos, condiciones, cercos, estados y municipios.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/api/infraestructura/resumen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Estados e inventario agregado.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/api/infraestructura/necesidad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Funcionalidad, necesidad, porcentaje y monto estimado.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/api/infraestructura/cercado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 cercada y tipos de cerco.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/api/infraestructura/desglose-upp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Detalle paginado de infraestructura por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/api/infraestructura/cercado/upp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Detalle paginado de cercos utilizados por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/api/infraestructura/export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 Blob</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Descarga infraestructura-rancho.csv.</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/api/infraestructura/cache/flush</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POST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Actualiza la caché del módulo.</w:t>
            </w:r>
          </w:p>
        </w:tc>
      </w:tr>
    </w:tbl>
    <w:p>
      <w:pPr>
        <w:pStyle w:val="Heading2"/>
        <w:rPr/>
      </w:pPr>
      <w:r>
        <w:rPr/>
        <w:t>14.5 Cercado y paginación</w:t>
      </w:r>
    </w:p>
    <w:p>
      <w:pPr>
        <w:pStyle w:val="Normal"/>
        <w:rPr/>
      </w:pPr>
      <w:r>
        <w:rPr/>
        <w:t>El panel Cercado del Rancho construye una dona con superficie cercada y sin cercar. También construye una gráfica de barras horizontales apiladas con los productores que usan o no usan cada tipo de cerco.</w:t>
      </w:r>
    </w:p>
    <w:p>
      <w:pPr>
        <w:pStyle w:val="Normal"/>
        <w:rPr/>
      </w:pPr>
      <w:r>
        <w:rPr/>
        <w:t>setFenceUsage permite filtrar el detalle UPP por tipo de cerco y uso: todos, si o no. El filtro reinicia la página y envía tipo_cerco, uso, page y per_page. goToUppPage y goToFencePage limitan la página entre 1 y last_page.</w:t>
      </w:r>
    </w:p>
    <w:p>
      <w:pPr>
        <w:pStyle w:val="Heading2"/>
        <w:rPr/>
      </w:pPr>
      <w:r>
        <w:rPr/>
        <w:t>14.6 Exportaciones y PDF</w:t>
      </w:r>
    </w:p>
    <w:p>
      <w:pPr>
        <w:pStyle w:val="Normal"/>
        <w:rPr/>
      </w:pPr>
      <w:r>
        <w:rPr/>
        <w:t>Exportar CSV llama /api/infraestructura/export con los filtros actuales y descarga infraestructura-rancho.csv. Exportar PDF entrega #pdfContent a PdfExportService con nombre infraestructura-rancho.pdf. Actualizar datos ejecuta POST /api/infraestructura/cache/flush y después recarga el módulo.</w:t>
      </w:r>
    </w:p>
    <w:p>
      <w:pPr>
        <w:pStyle w:val="Heading2"/>
        <w:rPr/>
      </w:pPr>
      <w:r>
        <w:rPr/>
        <w:t>14.7 Base de datos lógica</w:t>
      </w:r>
    </w:p>
    <w:p>
      <w:pPr>
        <w:pStyle w:val="Normal"/>
        <w:rPr/>
      </w:pPr>
      <w:r>
        <w:rPr/>
        <w:t>El frontend no contiene SQL, migraciones ni entidades físicas. Los contratos observables permiten identificar estas entidades lógicas: infraestructura, condición, inventario UPP, cercado, tipo de cerco y necesidad de mejora.</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Entidad lógica</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Campos observables</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Relación funcional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Elemento de infraestructura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 etiqueta, total, bueno, regular, malo, funcional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agrupa por tipo y condición.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Inventario 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 rancho, municipio, total_elementos, estados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Relaciona unidad productiva con infraestructura.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Cercado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superficie cercada, sin cercar, pct, tipos[]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Resume cobertura de superficie por tipo de cerco.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Tipo de cerco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usan, no_usan, superficie_ha, superficie_pct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Se relaciona con productores y UPP.</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Necesidad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elementos, ranchos, pct, inversion_estimada_mxn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Calcula brecha entre funcionalidad y mejora requerida.</w:t>
            </w:r>
          </w:p>
        </w:tc>
      </w:tr>
    </w:tbl>
    <w:p>
      <w:pPr>
        <w:pStyle w:val="Warning"/>
        <w:rPr/>
      </w:pPr>
      <w:r>
        <w:rPr/>
        <w:t>Validar llaves, cardinalidades, criterios de condición, origen de inversión estimada, caché y permisos con el backend. Esta sección describe contratos frontend, no el esquema físico.</w:t>
      </w:r>
    </w:p>
    <w:p>
      <w:pPr>
        <w:pStyle w:val="Heading2"/>
        <w:rPr/>
      </w:pPr>
      <w:r>
        <w:rPr/>
        <w:t>14.8 Configuración y observaciones</w:t>
      </w:r>
    </w:p>
    <w:p>
      <w:pPr>
        <w:pStyle w:val="Code"/>
        <w:rPr/>
      </w:pPr>
      <w:r>
        <w:rPr/>
        <w:t>npm install npm start # abrir https://bioparcela.encodingmx.com/admin/infraestructura-rancho</w:t>
      </w:r>
    </w:p>
    <w:p>
      <w:pPr>
        <w:pStyle w:val="ListBullet"/>
        <w:rPr/>
      </w:pPr>
      <w:r>
        <w:rPr/>
        <w:t>La base del servicio está en infraestructuraPath: https://giz-qa.encodingmx.com/api/infraestructura.</w:t>
      </w:r>
    </w:p>
    <w:p>
      <w:pPr>
        <w:pStyle w:val="ListBullet"/>
        <w:rPr/>
      </w:pPr>
      <w:r>
        <w:rPr/>
        <w:t>Las peticiones usan isSecure=true y requieren sesión válida con Bearer.</w:t>
      </w:r>
    </w:p>
    <w:p>
      <w:pPr>
        <w:pStyle w:val="ListBullet"/>
        <w:rPr/>
      </w:pPr>
      <w:r>
        <w:rPr/>
        <w:t>Los endpoints de detalle reciben page y per_page, con cinco registros por página en el componente.</w:t>
      </w:r>
    </w:p>
    <w:p>
      <w:pPr>
        <w:pStyle w:val="ListBullet"/>
        <w:rPr/>
      </w:pPr>
      <w:r>
        <w:rPr/>
        <w:t>Los errores parciales no cancelan el resto de consultas; solo se muestra banner general si ninguna respuesta carga.</w:t>
      </w:r>
    </w:p>
    <w:p>
      <w:pPr>
        <w:pStyle w:val="Heading1"/>
        <w:spacing w:before="0" w:after="130"/>
        <w:rPr/>
      </w:pPr>
      <w:r>
        <w:rPr/>
        <w:t>15. Módulo Sanidad, Vacunación y Certificaciones</w:t>
      </w:r>
    </w:p>
    <w:p>
      <w:pPr>
        <w:pStyle w:val="Normal"/>
        <w:rPr/>
      </w:pPr>
      <w:r>
        <w:rPr/>
        <w:t>El módulo Sanidad, Vacunación y Certificaciones presenta el estado sanitario del hato y la trazabilidad sanitaria. Se accede mediante /admin/sanidad-vacunacion y se renderiza en el componente SanidadVacunacion.</w:t>
      </w:r>
    </w:p>
    <w:p>
      <w:pPr>
        <w:pStyle w:val="ListBullet"/>
        <w:rPr/>
      </w:pPr>
      <w:r>
        <w:rPr/>
        <w:t>KPIs de cobertura de vacunación, certificaciones, protocolos y enfermedades bajo control.</w:t>
      </w:r>
    </w:p>
    <w:p>
      <w:pPr>
        <w:pStyle w:val="ListBullet"/>
        <w:rPr/>
      </w:pPr>
      <w:r>
        <w:rPr/>
        <w:t>Cartilla de vacunación y UPPs certificadas.</w:t>
      </w:r>
    </w:p>
    <w:p>
      <w:pPr>
        <w:pStyle w:val="ListBullet"/>
        <w:rPr/>
      </w:pPr>
      <w:r>
        <w:rPr/>
        <w:t>Registro de enfermedades por UPP, lote, animal y arete SINIIGA.</w:t>
      </w:r>
    </w:p>
    <w:p>
      <w:pPr>
        <w:pStyle w:val="ListBullet"/>
        <w:rPr/>
      </w:pPr>
      <w:r>
        <w:rPr/>
        <w:t>Protocolos de acceso, limpieza, sanitización y observaciones de auditoría.</w:t>
      </w:r>
    </w:p>
    <w:p>
      <w:pPr>
        <w:pStyle w:val="ListBullet"/>
        <w:rPr/>
      </w:pPr>
      <w:r>
        <w:rPr/>
        <w:t>Cobertura por enfermedad y recomendaciones para políticas públicas.</w:t>
      </w:r>
    </w:p>
    <w:p>
      <w:pPr>
        <w:pStyle w:val="Normal"/>
        <w:jc w:val="center"/>
        <w:rPr/>
      </w:pPr>
      <w:r>
        <w:rPr/>
        <w:drawing>
          <wp:inline distT="0" distB="0" distL="0" distR="0">
            <wp:extent cx="5939790" cy="2790190"/>
            <wp:effectExtent l="0" t="0" r="0" b="0"/>
            <wp:docPr id="18" name="image21.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svg" descr=""/>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939790" cy="2790190"/>
                    </a:xfrm>
                    <a:prstGeom prst="rect">
                      <a:avLst/>
                    </a:prstGeom>
                    <a:noFill/>
                  </pic:spPr>
                </pic:pic>
              </a:graphicData>
            </a:graphic>
          </wp:inline>
        </w:drawing>
      </w:r>
    </w:p>
    <w:p>
      <w:pPr>
        <w:pStyle w:val="Caption"/>
        <w:rPr/>
      </w:pPr>
      <w:r>
        <w:rPr/>
        <w:t>Figura 17. KPIs sanitarios, cartilla de vacunación y UPPs certificadas. Lámina basada en la captura de referencia compartida.</w:t>
      </w:r>
    </w:p>
    <w:p>
      <w:pPr>
        <w:pStyle w:val="Heading2"/>
        <w:rPr/>
      </w:pPr>
      <w:r>
        <w:rPr/>
        <w:t>15.1 Organización del código</w:t>
      </w:r>
    </w:p>
    <w:p>
      <w:pPr>
        <w:pStyle w:val="Code"/>
        <w:rPr/>
      </w:pPr>
      <w:r>
        <w:rPr/>
        <w:t>src/app/pages/SanidadVacunacion/sanidad-vacunacion.component.ts   Lógica, contratos y consultas src/app/pages/SanidadVacunacion/sanidad-vacunacion.html             Vista, tablas y paneles src/app/pages/SanidadVacunacion/sanidad-vacunacion.scss              Estilos del módulo src/app/app.routes.ts                                                  Ruta /admin/sanidad-vacunacion src/environments/environment.prod.ts                                   URLs del servicio sanidad src/app/services/generic.service.ts                                   HTTP y Authorization Bearer src/app/services/pdf-export.service.ts                                Exportación DOM a PDF</w:t>
      </w:r>
    </w:p>
    <w:p>
      <w:pPr>
        <w:pStyle w:val="Normal"/>
        <w:rPr/>
      </w:pPr>
      <w:r>
        <w:rPr/>
        <w:t>El componente usa ChangeDetectionStrategy.OnPush. No utiliza Chart.js en esta vista: presenta tarjetas, tablas, barras CSS, estados y recomendaciones a partir de respuestas HTTP.</w:t>
      </w:r>
    </w:p>
    <w:p>
      <w:pPr>
        <w:pStyle w:val="Heading2"/>
        <w:rPr/>
      </w:pPr>
      <w:r>
        <w:rPr/>
        <w:t>15.2 Flujo de carga y filtros</w:t>
      </w:r>
    </w:p>
    <w:p>
      <w:pPr>
        <w:pStyle w:val="Normal"/>
        <w:rPr/>
      </w:pPr>
      <w:r>
        <w:rPr/>
        <w:t>ngOnInit carga catálogos y datos. loadCatalogs obtiene estados, certificaciones y razas. loadData construye filterParams y ejecuta siete consultas con forkJoin. Cada consulta tolera error individual con catchError(() =&gt; of(null)); si ninguna respuesta llega, se muestra el banner de error.</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Control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Parámetro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Efecto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Búsqueda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q</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Busca por UPP, rancho o folio.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todos los bloques sanitarios.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Certificación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certificacion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Filtra UPPs certificadas y resultados relacionados.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Raza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raza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Restringe los registros sanitarios por raza.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Exportar CSV</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filtros actuales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Descarga el padrón sanitario filtrado.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Exportar PDF</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#pdfContent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Captura la vista completa con PdfExportService.</w:t>
            </w:r>
          </w:p>
        </w:tc>
      </w:tr>
    </w:tbl>
    <w:p>
      <w:pPr>
        <w:pStyle w:val="Heading2"/>
        <w:rPr/>
      </w:pPr>
      <w:r>
        <w:rPr/>
        <w:t>15.3 Funcionalidades y visualización</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Panel</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Contrato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Presentación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KPIs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kpis[]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con valor, unidad, progreso y detalle.</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Cartilla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 pendientes, items[]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Enfermedad, fecha, NOM_MX y folio de receta.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Certificaciones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 items[]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 rancho, certificación, fecha y estatus.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Enfermedades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total, items[], alerta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 lote, arete SINIIGA, animal, fecha y estatus.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Protocolos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control_acceso_limpieza, sanitizacion, observaciones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Cumplimiento, productos y auditoría.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items[], promedio_nacional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Barras de cobertura por enfermedad.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Recomendaciones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items[]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Tarjetas de prioridad alta, oportunidad y alerta.</w:t>
            </w:r>
          </w:p>
        </w:tc>
      </w:tr>
    </w:tbl>
    <w:p>
      <w:pPr>
        <w:pStyle w:val="Normal"/>
        <w:jc w:val="center"/>
        <w:rPr/>
      </w:pPr>
      <w:r>
        <w:rPr/>
        <w:drawing>
          <wp:inline distT="0" distB="0" distL="0" distR="0">
            <wp:extent cx="5939790" cy="3401695"/>
            <wp:effectExtent l="0" t="0" r="0" b="0"/>
            <wp:docPr id="19" name="image22.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2.svg" descr=""/>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939790" cy="3401695"/>
                    </a:xfrm>
                    <a:prstGeom prst="rect">
                      <a:avLst/>
                    </a:prstGeom>
                    <a:noFill/>
                  </pic:spPr>
                </pic:pic>
              </a:graphicData>
            </a:graphic>
          </wp:inline>
        </w:drawing>
      </w:r>
    </w:p>
    <w:p>
      <w:pPr>
        <w:pStyle w:val="Caption"/>
        <w:rPr/>
      </w:pPr>
      <w:r>
        <w:rPr/>
        <w:t>Figura 18. Enfermedades por UPP, protocolos de sanidad y cobertura de vacunación.</w:t>
      </w:r>
    </w:p>
    <w:p>
      <w:pPr>
        <w:pStyle w:val="Normal"/>
        <w:jc w:val="center"/>
        <w:rPr/>
      </w:pPr>
      <w:r>
        <w:rPr/>
        <w:drawing>
          <wp:inline distT="0" distB="0" distL="0" distR="0">
            <wp:extent cx="5939790" cy="1583690"/>
            <wp:effectExtent l="0" t="0" r="0" b="0"/>
            <wp:docPr id="20" name="image23.sv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svg" descr=""/>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939790" cy="1583690"/>
                    </a:xfrm>
                    <a:prstGeom prst="rect">
                      <a:avLst/>
                    </a:prstGeom>
                    <a:noFill/>
                  </pic:spPr>
                </pic:pic>
              </a:graphicData>
            </a:graphic>
          </wp:inline>
        </w:drawing>
      </w:r>
    </w:p>
    <w:p>
      <w:pPr>
        <w:pStyle w:val="Caption"/>
        <w:rPr/>
      </w:pPr>
      <w:r>
        <w:rPr/>
        <w:t>Figura 19. Recomendaciones derivadas de los indicadores sanitarios.</w:t>
      </w:r>
    </w:p>
    <w:p>
      <w:pPr>
        <w:pStyle w:val="Heading2"/>
        <w:rPr/>
      </w:pPr>
      <w:r>
        <w:rPr/>
        <w:t>15.4 Endpoints del módulo</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Endpoint</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Método</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Uso</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/api/sanidad/catalogos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Estados, certificaciones y razas.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/api/sanidad/resumen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KPIs sanitarios.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/api/sanidad/cartilla-vacunacion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Cartilla y pendientes de vacunación.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/api/sanidad/upp-certificadas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UPPs y certificaciones vigentes.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/api/sanidad/enfermedades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Casos por UPP, lote y animal.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/api/sanidad/protocolos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Protocolos, limpieza, sanitización y auditoría.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/api/sanidad/cobertura-enfermedades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 de vacunación por enfermedad.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/api/sanidad/recomendaciones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Recomendaciones para políticas públicas.</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/api/sanidad/export</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GET Blob</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Descarga sanidad-YYYYMMDD.csv.</w:t>
            </w:r>
          </w:p>
        </w:tc>
      </w:tr>
    </w:tbl>
    <w:p>
      <w:pPr>
        <w:pStyle w:val="Heading2"/>
        <w:rPr/>
      </w:pPr>
      <w:r>
        <w:rPr/>
        <w:t>15.5 Estados sanitarios y recomendaciones</w:t>
      </w:r>
    </w:p>
    <w:p>
      <w:pPr>
        <w:pStyle w:val="Normal"/>
        <w:rPr/>
      </w:pPr>
      <w:r>
        <w:rPr/>
        <w:t>statusClass agrupa estados aplicada, vigente y controlado como verdes; en_proceso como dorado; el resto como rojo. formatDate transforma fechas ISO con guiones al formato dd/mm/yyyy y usa Pendiente cuando no existe fecha.</w:t>
      </w:r>
    </w:p>
    <w:p>
      <w:pPr>
        <w:pStyle w:val="Normal"/>
        <w:rPr/>
      </w:pPr>
      <w:r>
        <w:rPr/>
        <w:t>Las recomendaciones se clasifican por tipo alta, oportunidad o alerta. recommendationIcon asigna un símbolo visual y la plantilla muestra título y texto entregados por el backend. El texto de recomendación debe considerarse salida de negocio, no lógica calculada localmente.</w:t>
      </w:r>
    </w:p>
    <w:p>
      <w:pPr>
        <w:pStyle w:val="Heading2"/>
        <w:rPr/>
      </w:pPr>
      <w:r>
        <w:rPr/>
        <w:t>15.6 Exportaciones y PDF</w:t>
      </w:r>
    </w:p>
    <w:p>
      <w:pPr>
        <w:pStyle w:val="Normal"/>
        <w:rPr/>
      </w:pPr>
      <w:r>
        <w:rPr/>
        <w:t>Exportar CSV llama /api/sanidad/export con estado, certificacion, raza y q. El archivo se descarga como sanidad-{fecha actual YYYYMMDD}.csv. Exportar PDF envía #pdfContent a PdfExportService con nombre sanidad-vacunacion.pdf.</w:t>
      </w:r>
    </w:p>
    <w:p>
      <w:pPr>
        <w:pStyle w:val="Warning"/>
        <w:rPr/>
      </w:pPr>
      <w:r>
        <w:rPr/>
        <w:t>Diferencia frente a otros módulos: las peticiones de SanidadVacunacion no pasan explícitamente isSecure=true en GenericService. La autorización efectiva depende de la configuración de HttpClient/interceptores o del backend; revisar antes de producción.</w:t>
      </w:r>
    </w:p>
    <w:p>
      <w:pPr>
        <w:pStyle w:val="Heading2"/>
        <w:rPr/>
      </w:pPr>
      <w:r>
        <w:rPr/>
        <w:t>15.7 Base de datos lógica</w:t>
      </w:r>
    </w:p>
    <w:p>
      <w:pPr>
        <w:pStyle w:val="Normal"/>
        <w:rPr/>
      </w:pPr>
      <w:r>
        <w:rPr/>
        <w:t>El frontend no contiene SQL, migraciones ni entidades físicas. Los contratos observables permiten identificar estas entidades lógicas: cartilla de vacunación, certificación UPP, enfermedad/animal, protocolo sanitario, cobertura y recomendación.</w:t>
      </w:r>
    </w:p>
    <w:tbl>
      <w:tblPr>
        <w:tblW w:w="5000" w:type="pct"/>
        <w:jc w:val="left"/>
        <w:tblInd w:w="-8" w:type="dxa"/>
        <w:tblLayout w:type="fixed"/>
        <w:tblCellMar>
          <w:top w:w="90" w:type="dxa"/>
          <w:left w:w="100" w:type="dxa"/>
          <w:bottom w:w="90" w:type="dxa"/>
          <w:right w:w="100" w:type="dxa"/>
        </w:tblCellMar>
      </w:tblPr>
      <w:tblGrid>
        <w:gridCol w:w="3600"/>
        <w:gridCol w:w="3600"/>
        <w:gridCol w:w="3600"/>
      </w:tblGrid>
      <w:tr>
        <w:trPr/>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Entidad lógica</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Campos observables</w:t>
            </w:r>
          </w:p>
        </w:tc>
        <w:tc>
          <w:tcPr>
            <w:tcW w:w="3600" w:type="dxa"/>
            <w:tcBorders>
              <w:top w:val="single" w:sz="4" w:space="0" w:color="D9E0E5"/>
              <w:left w:val="single" w:sz="4" w:space="0" w:color="D9E0E5"/>
              <w:bottom w:val="single" w:sz="4" w:space="0" w:color="D9E0E5"/>
              <w:right w:val="single" w:sz="4" w:space="0" w:color="D9E0E5"/>
            </w:tcBorders>
            <w:shd w:fill="22685D"/>
          </w:tcPr>
          <w:p>
            <w:pPr>
              <w:pStyle w:val="Normal"/>
              <w:widowControl/>
              <w:suppressAutoHyphens w:val="true"/>
              <w:bidi w:val="0"/>
              <w:spacing w:lineRule="auto" w:line="276" w:before="0" w:after="120"/>
              <w:jc w:val="left"/>
              <w:rPr/>
            </w:pPr>
            <w:r>
              <w:rPr>
                <w:b/>
                <w:color w:val="FFFFFF"/>
              </w:rPr>
              <w:t>Relación funcional</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Vacunación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enfermedad, ultima_aplicacion, NOM_MX, folio_receta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Registra aplicaciones y pendientes por enfermedad.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Certificación UPP</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 rancho, certificacion, fecha, estatus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Relaciona unidad productiva con certificación sanitaria.</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Caso de enfermedad</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upp, lote, arete_siniiga, animal, fecha_deteccion, estatus</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Relaciona enfermedad con lote y animal trazable.</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Protocolo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acceso, visitantes, limpieza, sanitizacion, auditoria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Resume medidas de bioseguridad y revisión.</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Cobertura</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enfermedad, porcentaje, nivel</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Agrega cobertura nacional por enfermedad.</w:t>
            </w:r>
          </w:p>
        </w:tc>
      </w:tr>
      <w:tr>
        <w:trPr/>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Recomendación</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clave, tipo, titulo, texto</w:t>
            </w:r>
          </w:p>
        </w:tc>
        <w:tc>
          <w:tcPr>
            <w:tcW w:w="3600" w:type="dxa"/>
            <w:tcBorders>
              <w:top w:val="single" w:sz="4" w:space="0" w:color="D9E0E5"/>
              <w:left w:val="single" w:sz="4" w:space="0" w:color="D9E0E5"/>
              <w:bottom w:val="single" w:sz="4" w:space="0" w:color="D9E0E5"/>
              <w:right w:val="single" w:sz="4" w:space="0" w:color="D9E0E5"/>
            </w:tcBorders>
            <w:shd w:fill="F7F8FA"/>
          </w:tcPr>
          <w:p>
            <w:pPr>
              <w:pStyle w:val="Normal"/>
              <w:widowControl/>
              <w:suppressAutoHyphens w:val="true"/>
              <w:bidi w:val="0"/>
              <w:spacing w:lineRule="auto" w:line="276" w:before="0" w:after="120"/>
              <w:jc w:val="left"/>
              <w:rPr/>
            </w:pPr>
            <w:r>
              <w:rPr/>
              <w:t>Deriva acciones para políticas públicas.</w:t>
            </w:r>
          </w:p>
        </w:tc>
      </w:tr>
    </w:tbl>
    <w:p>
      <w:pPr>
        <w:pStyle w:val="Warning"/>
        <w:rPr/>
      </w:pPr>
      <w:r>
        <w:rPr/>
        <w:t>Validar llaves, trazabilidad SINIIGA, normas NOM_MX, origen de casos, permisos y retención de expedientes con el backend. Esta sección describe contratos frontend, no el esquema físico.</w:t>
      </w:r>
    </w:p>
    <w:p>
      <w:pPr>
        <w:pStyle w:val="Heading2"/>
        <w:rPr/>
      </w:pPr>
      <w:r>
        <w:rPr/>
        <w:t>15.8 Configuración y observaciones</w:t>
      </w:r>
    </w:p>
    <w:p>
      <w:pPr>
        <w:pStyle w:val="Code"/>
        <w:rPr/>
      </w:pPr>
      <w:r>
        <w:rPr/>
        <w:t>npm install npm start # abrir https://bioparcela.encodingmx.com/admin/sanidad-vacunacion</w:t>
      </w:r>
    </w:p>
    <w:p>
      <w:pPr>
        <w:pStyle w:val="ListBullet"/>
        <w:rPr/>
      </w:pPr>
      <w:r>
        <w:rPr/>
        <w:t>La base del servicio está en sanidadPath: https://giz-qa.encodingmx.com/api/sanidad.</w:t>
      </w:r>
    </w:p>
    <w:p>
      <w:pPr>
        <w:pStyle w:val="ListBullet"/>
        <w:rPr/>
      </w:pPr>
      <w:r>
        <w:rPr/>
        <w:t>El módulo no implementa sincronización ni limpieza de caché en su componente actual.</w:t>
      </w:r>
    </w:p>
    <w:p>
      <w:pPr>
        <w:pStyle w:val="ListBullet"/>
        <w:rPr/>
      </w:pPr>
      <w:r>
        <w:rPr/>
        <w:t>Las listas vacías muestran mensajes específicos para los filtros seleccionados.</w:t>
      </w:r>
    </w:p>
    <w:p>
      <w:pPr>
        <w:pStyle w:val="ListBullet"/>
        <w:widowControl/>
        <w:suppressAutoHyphens w:val="true"/>
        <w:bidi w:val="0"/>
        <w:spacing w:lineRule="auto" w:line="276" w:before="0" w:after="120"/>
        <w:ind w:hanging="180" w:left="360"/>
        <w:jc w:val="left"/>
        <w:rPr/>
      </w:pPr>
      <w:r>
        <w:rPr/>
        <w:t>Los registros de enfermedad pueden activar una alerta operativa mediante diseases.alerta.</w:t>
      </w:r>
    </w:p>
    <w:sectPr>
      <w:type w:val="nextPage"/>
      <w:pgSz w:w="12240" w:h="15840"/>
      <w:pgMar w:left="720" w:right="720" w:gutter="0" w:header="0" w:top="720" w:footer="0" w:bottom="720"/>
      <w:pgNumType w:fmt="decimal"/>
      <w:formProt w:val="false"/>
      <w:textDirection w:val="lrTb"/>
      <w:docGrid w:type="default" w:linePitch="10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color w:val="182237"/>
        <w:sz w:val="21"/>
        <w:lang w:val="es-MX"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76" w:before="0" w:after="120"/>
      <w:jc w:val="left"/>
    </w:pPr>
    <w:rPr>
      <w:rFonts w:ascii="Arial" w:hAnsi="Arial" w:eastAsia="Songti SC" w:cs="Arial Unicode MS"/>
      <w:color w:val="182237"/>
      <w:kern w:val="0"/>
      <w:sz w:val="21"/>
      <w:szCs w:val="20"/>
      <w:lang w:val="es-MX" w:eastAsia="zh-CN" w:bidi="hi-IN"/>
    </w:rPr>
  </w:style>
  <w:style w:type="paragraph" w:styleId="Heading1">
    <w:name w:val="heading 1"/>
    <w:qFormat/>
    <w:pPr>
      <w:keepNext w:val="true"/>
      <w:widowControl/>
      <w:suppressAutoHyphens w:val="true"/>
      <w:bidi w:val="0"/>
      <w:spacing w:lineRule="auto" w:line="276" w:before="300" w:after="130"/>
      <w:jc w:val="left"/>
      <w:outlineLvl w:val="0"/>
    </w:pPr>
    <w:rPr>
      <w:rFonts w:ascii="Arial" w:hAnsi="Arial" w:eastAsia="Songti SC" w:cs="Arial Unicode MS"/>
      <w:b/>
      <w:color w:val="22685D"/>
      <w:kern w:val="0"/>
      <w:sz w:val="29"/>
      <w:szCs w:val="20"/>
      <w:lang w:val="es-MX" w:eastAsia="zh-CN" w:bidi="hi-IN"/>
    </w:rPr>
  </w:style>
  <w:style w:type="paragraph" w:styleId="Heading2">
    <w:name w:val="heading 2"/>
    <w:qFormat/>
    <w:pPr>
      <w:keepNext w:val="true"/>
      <w:widowControl/>
      <w:suppressAutoHyphens w:val="true"/>
      <w:bidi w:val="0"/>
      <w:spacing w:lineRule="auto" w:line="276" w:before="220" w:after="100"/>
      <w:jc w:val="left"/>
      <w:outlineLvl w:val="1"/>
    </w:pPr>
    <w:rPr>
      <w:rFonts w:ascii="Arial" w:hAnsi="Arial" w:eastAsia="Songti SC" w:cs="Arial Unicode MS"/>
      <w:b/>
      <w:color w:val="AD8127"/>
      <w:kern w:val="0"/>
      <w:sz w:val="24"/>
      <w:szCs w:val="20"/>
      <w:lang w:val="es-MX"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qFormat/>
    <w:pPr>
      <w:widowControl/>
      <w:suppressAutoHyphens w:val="true"/>
      <w:bidi w:val="0"/>
      <w:spacing w:lineRule="auto" w:line="276" w:before="0" w:after="120"/>
      <w:jc w:val="center"/>
    </w:pPr>
    <w:rPr>
      <w:rFonts w:ascii="Arial" w:hAnsi="Arial" w:eastAsia="Songti SC" w:cs="Arial Unicode MS"/>
      <w:i/>
      <w:color w:val="697586"/>
      <w:kern w:val="0"/>
      <w:sz w:val="18"/>
      <w:szCs w:val="20"/>
      <w:lang w:val="es-MX" w:eastAsia="zh-CN" w:bidi="hi-IN"/>
    </w:rPr>
  </w:style>
  <w:style w:type="paragraph" w:styleId="Index">
    <w:name w:val="Index"/>
    <w:basedOn w:val="Normal"/>
    <w:qFormat/>
    <w:pPr>
      <w:suppressLineNumbers/>
    </w:pPr>
    <w:rPr>
      <w:rFonts w:cs="Arial Unicode MS"/>
    </w:rPr>
  </w:style>
  <w:style w:type="paragraph" w:styleId="Title">
    <w:name w:val="Title"/>
    <w:qFormat/>
    <w:pPr>
      <w:widowControl/>
      <w:suppressAutoHyphens w:val="true"/>
      <w:bidi w:val="0"/>
      <w:spacing w:lineRule="auto" w:line="276" w:before="0" w:after="240"/>
      <w:jc w:val="center"/>
    </w:pPr>
    <w:rPr>
      <w:rFonts w:ascii="Arial" w:hAnsi="Arial" w:eastAsia="Songti SC" w:cs="Arial Unicode MS"/>
      <w:b/>
      <w:color w:val="22685D"/>
      <w:kern w:val="0"/>
      <w:sz w:val="40"/>
      <w:szCs w:val="20"/>
      <w:lang w:val="es-MX" w:eastAsia="zh-CN" w:bidi="hi-IN"/>
    </w:rPr>
  </w:style>
  <w:style w:type="paragraph" w:styleId="Subtitle">
    <w:name w:val="Subtitle"/>
    <w:qFormat/>
    <w:pPr>
      <w:widowControl/>
      <w:suppressAutoHyphens w:val="true"/>
      <w:bidi w:val="0"/>
      <w:spacing w:lineRule="auto" w:line="276" w:before="0" w:after="120"/>
      <w:jc w:val="center"/>
    </w:pPr>
    <w:rPr>
      <w:rFonts w:ascii="Arial" w:hAnsi="Arial" w:eastAsia="Songti SC" w:cs="Arial Unicode MS"/>
      <w:color w:val="697586"/>
      <w:kern w:val="0"/>
      <w:sz w:val="27"/>
      <w:szCs w:val="20"/>
      <w:lang w:val="es-MX" w:eastAsia="zh-CN" w:bidi="hi-IN"/>
    </w:rPr>
  </w:style>
  <w:style w:type="paragraph" w:styleId="ListBullet">
    <w:name w:val="List Bullet"/>
    <w:pPr>
      <w:widowControl/>
      <w:suppressAutoHyphens w:val="true"/>
      <w:bidi w:val="0"/>
      <w:spacing w:lineRule="auto" w:line="276" w:before="0" w:after="120"/>
      <w:ind w:hanging="180" w:left="360"/>
      <w:jc w:val="left"/>
    </w:pPr>
    <w:rPr>
      <w:rFonts w:ascii="Arial" w:hAnsi="Arial" w:eastAsia="Songti SC" w:cs="Arial Unicode MS"/>
      <w:color w:val="182237"/>
      <w:kern w:val="0"/>
      <w:sz w:val="21"/>
      <w:szCs w:val="20"/>
      <w:lang w:val="es-MX" w:eastAsia="zh-CN" w:bidi="hi-IN"/>
    </w:rPr>
  </w:style>
  <w:style w:type="paragraph" w:styleId="Code">
    <w:name w:val="Code"/>
    <w:qFormat/>
    <w:pPr>
      <w:widowControl/>
      <w:shd w:fill="F1F4F6"/>
      <w:suppressAutoHyphens w:val="true"/>
      <w:bidi w:val="0"/>
      <w:spacing w:lineRule="auto" w:line="276" w:before="80" w:after="140"/>
      <w:jc w:val="left"/>
    </w:pPr>
    <w:rPr>
      <w:rFonts w:ascii="Courier New" w:hAnsi="Courier New" w:eastAsia="Songti SC" w:cs="Arial Unicode MS"/>
      <w:color w:val="405165"/>
      <w:kern w:val="0"/>
      <w:sz w:val="18"/>
      <w:szCs w:val="20"/>
      <w:lang w:val="es-MX" w:eastAsia="zh-CN" w:bidi="hi-IN"/>
    </w:rPr>
  </w:style>
  <w:style w:type="paragraph" w:styleId="TOC">
    <w:name w:val="TOC"/>
    <w:qFormat/>
    <w:pPr>
      <w:widowControl/>
      <w:suppressAutoHyphens w:val="true"/>
      <w:bidi w:val="0"/>
      <w:spacing w:lineRule="auto" w:line="276" w:before="0" w:after="70"/>
      <w:jc w:val="left"/>
    </w:pPr>
    <w:rPr>
      <w:rFonts w:ascii="Arial" w:hAnsi="Arial" w:eastAsia="Songti SC" w:cs="Arial Unicode MS"/>
      <w:color w:val="182237"/>
      <w:kern w:val="0"/>
      <w:sz w:val="22"/>
      <w:szCs w:val="20"/>
      <w:lang w:val="es-MX" w:eastAsia="zh-CN" w:bidi="hi-IN"/>
    </w:rPr>
  </w:style>
  <w:style w:type="paragraph" w:styleId="Note">
    <w:name w:val="Note"/>
    <w:qFormat/>
    <w:pPr>
      <w:widowControl/>
      <w:shd w:fill="EEF8F6"/>
      <w:suppressAutoHyphens w:val="true"/>
      <w:bidi w:val="0"/>
      <w:spacing w:lineRule="auto" w:line="276" w:before="100" w:after="140"/>
      <w:jc w:val="left"/>
    </w:pPr>
    <w:rPr>
      <w:rFonts w:ascii="Arial" w:hAnsi="Arial" w:eastAsia="Songti SC" w:cs="Arial Unicode MS"/>
      <w:color w:val="22685D"/>
      <w:kern w:val="0"/>
      <w:sz w:val="21"/>
      <w:szCs w:val="20"/>
      <w:lang w:val="es-MX" w:eastAsia="zh-CN" w:bidi="hi-IN"/>
    </w:rPr>
  </w:style>
  <w:style w:type="paragraph" w:styleId="Warning">
    <w:name w:val="Warning"/>
    <w:qFormat/>
    <w:pPr>
      <w:widowControl/>
      <w:shd w:fill="FFF5E3"/>
      <w:suppressAutoHyphens w:val="true"/>
      <w:bidi w:val="0"/>
      <w:spacing w:lineRule="auto" w:line="276" w:before="100" w:after="140"/>
      <w:jc w:val="left"/>
    </w:pPr>
    <w:rPr>
      <w:rFonts w:ascii="Arial" w:hAnsi="Arial" w:eastAsia="Songti SC" w:cs="Arial Unicode MS"/>
      <w:b/>
      <w:color w:val="7D5A16"/>
      <w:kern w:val="0"/>
      <w:sz w:val="21"/>
      <w:szCs w:val="20"/>
      <w:lang w:val="es-MX"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8.png"/><Relationship Id="rId10" Type="http://schemas.openxmlformats.org/officeDocument/2006/relationships/image" Target="media/image9.svg"/><Relationship Id="rId11" Type="http://schemas.openxmlformats.org/officeDocument/2006/relationships/image" Target="media/image10.png"/><Relationship Id="rId12" Type="http://schemas.openxmlformats.org/officeDocument/2006/relationships/image" Target="media/image11.svg"/><Relationship Id="rId13" Type="http://schemas.openxmlformats.org/officeDocument/2006/relationships/image" Target="media/image12.png"/><Relationship Id="rId14" Type="http://schemas.openxmlformats.org/officeDocument/2006/relationships/image" Target="media/image13.svg"/><Relationship Id="rId15" Type="http://schemas.openxmlformats.org/officeDocument/2006/relationships/image" Target="media/image14.png"/><Relationship Id="rId16" Type="http://schemas.openxmlformats.org/officeDocument/2006/relationships/image" Target="media/image15.svg"/><Relationship Id="rId17" Type="http://schemas.openxmlformats.org/officeDocument/2006/relationships/image" Target="media/image16.png"/><Relationship Id="rId18" Type="http://schemas.openxmlformats.org/officeDocument/2006/relationships/image" Target="media/image17.svg"/><Relationship Id="rId19" Type="http://schemas.openxmlformats.org/officeDocument/2006/relationships/image" Target="media/image18.png"/><Relationship Id="rId20" Type="http://schemas.openxmlformats.org/officeDocument/2006/relationships/image" Target="media/image19.svg"/><Relationship Id="rId21" Type="http://schemas.openxmlformats.org/officeDocument/2006/relationships/image" Target="media/image18.png"/><Relationship Id="rId22" Type="http://schemas.openxmlformats.org/officeDocument/2006/relationships/image" Target="media/image19.sv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svg"/><Relationship Id="rId28" Type="http://schemas.openxmlformats.org/officeDocument/2006/relationships/image" Target="media/image25.png"/><Relationship Id="rId29" Type="http://schemas.openxmlformats.org/officeDocument/2006/relationships/image" Target="media/image26.svg"/><Relationship Id="rId30" Type="http://schemas.openxmlformats.org/officeDocument/2006/relationships/image" Target="media/image27.png"/><Relationship Id="rId31" Type="http://schemas.openxmlformats.org/officeDocument/2006/relationships/image" Target="media/image28.svg"/><Relationship Id="rId32" Type="http://schemas.openxmlformats.org/officeDocument/2006/relationships/image" Target="media/image29.png"/><Relationship Id="rId33" Type="http://schemas.openxmlformats.org/officeDocument/2006/relationships/image" Target="media/image30.svg"/><Relationship Id="rId34" Type="http://schemas.openxmlformats.org/officeDocument/2006/relationships/image" Target="media/image31.png"/><Relationship Id="rId35" Type="http://schemas.openxmlformats.org/officeDocument/2006/relationships/image" Target="media/image32.svg"/><Relationship Id="rId36" Type="http://schemas.openxmlformats.org/officeDocument/2006/relationships/image" Target="media/image33.png"/><Relationship Id="rId37" Type="http://schemas.openxmlformats.org/officeDocument/2006/relationships/image" Target="media/image34.svg"/><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LibreOffice/24.8.3.2$MacOSX_AARCH64 LibreOffice_project/48a6bac9e7e268aeb4c3483fcf825c94556d9f92</Application>
  <AppVersion>15.0000</AppVersion>
  <Pages>26</Pages>
  <Words>4508</Words>
  <Characters>31215</Characters>
  <CharactersWithSpaces>35705</CharactersWithSpaces>
  <Paragraphs>696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2026-10-28T00:00:00Z</dcterms:created>
  <dc:creator>Equipo de desarrollo</dc:creator>
  <dc:description/>
  <dc:language>es-MX</dc:language>
  <cp:lastModifiedBy/>
  <dcterms:modified xsi:type="dcterms:W3CDTF">2026-10-28T22:42:13Z</dcterms:modified>
  <cp:revision>5</cp:revision>
  <dc:subject>Documentación técnica frontend</dc:subject>
  <dc:title>Manual técnico — Módulo Pecuario BioParcela</dc:title>
</cp:coreProperties>
</file>

<file path=docProps/custom.xml><?xml version="1.0" encoding="utf-8"?>
<Properties xmlns="http://schemas.openxmlformats.org/officeDocument/2006/custom-properties" xmlns:vt="http://schemas.openxmlformats.org/officeDocument/2006/docPropsVTypes"/>
</file>