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74F2" w14:textId="77777777" w:rsidR="0003309E" w:rsidRDefault="0003309E" w:rsidP="0003309E"/>
    <w:p w14:paraId="3E5F380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311AA4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0D7B89C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ED1E088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2311AA4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0D7B89C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ED1E088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5F4AB9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667E49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BA920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280467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E1B569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9D583C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709ED3C4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0F2DF1B8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5E607D99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182F01B0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36BF4D6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409DED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5A4734AC" w14:textId="77777777" w:rsidTr="000A1331">
        <w:tc>
          <w:tcPr>
            <w:tcW w:w="2528" w:type="dxa"/>
            <w:vAlign w:val="center"/>
          </w:tcPr>
          <w:p w14:paraId="69B7615B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B1ECC2E" w14:textId="77777777" w:rsidR="00A6236F" w:rsidRDefault="00000000">
            <w:pPr>
              <w:spacing w:after="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Hasta la fecha el proyecto ha completado su fase de planificación y su análisis de requerimientos, y se encuentra en la transición hacia el diseño detallado y el desarrollo. Siguiendo la metodología predictiva definida, cada fase cierra con documentación formal antes de avanzar a la siguiente.</w:t>
            </w:r>
          </w:p>
          <w:p w14:paraId="278BDEAC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Actividades realizadas</w:t>
            </w:r>
          </w:p>
          <w:p w14:paraId="3BEA3DC8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Planificación inicial (6 de 6 documentos listos):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Acta de Constitución del Proyecto (v1.1), EDT con 15 fases y 87 actividades y su diccionario, Carta Gantt (19 semanas), matriz RACI por fase y por actividad, matriz de riesgos con 19 riesgos y plan de pruebas inicial.</w:t>
            </w:r>
          </w:p>
          <w:p w14:paraId="2450FE92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Análisis de requerimientos: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ERS elaborado a partir de archivos reales de cartera de Phoenix Service (cartera maestra de octubre y dos carteras individuales de un ejecutivo). En su versión 2 queda con 33 requerimientos funcionales y 22 no funcionales, priorizados con MoSCoW y con trazabilidad hacia la EDT.</w:t>
            </w:r>
          </w:p>
          <w:p w14:paraId="5242E381" w14:textId="7FA57AD6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Diseño (1 de 4 documentos listos):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el ERS está terminado y define la arquitectura. Están pendientes los modelos de datos, los mockups de interfaz y el plan de calidad y costos. </w:t>
            </w:r>
          </w:p>
          <w:p w14:paraId="6B1EBC1B" w14:textId="1164F5C0" w:rsidR="00A6236F" w:rsidRPr="00367195" w:rsidRDefault="00000000" w:rsidP="00367195">
            <w:pPr>
              <w:spacing w:after="60"/>
              <w:ind w:left="360" w:hanging="2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Desarrollo (iniciado):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avance en el módulo de importación y normalización de Excel en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TypeScript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(lectura de archivos, mapeo de columnas, previsualización, normalización, importación, cálculos y clasificación)</w:t>
            </w:r>
            <w:r w:rsidR="003671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, ademas de la </w:t>
            </w:r>
            <w:proofErr w:type="gramStart"/>
            <w:r w:rsidR="003671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app</w:t>
            </w:r>
            <w:proofErr w:type="gramEnd"/>
            <w:r w:rsidR="003671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con el discador predictivo para llamadas también está bastante avanzada ya toma los números desde la </w:t>
            </w:r>
            <w:proofErr w:type="gramStart"/>
            <w:r w:rsidR="003671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app</w:t>
            </w:r>
            <w:proofErr w:type="gramEnd"/>
            <w:r w:rsidR="003671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de escritorio y llama de manera automática a los “clientes” con estado pendiente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. </w:t>
            </w:r>
          </w:p>
          <w:p w14:paraId="15233566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Objetivos específicos cumplidos hasta ahora</w:t>
            </w:r>
          </w:p>
          <w:p w14:paraId="02C43897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Cumplidos: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levantar y especificar los requerimientos en un ERS (OE 1) y planificar el proyecto con documentación de gestión completa (OE 2).</w:t>
            </w:r>
          </w:p>
          <w:p w14:paraId="3CBBA49D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En curso: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automatizar la importación, validación y normalización de Excel (OE 3).</w:t>
            </w:r>
          </w:p>
          <w:p w14:paraId="05A6F7E1" w14:textId="6934835D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lastRenderedPageBreak/>
              <w:t xml:space="preserve">– Pendientes: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almacenamiento SQLite con histórico, indicadores y score,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, gestiones, seguridad y operación offline, y verificación de calidad (OE 4 a 10).</w:t>
            </w:r>
          </w:p>
          <w:p w14:paraId="718018E0" w14:textId="77777777" w:rsidR="00A6236F" w:rsidRDefault="00000000">
            <w:pPr>
              <w:spacing w:after="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Durante este período se realizaron ajustes al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stack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tecnológico, al alcance y a los objetivos, que se detallan en las secciones siguientes.</w:t>
            </w:r>
          </w:p>
        </w:tc>
      </w:tr>
      <w:tr w:rsidR="0003309E" w14:paraId="2A3690FF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8BC8884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73CE2E94" w14:textId="77777777" w:rsidR="00A6236F" w:rsidRDefault="00000000">
            <w:pPr>
              <w:spacing w:after="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ajustaron los objetivos para reflejar la arquitectura vigente definida en el ERS v2.</w:t>
            </w:r>
          </w:p>
          <w:p w14:paraId="47DDE312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Objetivo general</w:t>
            </w:r>
          </w:p>
          <w:p w14:paraId="265CF465" w14:textId="77777777" w:rsidR="00A6236F" w:rsidRDefault="00000000">
            <w:pPr>
              <w:spacing w:after="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Diseñar e implementar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CarteraX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(Phoenix), una aplicación de escritorio local para los ejecutivos de cobranza de Phoenix Service, que permita importar y normalizar automáticamente sus archivos Excel de cartera, priorizar los casos críticos, visualizar indicadores de gestión, registrar el historial de gestiones y apoyar el contacto telefónico mediante una aplicación Android vinculada, operando de forma local y sin depender de servicios en la nube.</w:t>
            </w:r>
          </w:p>
          <w:p w14:paraId="57188BC6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Objetivos específicos</w:t>
            </w:r>
          </w:p>
          <w:p w14:paraId="63B716E6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Levantar y especificar los requerimientos del sistema en un ERS priorizado con MoSCoW, a partir de archivos reales de cartera.</w:t>
            </w:r>
          </w:p>
          <w:p w14:paraId="01F66BF2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Planificar el proyecto con una metodología predictiva, elaborando Acta de Constitución, EDT, Carta Gantt, matriz RACI, matriz de riesgos y plan de pruebas.</w:t>
            </w:r>
          </w:p>
          <w:p w14:paraId="6597D617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Automatizar la importación, validación y normalización de archivos Excel con formatos variables, reduciendo de 3-4 horas a menos de 1 hora diaria el tiempo de formateo de datos.</w:t>
            </w:r>
          </w:p>
          <w:p w14:paraId="0CFD0C86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Almacenar la cartera normalizada en SQLite local, con histórico por período y trazabilidad del archivo original.</w:t>
            </w:r>
          </w:p>
          <w:p w14:paraId="62D624D4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Calcular indicadores de cobranza y un score de priorización que identifique los casos críticos de cada ejecutivo.</w:t>
            </w:r>
          </w:p>
          <w:p w14:paraId="4C4FC30A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– Entregar un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KPIs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, tabla de cartera con búsqueda y filtros, y alertas de clientes de alta prioridad sin gestión reciente.</w:t>
            </w:r>
          </w:p>
          <w:p w14:paraId="2AFA314C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Implementar el registro y el historial de gestiones por cliente.</w:t>
            </w:r>
          </w:p>
          <w:p w14:paraId="5B420234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Desarrollar Phoenix Mobile (Android/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Kotlin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) y una cola progresiva de llamadas comunicada con Phoenix Desktop por HTTP/REST en red local.</w:t>
            </w:r>
          </w:p>
          <w:p w14:paraId="0E5B7DAE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Garantizar la operación offline-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first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y la protección de los datos personales y financieros de los clientes, en línea con la Ley 19.628.</w:t>
            </w:r>
          </w:p>
          <w:p w14:paraId="66F12831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Verificar la calidad con pruebas automatizadas y validar la usabilidad con ejecutivos de Phoenix Service antes de la puesta en marcha.</w:t>
            </w:r>
          </w:p>
          <w:p w14:paraId="4C9FD18B" w14:textId="3230BF9C" w:rsidR="00A6236F" w:rsidRDefault="00367195">
            <w:pPr>
              <w:spacing w:after="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agregaron objetivos de documentación y planificación y de seguridad de datos.</w:t>
            </w:r>
          </w:p>
        </w:tc>
      </w:tr>
      <w:tr w:rsidR="0003309E" w14:paraId="2274A124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0A6555C4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6C97EC7C" w14:textId="77777777" w:rsidR="00A6236F" w:rsidRDefault="00000000">
            <w:pPr>
              <w:spacing w:after="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La metodología no tuvo ajustes: se mantiene la metodología predictiva (cascada) basada en el PMBOK, con las fases de Inicio, Planificación, Ejecución, Monitoreo y Control, y Cierre descritas en la Fase 1.</w:t>
            </w:r>
          </w:p>
          <w:p w14:paraId="1B58384D" w14:textId="77777777" w:rsidR="00A6236F" w:rsidRDefault="00000000">
            <w:pPr>
              <w:spacing w:after="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Los cambios de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stack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y de alcance se gestionaron como actualizaciones controladas de la documentación base. El ERS v1 se consolidó en un ERS v2 que incluye un resumen de correcciones y una matriz de trazabilidad con la EDT, y las inconsistencias detectadas quedaron registradas para actualizar la EDT antes de avanzar con el desarrollo.</w:t>
            </w:r>
          </w:p>
        </w:tc>
      </w:tr>
      <w:tr w:rsidR="0003309E" w14:paraId="1824143B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6F569A4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6869521C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Evidencias presentadas</w:t>
            </w:r>
          </w:p>
          <w:p w14:paraId="2B7FDE8E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Documentos de planificación: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Acta de Constitución v1.1, EDT con diccionario, Carta Gantt, matriz RACI, matriz de riesgos y plan de pruebas inicial. Demuestran que el proyecto tiene alcance autorizado, trabajo desglosado, cronograma, responsables definidos, riesgos evaluados y una estrategia de pruebas, tal como exige la metodología predictiva.</w:t>
            </w:r>
          </w:p>
          <w:p w14:paraId="6389B404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ERS Phoenix </w:t>
            </w:r>
            <w:proofErr w:type="spellStart"/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CarteraX</w:t>
            </w:r>
            <w:proofErr w:type="spellEnd"/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 v2 (archivo Excel):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contiene los 33 RF y 22 RNF priorizados, la arquitectura y tecnologías, el resumen de correcciones y la trazabilidad con la EDT. Demuestra que los requerimientos se levantaron a partir de datos reales y que se depuraron duplicados e inconsistencias.</w:t>
            </w:r>
          </w:p>
          <w:p w14:paraId="0F5378C7" w14:textId="3FEDC41F" w:rsidR="00A6236F" w:rsidRDefault="00000000" w:rsidP="00367195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Panel de avance de la documentación (captura):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muestra el estado de los entregables (Planificación Inicial 6/6, Análisis y Diseño 1/4).</w:t>
            </w:r>
          </w:p>
          <w:p w14:paraId="104D2437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Resguardo de la calidad</w:t>
            </w:r>
          </w:p>
          <w:p w14:paraId="7A73151D" w14:textId="77777777" w:rsidR="00A6236F" w:rsidRDefault="00000000">
            <w:pPr>
              <w:spacing w:after="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La calidad se resguardó con prácticas propias de la ingeniería de software: priorización MoSCoW de todos los requerimientos, trazabilidad entre ERS y EDT, consolidación de requerimientos duplicados, análisis de riesgos con escala probabilidad × impacto, plan de pruebas definido desde la planificación, y definición de un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stack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único en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TypeScript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que simplifica el mantenimiento. Además, el diseño del ERS se basó en archivos reales de cartera para evitar supuestos.</w:t>
            </w:r>
          </w:p>
          <w:p w14:paraId="436F1922" w14:textId="1BDED003" w:rsidR="00A6236F" w:rsidRDefault="00A6236F">
            <w:pPr>
              <w:spacing w:after="60"/>
              <w:jc w:val="center"/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29D85853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3B28DDF8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6C9546E8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6BC12AD6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35CE132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578DB5CE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3DC206D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2EAD25F9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72848D2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622811E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36435A6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50F0F8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4777CFA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5A663A3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ED5510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7892B16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5A186397" w14:textId="77777777" w:rsidTr="00EA0C09">
        <w:trPr>
          <w:trHeight w:val="2410"/>
        </w:trPr>
        <w:tc>
          <w:tcPr>
            <w:tcW w:w="1328" w:type="dxa"/>
          </w:tcPr>
          <w:p w14:paraId="43967BAD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Aplicar metodologías de ingeniería de software y buenas prácticas</w:t>
            </w:r>
          </w:p>
        </w:tc>
        <w:tc>
          <w:tcPr>
            <w:tcW w:w="1077" w:type="dxa"/>
          </w:tcPr>
          <w:p w14:paraId="7F137ADA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Gestión y planificación del proyecto (Acta, EDT, Gantt, RACI, riesgos, plan de pruebas)</w:t>
            </w:r>
          </w:p>
        </w:tc>
        <w:tc>
          <w:tcPr>
            <w:tcW w:w="1276" w:type="dxa"/>
          </w:tcPr>
          <w:p w14:paraId="295D09B0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Documentos de gestión, herramientas de planificación</w:t>
            </w:r>
          </w:p>
        </w:tc>
        <w:tc>
          <w:tcPr>
            <w:tcW w:w="1276" w:type="dxa"/>
          </w:tcPr>
          <w:p w14:paraId="71496E97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Fase 1 (semanas 1 a 6)</w:t>
            </w:r>
          </w:p>
        </w:tc>
        <w:tc>
          <w:tcPr>
            <w:tcW w:w="1275" w:type="dxa"/>
          </w:tcPr>
          <w:p w14:paraId="292485E7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Jhonny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 Silva</w:t>
            </w:r>
          </w:p>
        </w:tc>
        <w:tc>
          <w:tcPr>
            <w:tcW w:w="1276" w:type="dxa"/>
          </w:tcPr>
          <w:p w14:paraId="7931A9E2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Facilitó: roles claros y plantillas de gestión. Dificultad: alinear Acta y ERS (R-01).</w:t>
            </w:r>
          </w:p>
        </w:tc>
        <w:tc>
          <w:tcPr>
            <w:tcW w:w="1418" w:type="dxa"/>
          </w:tcPr>
          <w:p w14:paraId="014F416F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Completado (6 de 6 documentos)</w:t>
            </w:r>
          </w:p>
        </w:tc>
        <w:tc>
          <w:tcPr>
            <w:tcW w:w="850" w:type="dxa"/>
          </w:tcPr>
          <w:p w14:paraId="588DFC64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Sin ajustes; el Acta se actualizó a v1.1.</w:t>
            </w:r>
          </w:p>
        </w:tc>
      </w:tr>
      <w:tr w:rsidR="00FD5149" w:rsidRPr="006E3B0D" w14:paraId="4555EFCC" w14:textId="77777777" w:rsidTr="00EA0C09">
        <w:trPr>
          <w:trHeight w:val="2410"/>
        </w:trPr>
        <w:tc>
          <w:tcPr>
            <w:tcW w:w="1328" w:type="dxa"/>
          </w:tcPr>
          <w:p w14:paraId="74B1864C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Análisis de requerimientos y modelamiento de procesos</w:t>
            </w:r>
          </w:p>
        </w:tc>
        <w:tc>
          <w:tcPr>
            <w:tcW w:w="1077" w:type="dxa"/>
          </w:tcPr>
          <w:p w14:paraId="597A07C5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Levantamiento y análisis funcional (ERS)</w:t>
            </w:r>
          </w:p>
        </w:tc>
        <w:tc>
          <w:tcPr>
            <w:tcW w:w="1276" w:type="dxa"/>
          </w:tcPr>
          <w:p w14:paraId="3988FBA4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Archivos reales de cartera, plantillas Excel actuales, ERS en Excel</w:t>
            </w:r>
          </w:p>
        </w:tc>
        <w:tc>
          <w:tcPr>
            <w:tcW w:w="1276" w:type="dxa"/>
          </w:tcPr>
          <w:p w14:paraId="572A8BB5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2 semanas</w:t>
            </w:r>
          </w:p>
        </w:tc>
        <w:tc>
          <w:tcPr>
            <w:tcW w:w="1275" w:type="dxa"/>
          </w:tcPr>
          <w:p w14:paraId="163E8363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Jhonny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 Silva</w:t>
            </w:r>
          </w:p>
        </w:tc>
        <w:tc>
          <w:tcPr>
            <w:tcW w:w="1276" w:type="dxa"/>
          </w:tcPr>
          <w:p w14:paraId="77431E44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Facilitó: acceso a archivos reales. Dificultad: formatos muy variables y ERS v1 con duplicados.</w:t>
            </w:r>
          </w:p>
        </w:tc>
        <w:tc>
          <w:tcPr>
            <w:tcW w:w="1418" w:type="dxa"/>
          </w:tcPr>
          <w:p w14:paraId="64ED0479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Completado (ERS v2: 33 RF y 22 RNF)</w:t>
            </w:r>
          </w:p>
        </w:tc>
        <w:tc>
          <w:tcPr>
            <w:tcW w:w="850" w:type="dxa"/>
          </w:tcPr>
          <w:p w14:paraId="73D173D7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Ajustada: ERS consolidado de 47 a 33 RF y de 27 a 22 RNF; alcance acotado al rol Ejecutivo.</w:t>
            </w:r>
          </w:p>
        </w:tc>
      </w:tr>
      <w:tr w:rsidR="00FD5149" w:rsidRPr="006E3B0D" w14:paraId="27E9E00B" w14:textId="77777777" w:rsidTr="00EA0C09">
        <w:trPr>
          <w:trHeight w:val="2410"/>
        </w:trPr>
        <w:tc>
          <w:tcPr>
            <w:tcW w:w="1328" w:type="dxa"/>
          </w:tcPr>
          <w:p w14:paraId="0CDD4625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Diseño de software y experiencia de usuario</w:t>
            </w:r>
          </w:p>
        </w:tc>
        <w:tc>
          <w:tcPr>
            <w:tcW w:w="1077" w:type="dxa"/>
          </w:tcPr>
          <w:p w14:paraId="1FD8B589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Diseño de arquitectura, modelos de datos y mockups UX/UI</w:t>
            </w:r>
          </w:p>
        </w:tc>
        <w:tc>
          <w:tcPr>
            <w:tcW w:w="1276" w:type="dxa"/>
          </w:tcPr>
          <w:p w14:paraId="57B9162B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Figma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, diagramas de arquitectura</w:t>
            </w:r>
          </w:p>
        </w:tc>
        <w:tc>
          <w:tcPr>
            <w:tcW w:w="1276" w:type="dxa"/>
          </w:tcPr>
          <w:p w14:paraId="729461CF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2 semanas</w:t>
            </w:r>
          </w:p>
        </w:tc>
        <w:tc>
          <w:tcPr>
            <w:tcW w:w="1275" w:type="dxa"/>
          </w:tcPr>
          <w:p w14:paraId="41793B82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Diego Cruz Medina</w:t>
            </w:r>
          </w:p>
        </w:tc>
        <w:tc>
          <w:tcPr>
            <w:tcW w:w="1276" w:type="dxa"/>
          </w:tcPr>
          <w:p w14:paraId="62ECC710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El prototipo debe validarse con el docente antes de avanzar al desarrollo.</w:t>
            </w:r>
          </w:p>
        </w:tc>
        <w:tc>
          <w:tcPr>
            <w:tcW w:w="1418" w:type="dxa"/>
          </w:tcPr>
          <w:p w14:paraId="309D8CAD" w14:textId="735B026D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En curso (1 de 4 documentos de análisis y diseño listos) </w:t>
            </w:r>
          </w:p>
        </w:tc>
        <w:tc>
          <w:tcPr>
            <w:tcW w:w="850" w:type="dxa"/>
          </w:tcPr>
          <w:p w14:paraId="272A96DA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Ajustada: arquitectura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Electron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 + SQLite y nuevo componente Phoenix Mobile.</w:t>
            </w:r>
          </w:p>
        </w:tc>
      </w:tr>
      <w:tr w:rsidR="00FD5149" w:rsidRPr="006E3B0D" w14:paraId="78EBD9B4" w14:textId="77777777" w:rsidTr="00EA0C09">
        <w:trPr>
          <w:trHeight w:val="2410"/>
        </w:trPr>
        <w:tc>
          <w:tcPr>
            <w:tcW w:w="1328" w:type="dxa"/>
          </w:tcPr>
          <w:p w14:paraId="5244DE56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lastRenderedPageBreak/>
              <w:t>Desarrollo de software y procesamiento de datos</w:t>
            </w:r>
          </w:p>
        </w:tc>
        <w:tc>
          <w:tcPr>
            <w:tcW w:w="1077" w:type="dxa"/>
          </w:tcPr>
          <w:p w14:paraId="37126900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Motor de importación y normalización de Excel</w:t>
            </w:r>
          </w:p>
        </w:tc>
        <w:tc>
          <w:tcPr>
            <w:tcW w:w="1276" w:type="dxa"/>
          </w:tcPr>
          <w:p w14:paraId="58530415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TypeScript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, Node.js,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Electron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, SQLite, librería Excel</w:t>
            </w:r>
          </w:p>
        </w:tc>
        <w:tc>
          <w:tcPr>
            <w:tcW w:w="1276" w:type="dxa"/>
          </w:tcPr>
          <w:p w14:paraId="03D086BA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3 semanas</w:t>
            </w:r>
          </w:p>
        </w:tc>
        <w:tc>
          <w:tcPr>
            <w:tcW w:w="1275" w:type="dxa"/>
          </w:tcPr>
          <w:p w14:paraId="71CD5307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Diego Cruz Medina</w:t>
            </w:r>
          </w:p>
        </w:tc>
        <w:tc>
          <w:tcPr>
            <w:tcW w:w="1276" w:type="dxa"/>
          </w:tcPr>
          <w:p w14:paraId="6CF71BFE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Requiere pruebas con archivos reales para validar la flexibilidad del motor.</w:t>
            </w:r>
          </w:p>
        </w:tc>
        <w:tc>
          <w:tcPr>
            <w:tcW w:w="1418" w:type="dxa"/>
          </w:tcPr>
          <w:p w14:paraId="5EF9C134" w14:textId="1C697720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En curso </w:t>
            </w:r>
          </w:p>
        </w:tc>
        <w:tc>
          <w:tcPr>
            <w:tcW w:w="850" w:type="dxa"/>
          </w:tcPr>
          <w:p w14:paraId="2E75D151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Ajustada: de Python/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FastAPI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/Pandas a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TypeScript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; teléfonos inválidos se informan en una alerta, sin rechazar filas.</w:t>
            </w:r>
          </w:p>
        </w:tc>
      </w:tr>
      <w:tr w:rsidR="00FD5149" w:rsidRPr="006E3B0D" w14:paraId="1145171C" w14:textId="77777777" w:rsidTr="00EA0C09">
        <w:trPr>
          <w:trHeight w:val="2410"/>
        </w:trPr>
        <w:tc>
          <w:tcPr>
            <w:tcW w:w="1328" w:type="dxa"/>
          </w:tcPr>
          <w:p w14:paraId="0B0BC0F6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Gestión de casos y comunicaciones</w:t>
            </w:r>
          </w:p>
        </w:tc>
        <w:tc>
          <w:tcPr>
            <w:tcW w:w="1077" w:type="dxa"/>
          </w:tcPr>
          <w:p w14:paraId="5CF64680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Gestión de cartera, registro de gestiones, alertas e historial</w:t>
            </w:r>
          </w:p>
        </w:tc>
        <w:tc>
          <w:tcPr>
            <w:tcW w:w="1276" w:type="dxa"/>
          </w:tcPr>
          <w:p w14:paraId="6EFB91FC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TypeScript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, SQLite</w:t>
            </w:r>
          </w:p>
        </w:tc>
        <w:tc>
          <w:tcPr>
            <w:tcW w:w="1276" w:type="dxa"/>
          </w:tcPr>
          <w:p w14:paraId="441C698E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2 semanas</w:t>
            </w:r>
          </w:p>
        </w:tc>
        <w:tc>
          <w:tcPr>
            <w:tcW w:w="1275" w:type="dxa"/>
          </w:tcPr>
          <w:p w14:paraId="110A53EA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Diego Cruz Medina</w:t>
            </w:r>
          </w:p>
        </w:tc>
        <w:tc>
          <w:tcPr>
            <w:tcW w:w="1276" w:type="dxa"/>
          </w:tcPr>
          <w:p w14:paraId="5441FDFD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Depende de la base de datos y del motor de importación.</w:t>
            </w:r>
          </w:p>
        </w:tc>
        <w:tc>
          <w:tcPr>
            <w:tcW w:w="1418" w:type="dxa"/>
          </w:tcPr>
          <w:p w14:paraId="02B9C5C7" w14:textId="150BD5D4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No iniciado </w:t>
            </w:r>
          </w:p>
        </w:tc>
        <w:tc>
          <w:tcPr>
            <w:tcW w:w="850" w:type="dxa"/>
          </w:tcPr>
          <w:p w14:paraId="2BE5283B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Ajustada: se eliminó la mensajería por Gmail y WhatsApp; se prioriza registro de gestiones, alertas locales e historial.</w:t>
            </w:r>
          </w:p>
        </w:tc>
      </w:tr>
      <w:tr w:rsidR="00FD5149" w:rsidRPr="006E3B0D" w14:paraId="0F523701" w14:textId="77777777" w:rsidTr="00EA0C09">
        <w:trPr>
          <w:trHeight w:val="2410"/>
        </w:trPr>
        <w:tc>
          <w:tcPr>
            <w:tcW w:w="1328" w:type="dxa"/>
          </w:tcPr>
          <w:p w14:paraId="22945614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Automatización de procesos y telefonía</w:t>
            </w:r>
          </w:p>
        </w:tc>
        <w:tc>
          <w:tcPr>
            <w:tcW w:w="1077" w:type="dxa"/>
          </w:tcPr>
          <w:p w14:paraId="2FB70CFE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Phoenix Mobile (Android/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Kotlin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) y cola progresiva de llamadas</w:t>
            </w:r>
          </w:p>
        </w:tc>
        <w:tc>
          <w:tcPr>
            <w:tcW w:w="1276" w:type="dxa"/>
          </w:tcPr>
          <w:p w14:paraId="1C7A29F1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Kotlin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, Android SDK, HTTP/REST, dispositivo Android</w:t>
            </w:r>
          </w:p>
        </w:tc>
        <w:tc>
          <w:tcPr>
            <w:tcW w:w="1276" w:type="dxa"/>
          </w:tcPr>
          <w:p w14:paraId="15A7C8D6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2 semanas</w:t>
            </w:r>
          </w:p>
        </w:tc>
        <w:tc>
          <w:tcPr>
            <w:tcW w:w="1275" w:type="dxa"/>
          </w:tcPr>
          <w:p w14:paraId="60D07BC1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Diego Cruz Medina</w:t>
            </w:r>
          </w:p>
        </w:tc>
        <w:tc>
          <w:tcPr>
            <w:tcW w:w="1276" w:type="dxa"/>
          </w:tcPr>
          <w:p w14:paraId="392875ED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Requiere un dispositivo Android en la misma red local que el equipo del ejecutivo.</w:t>
            </w:r>
          </w:p>
        </w:tc>
        <w:tc>
          <w:tcPr>
            <w:tcW w:w="1418" w:type="dxa"/>
          </w:tcPr>
          <w:p w14:paraId="6040E4A1" w14:textId="0216D945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No iniciado </w:t>
            </w:r>
          </w:p>
        </w:tc>
        <w:tc>
          <w:tcPr>
            <w:tcW w:w="850" w:type="dxa"/>
          </w:tcPr>
          <w:p w14:paraId="348FE508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Ajustada: el marcador por API de telefonía se reemplazó por </w:t>
            </w:r>
            <w:proofErr w:type="gram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app</w:t>
            </w:r>
            <w:proofErr w:type="gram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 Android con llamadas por SIM.</w:t>
            </w:r>
          </w:p>
        </w:tc>
      </w:tr>
      <w:tr w:rsidR="00FD5149" w:rsidRPr="006E3B0D" w14:paraId="4E6849E9" w14:textId="77777777" w:rsidTr="00EA0C09">
        <w:trPr>
          <w:trHeight w:val="2410"/>
        </w:trPr>
        <w:tc>
          <w:tcPr>
            <w:tcW w:w="1328" w:type="dxa"/>
          </w:tcPr>
          <w:p w14:paraId="6014E5B2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Desarrollo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 y visualización de datos</w:t>
            </w:r>
          </w:p>
        </w:tc>
        <w:tc>
          <w:tcPr>
            <w:tcW w:w="1077" w:type="dxa"/>
          </w:tcPr>
          <w:p w14:paraId="1CBCD0AE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 de indicadores, tabla de cartera, búsqueda y filtros</w:t>
            </w:r>
          </w:p>
        </w:tc>
        <w:tc>
          <w:tcPr>
            <w:tcW w:w="1276" w:type="dxa"/>
          </w:tcPr>
          <w:p w14:paraId="129E7616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React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TypeScript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, librería de gráficos</w:t>
            </w:r>
          </w:p>
        </w:tc>
        <w:tc>
          <w:tcPr>
            <w:tcW w:w="1276" w:type="dxa"/>
          </w:tcPr>
          <w:p w14:paraId="6424D96B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3 semanas</w:t>
            </w:r>
          </w:p>
        </w:tc>
        <w:tc>
          <w:tcPr>
            <w:tcW w:w="1275" w:type="dxa"/>
          </w:tcPr>
          <w:p w14:paraId="74B5DD3F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Diego Cruz Medina</w:t>
            </w:r>
          </w:p>
        </w:tc>
        <w:tc>
          <w:tcPr>
            <w:tcW w:w="1276" w:type="dxa"/>
          </w:tcPr>
          <w:p w14:paraId="7FF5B1FE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Depende de los cálculos de indicadores y de los mockups.</w:t>
            </w:r>
          </w:p>
        </w:tc>
        <w:tc>
          <w:tcPr>
            <w:tcW w:w="1418" w:type="dxa"/>
          </w:tcPr>
          <w:p w14:paraId="0FBA6413" w14:textId="4199E8D5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No iniciado </w:t>
            </w:r>
          </w:p>
        </w:tc>
        <w:tc>
          <w:tcPr>
            <w:tcW w:w="850" w:type="dxa"/>
          </w:tcPr>
          <w:p w14:paraId="7C9DD7AF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Sin cambios de fondo; alcance limitado al rol Ejecutivo.</w:t>
            </w:r>
          </w:p>
        </w:tc>
      </w:tr>
      <w:tr w:rsidR="00FD5149" w:rsidRPr="006E3B0D" w14:paraId="536DDC81" w14:textId="77777777" w:rsidTr="00EA0C09">
        <w:trPr>
          <w:trHeight w:val="2410"/>
        </w:trPr>
        <w:tc>
          <w:tcPr>
            <w:tcW w:w="1328" w:type="dxa"/>
          </w:tcPr>
          <w:p w14:paraId="11E85ADF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Aseguramiento de calidad y validación con usuarios</w:t>
            </w:r>
          </w:p>
        </w:tc>
        <w:tc>
          <w:tcPr>
            <w:tcW w:w="1077" w:type="dxa"/>
          </w:tcPr>
          <w:p w14:paraId="19F2CDB8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Pruebas automatizadas y validación con ejecutivos</w:t>
            </w:r>
          </w:p>
        </w:tc>
        <w:tc>
          <w:tcPr>
            <w:tcW w:w="1276" w:type="dxa"/>
          </w:tcPr>
          <w:p w14:paraId="12CAC1DF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Vitest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, plan de pruebas inicial, ejecutivos voluntarios</w:t>
            </w:r>
          </w:p>
        </w:tc>
        <w:tc>
          <w:tcPr>
            <w:tcW w:w="1276" w:type="dxa"/>
          </w:tcPr>
          <w:p w14:paraId="077C3A11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2 semanas</w:t>
            </w:r>
          </w:p>
        </w:tc>
        <w:tc>
          <w:tcPr>
            <w:tcW w:w="1275" w:type="dxa"/>
          </w:tcPr>
          <w:p w14:paraId="43CC5E8A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Cristóbal Irarrázabal</w:t>
            </w:r>
          </w:p>
        </w:tc>
        <w:tc>
          <w:tcPr>
            <w:tcW w:w="1276" w:type="dxa"/>
          </w:tcPr>
          <w:p w14:paraId="1253AF19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El plan de pruebas inicial ya está listo; la ejecución depende del avance del desarrollo.</w:t>
            </w:r>
          </w:p>
        </w:tc>
        <w:tc>
          <w:tcPr>
            <w:tcW w:w="1418" w:type="dxa"/>
          </w:tcPr>
          <w:p w14:paraId="2F711931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En curso (plan de pruebas inicial listo; ejecución pendiente)</w:t>
            </w:r>
          </w:p>
        </w:tc>
        <w:tc>
          <w:tcPr>
            <w:tcW w:w="850" w:type="dxa"/>
          </w:tcPr>
          <w:p w14:paraId="20E02EBD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Sin ajustes.</w:t>
            </w:r>
          </w:p>
        </w:tc>
      </w:tr>
      <w:tr w:rsidR="00FD5149" w:rsidRPr="006E3B0D" w14:paraId="19FF2EB8" w14:textId="77777777" w:rsidTr="00EA0C09">
        <w:trPr>
          <w:trHeight w:val="2410"/>
        </w:trPr>
        <w:tc>
          <w:tcPr>
            <w:tcW w:w="1328" w:type="dxa"/>
          </w:tcPr>
          <w:p w14:paraId="38B12485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lastRenderedPageBreak/>
              <w:t>Gestión del cambio y soporte</w:t>
            </w:r>
          </w:p>
        </w:tc>
        <w:tc>
          <w:tcPr>
            <w:tcW w:w="1077" w:type="dxa"/>
          </w:tcPr>
          <w:p w14:paraId="7ED2CC1E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Capacitación, manual de usuario y puesta en marcha</w:t>
            </w:r>
          </w:p>
        </w:tc>
        <w:tc>
          <w:tcPr>
            <w:tcW w:w="1276" w:type="dxa"/>
          </w:tcPr>
          <w:p w14:paraId="77ED97E0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Instalador de escritorio, manual de usuario, sesión de capacitación</w:t>
            </w:r>
          </w:p>
        </w:tc>
        <w:tc>
          <w:tcPr>
            <w:tcW w:w="1276" w:type="dxa"/>
          </w:tcPr>
          <w:p w14:paraId="70E86BAD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1 semana</w:t>
            </w:r>
          </w:p>
        </w:tc>
        <w:tc>
          <w:tcPr>
            <w:tcW w:w="1275" w:type="dxa"/>
          </w:tcPr>
          <w:p w14:paraId="1F77BD11" w14:textId="77777777" w:rsidR="00A6236F" w:rsidRDefault="00000000">
            <w:pPr>
              <w:spacing w:after="60"/>
            </w:pP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Jhonny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 xml:space="preserve"> Silva</w:t>
            </w:r>
          </w:p>
        </w:tc>
        <w:tc>
          <w:tcPr>
            <w:tcW w:w="1276" w:type="dxa"/>
          </w:tcPr>
          <w:p w14:paraId="4F9CFA55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Clave para reducir la resistencia al cambio de herramienta.</w:t>
            </w:r>
          </w:p>
        </w:tc>
        <w:tc>
          <w:tcPr>
            <w:tcW w:w="1418" w:type="dxa"/>
          </w:tcPr>
          <w:p w14:paraId="543C81D1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No iniciado</w:t>
            </w:r>
          </w:p>
        </w:tc>
        <w:tc>
          <w:tcPr>
            <w:tcW w:w="850" w:type="dxa"/>
          </w:tcPr>
          <w:p w14:paraId="304D2131" w14:textId="77777777" w:rsidR="00A6236F" w:rsidRDefault="00000000">
            <w:pPr>
              <w:spacing w:after="60"/>
            </w:pPr>
            <w:r>
              <w:rPr>
                <w:rFonts w:ascii="Calibri" w:hAnsi="Calibri" w:cs="Arial"/>
                <w:i/>
                <w:iCs/>
                <w:color w:val="548DD4"/>
                <w:sz w:val="15"/>
                <w:szCs w:val="15"/>
              </w:rPr>
              <w:t>Ajustada: el empaquetado pasa de Docker a una aplicación instalable de escritorio.</w:t>
            </w:r>
          </w:p>
        </w:tc>
      </w:tr>
    </w:tbl>
    <w:p w14:paraId="6DAFFB1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59119528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1341A988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5145A985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1293F5B4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788536D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3C493081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994F886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30EE540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Factores que han facilitado</w:t>
            </w:r>
          </w:p>
          <w:p w14:paraId="7D7DA768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Acceso a archivos reales de Phoenix Service, que permitió fundamentar el ERS en datos reales.</w:t>
            </w:r>
          </w:p>
          <w:p w14:paraId="588C34D8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Documentación de gestión completa desde el inicio (Acta, EDT, RACI, riesgos), que dio claridad de roles y alcance.</w:t>
            </w:r>
          </w:p>
          <w:p w14:paraId="15D42A3F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– Un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stack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unificado en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TypeScript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/JavaScript, adecuado para un equipo de tres personas y para un despliegue local simple.</w:t>
            </w:r>
          </w:p>
          <w:p w14:paraId="07657C52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Herramientas de código abierto y apoyo de la jefatura de Phoenix Service.</w:t>
            </w:r>
          </w:p>
          <w:p w14:paraId="5B5F0990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Factores que han dificultado y acciones tomadas</w:t>
            </w:r>
          </w:p>
          <w:p w14:paraId="67FEC6DB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Variabilidad de los formatos de Excel (R-02):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diseñó un motor de importación con mapeo de columnas equivalentes, validación de encabezados y previsualización, probado con archivos reales de distintos meses. Los teléfonos inválidos se informan en una alerta para no rechazar filas.</w:t>
            </w:r>
          </w:p>
          <w:p w14:paraId="341FAED4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Desalineación entre Acta, ERS y EDT (R-01):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consolidó el ERS en una versión 2 y se elaboró una matriz de trazabilidad con la EDT. Se actualizará la EDT antes de iniciar el desarrollo del resto de los módulos.</w:t>
            </w:r>
          </w:p>
          <w:p w14:paraId="3E82CABD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Ampliación del alcance frente al plazo académico (R-14):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acotó el alcance inicial al rol Ejecutivo y se priorizó con MoSCoW, de modo que los requerimientos Must se construyan primero.</w:t>
            </w:r>
          </w:p>
          <w:p w14:paraId="3AA898B1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Datos sensibles de clientes (R-06):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definieron requerimientos de seguridad (cifrado de contraseñas, control de acceso, sanitización de datos) y operación local sin nube.</w:t>
            </w:r>
          </w:p>
          <w:p w14:paraId="70F68495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Calibración del </w:t>
            </w:r>
            <w:proofErr w:type="spellStart"/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scoring</w:t>
            </w:r>
            <w:proofErr w:type="spellEnd"/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 (R-03):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probará con carteras reales y se ajustarán los pesos con apoyo de los ejecutivos.</w:t>
            </w:r>
          </w:p>
        </w:tc>
      </w:tr>
    </w:tbl>
    <w:p w14:paraId="5ED69FC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4DEBA0F7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ABB6F4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33A7D6AC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Stack tecnológico: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cambió Python/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/Pandas con PostgreSQL por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Electron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TypeScript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, Node.js y SQLite. Se justifica por la simplicidad de instalación local, por no depender de servicios externos y por unificar el lenguaje del equipo.</w:t>
            </w:r>
          </w:p>
          <w:p w14:paraId="4E88BA56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lastRenderedPageBreak/>
              <w:t xml:space="preserve">– Alcance acotado al rol Ejecutivo: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la vista de supervisor y la sincronización quedan fuera del alcance inicial, para ajustar el proyecto al plazo académico.</w:t>
            </w:r>
          </w:p>
          <w:p w14:paraId="6E6149FC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ERS consolidado: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fusionaron requerimientos duplicados (de 47 a 33 RF y de 27 a 22 RNF) para mejorar la trazabilidad.</w:t>
            </w:r>
          </w:p>
          <w:p w14:paraId="769504F2" w14:textId="2BD9A850" w:rsidR="00A6236F" w:rsidRDefault="00000000" w:rsidP="00367195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 xml:space="preserve">– Empaquetado: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se reemplaza Docker por una aplicación de escritorio instalable para Windows y un APK para Android.</w:t>
            </w:r>
          </w:p>
        </w:tc>
      </w:tr>
    </w:tbl>
    <w:p w14:paraId="638AF0AE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644031F4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1D45FD0E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0DC94951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7E0E5C93" w14:textId="581ACB45" w:rsidR="00A6236F" w:rsidRDefault="00000000">
            <w:pPr>
              <w:spacing w:after="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Según el estado actual, las siguientes actividades no se han iniciado o llevan retraso respecto de la planificación original: </w:t>
            </w:r>
          </w:p>
          <w:p w14:paraId="08025D6E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– Gestión de casos, alertas e historial; Phoenix Mobile y cola de llamadas;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; y capacitación y puesta en marcha.</w:t>
            </w:r>
          </w:p>
          <w:p w14:paraId="5DC6F956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Motivos</w:t>
            </w:r>
          </w:p>
          <w:p w14:paraId="355830CF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Al ser una metodología en cascada, el desarrollo de estos módulos depende de cerrar antes los modelos de datos y los mockups, que aún están pendientes.</w:t>
            </w:r>
          </w:p>
          <w:p w14:paraId="13554381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– La consolidación del ERS y el cambio de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stack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consumieron tiempo del cronograma original, ya que obligaron a rehacer parte de la documentación.</w:t>
            </w:r>
          </w:p>
          <w:p w14:paraId="490B5838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Phoenix Mobile requiere definir primero la interfaz REST entre Desktop y Mobile.</w:t>
            </w:r>
          </w:p>
          <w:p w14:paraId="53444A90" w14:textId="77777777" w:rsidR="00A6236F" w:rsidRDefault="00000000">
            <w:pPr>
              <w:keepNext/>
              <w:spacing w:before="100" w:after="40"/>
            </w:pPr>
            <w: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  <w:t>Estrategias para avanzar</w:t>
            </w:r>
          </w:p>
          <w:p w14:paraId="7DED5791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Cerrar primero los entregables de diseño pendientes (modelos de datos, mockups y plan de calidad y costos).</w:t>
            </w:r>
          </w:p>
          <w:p w14:paraId="15454D0A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– Priorizar los requerimientos Must del ERS y dejar los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Could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 para el final si el tiempo no alcanza.</w:t>
            </w:r>
          </w:p>
          <w:p w14:paraId="1EA939BF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Definir el contrato de la API REST entre Desktop y Mobile y desarrollar ambos en paralelo.</w:t>
            </w:r>
          </w:p>
          <w:p w14:paraId="5D19284E" w14:textId="77777777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>– Reutilizar el módulo de importación ya avanzado como base para la gestión de cartera y los indicadores.</w:t>
            </w:r>
          </w:p>
          <w:p w14:paraId="292C22F6" w14:textId="4EC6BBE4" w:rsidR="00A6236F" w:rsidRDefault="00000000">
            <w:pPr>
              <w:spacing w:after="60"/>
              <w:ind w:left="360" w:hanging="260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</w:rPr>
              <w:t xml:space="preserve">– Revisar el cronograma con el docente y actualizar la Carta Gantt con las fechas reales. </w:t>
            </w:r>
          </w:p>
        </w:tc>
      </w:tr>
    </w:tbl>
    <w:p w14:paraId="2109B2B7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1EF6B" w14:textId="77777777" w:rsidR="00743302" w:rsidRDefault="00743302" w:rsidP="0003309E">
      <w:pPr>
        <w:spacing w:after="0" w:line="240" w:lineRule="auto"/>
      </w:pPr>
      <w:r>
        <w:separator/>
      </w:r>
    </w:p>
  </w:endnote>
  <w:endnote w:type="continuationSeparator" w:id="0">
    <w:p w14:paraId="52EDEDDA" w14:textId="77777777" w:rsidR="00743302" w:rsidRDefault="00743302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F33E9" w14:textId="77777777" w:rsidR="00743302" w:rsidRDefault="00743302" w:rsidP="0003309E">
      <w:pPr>
        <w:spacing w:after="0" w:line="240" w:lineRule="auto"/>
      </w:pPr>
      <w:r>
        <w:separator/>
      </w:r>
    </w:p>
  </w:footnote>
  <w:footnote w:type="continuationSeparator" w:id="0">
    <w:p w14:paraId="7D9CC1D2" w14:textId="77777777" w:rsidR="00743302" w:rsidRDefault="00743302" w:rsidP="0003309E">
      <w:pPr>
        <w:spacing w:after="0" w:line="240" w:lineRule="auto"/>
      </w:pPr>
      <w:r>
        <w:continuationSeparator/>
      </w:r>
    </w:p>
  </w:footnote>
  <w:footnote w:id="1">
    <w:p w14:paraId="6A70DF29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1E975E5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31237490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83B832B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E23CDB4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00BE5CF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6870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E5E97"/>
    <w:rsid w:val="003608EA"/>
    <w:rsid w:val="00367195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43302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6236F"/>
    <w:rsid w:val="00AA4327"/>
    <w:rsid w:val="00B31361"/>
    <w:rsid w:val="00B4258F"/>
    <w:rsid w:val="00B64B3D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ED7251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91A94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2191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CRISTOBAL ABDON GONZALO IRARRAZABAL GUTIERREZ</cp:lastModifiedBy>
  <cp:revision>6</cp:revision>
  <dcterms:created xsi:type="dcterms:W3CDTF">2022-08-24T18:14:00Z</dcterms:created>
  <dcterms:modified xsi:type="dcterms:W3CDTF">2026-10-19T19:46:00Z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