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800" w:lineRule="auto"/>
        <w:jc w:val="center"/>
        <w:rPr/>
      </w:pPr>
      <w:r w:rsidDel="00000000" w:rsidR="00000000" w:rsidRPr="00000000">
        <w:rPr>
          <w:rFonts w:ascii="Calibri" w:cs="Calibri" w:eastAsia="Calibri" w:hAnsi="Calibri"/>
          <w:b w:val="1"/>
          <w:bCs w:val="1"/>
          <w:color w:val="1f3864"/>
          <w:sz w:val="40"/>
          <w:szCs w:val="40"/>
          <w:rtl w:val="0"/>
        </w:rPr>
        <w:t xml:space="preserve">ACTA DE CONSTITUCIÓN DEL PROYECTO</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Calibri" w:cs="Calibri" w:eastAsia="Calibri" w:hAnsi="Calibri"/>
          <w:b w:val="1"/>
          <w:bCs w:val="1"/>
          <w:color w:val="2e5395"/>
          <w:sz w:val="26"/>
          <w:szCs w:val="26"/>
          <w:rtl w:val="0"/>
        </w:rPr>
        <w:t xml:space="preserve">CarteraX — Sistema local de gestión de carteras para Phoenix Service</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rFonts w:ascii="Calibri" w:cs="Calibri" w:eastAsia="Calibri" w:hAnsi="Calibri"/>
          <w:i w:val="1"/>
          <w:iCs w:val="1"/>
          <w:color w:val="595959"/>
          <w:sz w:val="20"/>
          <w:szCs w:val="20"/>
          <w:rtl w:val="0"/>
        </w:rPr>
        <w:t xml:space="preserve">Duoc UC — Escuela de Informática y Telecomunicaciones · Evaluación de Proyectos, Sección 005D</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0"/>
        </w:trPr>
        <w:tc>
          <w:tcPr>
            <w:shd w:fill="2e5395" w:val="clear"/>
            <w:tcMar>
              <w:top w:w="80.0" w:type="dxa"/>
              <w:left w:w="100.0" w:type="dxa"/>
              <w:bottom w:w="80.0" w:type="dxa"/>
              <w:right w:w="100.0" w:type="dxa"/>
            </w:tcMar>
            <w:vAlign w:val="center"/>
          </w:tcPr>
          <w:p w:rsidR="00000000" w:rsidDel="00000000" w:rsidP="00000000" w:rsidRDefault="00000000" w:rsidRPr="00000000" w14:paraId="00000004">
            <w:pPr>
              <w:rPr/>
            </w:pPr>
            <w:r w:rsidDel="00000000" w:rsidR="00000000" w:rsidRPr="00000000">
              <w:rPr>
                <w:rFonts w:ascii="Calibri" w:cs="Calibri" w:eastAsia="Calibri" w:hAnsi="Calibri"/>
                <w:b w:val="1"/>
                <w:bCs w:val="1"/>
                <w:color w:val="ffffff"/>
                <w:sz w:val="20"/>
                <w:szCs w:val="20"/>
                <w:rtl w:val="0"/>
              </w:rPr>
              <w:t xml:space="preserve">Campo</w:t>
            </w:r>
            <w:r w:rsidDel="00000000" w:rsidR="00000000" w:rsidRPr="00000000">
              <w:rPr>
                <w:rtl w:val="0"/>
              </w:rPr>
            </w:r>
          </w:p>
        </w:tc>
        <w:tc>
          <w:tcPr>
            <w:shd w:fill="2e5395" w:val="clear"/>
            <w:tcMar>
              <w:top w:w="80.0" w:type="dxa"/>
              <w:left w:w="100.0" w:type="dxa"/>
              <w:bottom w:w="80.0" w:type="dxa"/>
              <w:right w:w="100.0" w:type="dxa"/>
            </w:tcMar>
            <w:vAlign w:val="center"/>
          </w:tcPr>
          <w:p w:rsidR="00000000" w:rsidDel="00000000" w:rsidP="00000000" w:rsidRDefault="00000000" w:rsidRPr="00000000" w14:paraId="00000005">
            <w:pPr>
              <w:rPr/>
            </w:pPr>
            <w:r w:rsidDel="00000000" w:rsidR="00000000" w:rsidRPr="00000000">
              <w:rPr>
                <w:rFonts w:ascii="Calibri" w:cs="Calibri" w:eastAsia="Calibri" w:hAnsi="Calibri"/>
                <w:b w:val="1"/>
                <w:bCs w:val="1"/>
                <w:color w:val="ffffff"/>
                <w:sz w:val="20"/>
                <w:szCs w:val="20"/>
                <w:rtl w:val="0"/>
              </w:rPr>
              <w:t xml:space="preserve">Detalle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6">
            <w:pPr>
              <w:rPr/>
            </w:pPr>
            <w:r w:rsidDel="00000000" w:rsidR="00000000" w:rsidRPr="00000000">
              <w:rPr>
                <w:rFonts w:ascii="Calibri" w:cs="Calibri" w:eastAsia="Calibri" w:hAnsi="Calibri"/>
                <w:b w:val="0"/>
                <w:bCs w:val="0"/>
                <w:color w:val="000000"/>
                <w:sz w:val="20"/>
                <w:szCs w:val="20"/>
                <w:rtl w:val="0"/>
              </w:rPr>
              <w:t xml:space="preserve">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7">
            <w:pPr>
              <w:rPr/>
            </w:pPr>
            <w:r w:rsidDel="00000000" w:rsidR="00000000" w:rsidRPr="00000000">
              <w:rPr>
                <w:rFonts w:ascii="Calibri" w:cs="Calibri" w:eastAsia="Calibri" w:hAnsi="Calibri"/>
                <w:b w:val="0"/>
                <w:bCs w:val="0"/>
                <w:color w:val="000000"/>
                <w:sz w:val="20"/>
                <w:szCs w:val="20"/>
                <w:rtl w:val="0"/>
              </w:rPr>
              <w:t xml:space="preserve">CarteraX – Sistema de escritorio local para gestión de carteras morosas</w:t>
            </w:r>
            <w:r w:rsidDel="00000000" w:rsidR="00000000" w:rsidRPr="00000000">
              <w:rPr>
                <w:rtl w:val="0"/>
              </w:rPr>
            </w:r>
          </w:p>
        </w:tc>
      </w:tr>
      <w:tr>
        <w:trPr>
          <w:cantSplit w:val="0"/>
          <w:tblHeader w:val="0"/>
        </w:trPr>
        <w:tc>
          <w:tcPr>
            <w:shd w:fill="eef1f7" w:val="clear"/>
            <w:tcMar>
              <w:top w:w="80.0" w:type="dxa"/>
              <w:left w:w="100.0" w:type="dxa"/>
              <w:bottom w:w="80.0" w:type="dxa"/>
              <w:right w:w="100.0" w:type="dxa"/>
            </w:tcMar>
            <w:vAlign w:val="center"/>
          </w:tcPr>
          <w:p w:rsidR="00000000" w:rsidDel="00000000" w:rsidP="00000000" w:rsidRDefault="00000000" w:rsidRPr="00000000" w14:paraId="00000008">
            <w:pPr>
              <w:rPr/>
            </w:pPr>
            <w:r w:rsidDel="00000000" w:rsidR="00000000" w:rsidRPr="00000000">
              <w:rPr>
                <w:rFonts w:ascii="Calibri" w:cs="Calibri" w:eastAsia="Calibri" w:hAnsi="Calibri"/>
                <w:b w:val="0"/>
                <w:bCs w:val="0"/>
                <w:color w:val="000000"/>
                <w:sz w:val="20"/>
                <w:szCs w:val="20"/>
                <w:rtl w:val="0"/>
              </w:rPr>
              <w:t xml:space="preserve">Cliente / Organización</w:t>
            </w:r>
            <w:r w:rsidDel="00000000" w:rsidR="00000000" w:rsidRPr="00000000">
              <w:rPr>
                <w:rtl w:val="0"/>
              </w:rPr>
            </w:r>
          </w:p>
        </w:tc>
        <w:tc>
          <w:tcPr>
            <w:shd w:fill="eef1f7" w:val="clear"/>
            <w:tcMar>
              <w:top w:w="80.0" w:type="dxa"/>
              <w:left w:w="100.0" w:type="dxa"/>
              <w:bottom w:w="80.0" w:type="dxa"/>
              <w:right w:w="100.0" w:type="dxa"/>
            </w:tcMar>
            <w:vAlign w:val="center"/>
          </w:tcPr>
          <w:p w:rsidR="00000000" w:rsidDel="00000000" w:rsidP="00000000" w:rsidRDefault="00000000" w:rsidRPr="00000000" w14:paraId="00000009">
            <w:pPr>
              <w:rPr/>
            </w:pPr>
            <w:r w:rsidDel="00000000" w:rsidR="00000000" w:rsidRPr="00000000">
              <w:rPr>
                <w:rFonts w:ascii="Calibri" w:cs="Calibri" w:eastAsia="Calibri" w:hAnsi="Calibri"/>
                <w:b w:val="0"/>
                <w:bCs w:val="0"/>
                <w:color w:val="000000"/>
                <w:sz w:val="20"/>
                <w:szCs w:val="20"/>
                <w:rtl w:val="0"/>
              </w:rPr>
              <w:t xml:space="preserve">Phoenix Service (Santander Consumer Finance Chile)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A">
            <w:pPr>
              <w:rPr/>
            </w:pPr>
            <w:r w:rsidDel="00000000" w:rsidR="00000000" w:rsidRPr="00000000">
              <w:rPr>
                <w:rFonts w:ascii="Calibri" w:cs="Calibri" w:eastAsia="Calibri" w:hAnsi="Calibri"/>
                <w:b w:val="0"/>
                <w:bCs w:val="0"/>
                <w:color w:val="000000"/>
                <w:sz w:val="20"/>
                <w:szCs w:val="20"/>
                <w:rtl w:val="0"/>
              </w:rPr>
              <w:t xml:space="preserve">Patrocinador (Sponsor)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B">
            <w:pPr>
              <w:rPr/>
            </w:pPr>
            <w:r w:rsidDel="00000000" w:rsidR="00000000" w:rsidRPr="00000000">
              <w:rPr>
                <w:rFonts w:ascii="Calibri" w:cs="Calibri" w:eastAsia="Calibri" w:hAnsi="Calibri"/>
                <w:b w:val="0"/>
                <w:bCs w:val="0"/>
                <w:color w:val="000000"/>
                <w:sz w:val="20"/>
                <w:szCs w:val="20"/>
                <w:rtl w:val="0"/>
              </w:rPr>
              <w:t xml:space="preserve">Jefatura Phoenix Service [completar nombre]</w:t>
            </w:r>
            <w:r w:rsidDel="00000000" w:rsidR="00000000" w:rsidRPr="00000000">
              <w:rPr>
                <w:rtl w:val="0"/>
              </w:rPr>
            </w:r>
          </w:p>
        </w:tc>
      </w:tr>
      <w:tr>
        <w:trPr>
          <w:cantSplit w:val="0"/>
          <w:tblHeader w:val="0"/>
        </w:trPr>
        <w:tc>
          <w:tcPr>
            <w:shd w:fill="eef1f7" w:val="clear"/>
            <w:tcMar>
              <w:top w:w="80.0" w:type="dxa"/>
              <w:left w:w="100.0" w:type="dxa"/>
              <w:bottom w:w="80.0" w:type="dxa"/>
              <w:right w:w="100.0" w:type="dxa"/>
            </w:tcMar>
            <w:vAlign w:val="center"/>
          </w:tcPr>
          <w:p w:rsidR="00000000" w:rsidDel="00000000" w:rsidP="00000000" w:rsidRDefault="00000000" w:rsidRPr="00000000" w14:paraId="0000000C">
            <w:pPr>
              <w:rPr/>
            </w:pPr>
            <w:r w:rsidDel="00000000" w:rsidR="00000000" w:rsidRPr="00000000">
              <w:rPr>
                <w:rFonts w:ascii="Calibri" w:cs="Calibri" w:eastAsia="Calibri" w:hAnsi="Calibri"/>
                <w:b w:val="0"/>
                <w:bCs w:val="0"/>
                <w:color w:val="000000"/>
                <w:sz w:val="20"/>
                <w:szCs w:val="20"/>
                <w:rtl w:val="0"/>
              </w:rPr>
              <w:t xml:space="preserve">Preparado por</w:t>
            </w:r>
            <w:r w:rsidDel="00000000" w:rsidR="00000000" w:rsidRPr="00000000">
              <w:rPr>
                <w:rtl w:val="0"/>
              </w:rPr>
            </w:r>
          </w:p>
        </w:tc>
        <w:tc>
          <w:tcPr>
            <w:shd w:fill="eef1f7" w:val="clear"/>
            <w:tcMar>
              <w:top w:w="80.0" w:type="dxa"/>
              <w:left w:w="100.0" w:type="dxa"/>
              <w:bottom w:w="80.0" w:type="dxa"/>
              <w:right w:w="100.0" w:type="dxa"/>
            </w:tcMar>
            <w:vAlign w:val="center"/>
          </w:tcPr>
          <w:p w:rsidR="00000000" w:rsidDel="00000000" w:rsidP="00000000" w:rsidRDefault="00000000" w:rsidRPr="00000000" w14:paraId="0000000D">
            <w:pPr>
              <w:rPr/>
            </w:pPr>
            <w:r w:rsidDel="00000000" w:rsidR="00000000" w:rsidRPr="00000000">
              <w:rPr>
                <w:rFonts w:ascii="Calibri" w:cs="Calibri" w:eastAsia="Calibri" w:hAnsi="Calibri"/>
                <w:b w:val="0"/>
                <w:bCs w:val="0"/>
                <w:color w:val="000000"/>
                <w:sz w:val="20"/>
                <w:szCs w:val="20"/>
                <w:rtl w:val="0"/>
              </w:rPr>
              <w:t xml:space="preserve">Diego Cruz Medina, Jhonny Silva, Cristobal Irarrazabal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E">
            <w:pPr>
              <w:rPr/>
            </w:pPr>
            <w:r w:rsidDel="00000000" w:rsidR="00000000" w:rsidRPr="00000000">
              <w:rPr>
                <w:rFonts w:ascii="Calibri" w:cs="Calibri" w:eastAsia="Calibri" w:hAnsi="Calibri"/>
                <w:b w:val="0"/>
                <w:bCs w:val="0"/>
                <w:color w:val="000000"/>
                <w:sz w:val="20"/>
                <w:szCs w:val="20"/>
                <w:rtl w:val="0"/>
              </w:rPr>
              <w:t xml:space="preserve">Docente / Supervisor académico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F">
            <w:pPr>
              <w:rPr/>
            </w:pPr>
            <w:r w:rsidDel="00000000" w:rsidR="00000000" w:rsidRPr="00000000">
              <w:rPr>
                <w:rFonts w:ascii="Calibri" w:cs="Calibri" w:eastAsia="Calibri" w:hAnsi="Calibri"/>
                <w:b w:val="0"/>
                <w:bCs w:val="0"/>
                <w:color w:val="000000"/>
                <w:sz w:val="20"/>
                <w:szCs w:val="20"/>
                <w:rtl w:val="0"/>
              </w:rPr>
              <w:t xml:space="preserve">Juan Alberto Ganna</w:t>
            </w:r>
            <w:r w:rsidDel="00000000" w:rsidR="00000000" w:rsidRPr="00000000">
              <w:rPr>
                <w:rtl w:val="0"/>
              </w:rPr>
            </w:r>
          </w:p>
        </w:tc>
      </w:tr>
      <w:tr>
        <w:trPr>
          <w:cantSplit w:val="0"/>
          <w:tblHeader w:val="0"/>
        </w:trPr>
        <w:tc>
          <w:tcPr>
            <w:shd w:fill="eef1f7" w:val="clear"/>
            <w:tcMar>
              <w:top w:w="80.0" w:type="dxa"/>
              <w:left w:w="100.0" w:type="dxa"/>
              <w:bottom w:w="80.0" w:type="dxa"/>
              <w:right w:w="100.0" w:type="dxa"/>
            </w:tcMar>
            <w:vAlign w:val="center"/>
          </w:tcPr>
          <w:p w:rsidR="00000000" w:rsidDel="00000000" w:rsidP="00000000" w:rsidRDefault="00000000" w:rsidRPr="00000000" w14:paraId="00000010">
            <w:pPr>
              <w:rPr/>
            </w:pPr>
            <w:r w:rsidDel="00000000" w:rsidR="00000000" w:rsidRPr="00000000">
              <w:rPr>
                <w:rFonts w:ascii="Calibri" w:cs="Calibri" w:eastAsia="Calibri" w:hAnsi="Calibri"/>
                <w:b w:val="0"/>
                <w:bCs w:val="0"/>
                <w:color w:val="000000"/>
                <w:sz w:val="20"/>
                <w:szCs w:val="20"/>
                <w:rtl w:val="0"/>
              </w:rPr>
              <w:t xml:space="preserve">Fecha de elaboración</w:t>
            </w:r>
            <w:r w:rsidDel="00000000" w:rsidR="00000000" w:rsidRPr="00000000">
              <w:rPr>
                <w:rtl w:val="0"/>
              </w:rPr>
            </w:r>
          </w:p>
        </w:tc>
        <w:tc>
          <w:tcPr>
            <w:shd w:fill="eef1f7" w:val="clear"/>
            <w:tcMar>
              <w:top w:w="80.0" w:type="dxa"/>
              <w:left w:w="100.0" w:type="dxa"/>
              <w:bottom w:w="80.0" w:type="dxa"/>
              <w:right w:w="100.0" w:type="dxa"/>
            </w:tcMar>
            <w:vAlign w:val="center"/>
          </w:tcPr>
          <w:p w:rsidR="00000000" w:rsidDel="00000000" w:rsidP="00000000" w:rsidRDefault="00000000" w:rsidRPr="00000000" w14:paraId="00000011">
            <w:pPr>
              <w:rPr/>
            </w:pPr>
            <w:r w:rsidDel="00000000" w:rsidR="00000000" w:rsidRPr="00000000">
              <w:rPr>
                <w:rFonts w:ascii="Calibri" w:cs="Calibri" w:eastAsia="Calibri" w:hAnsi="Calibri"/>
                <w:b w:val="0"/>
                <w:bCs w:val="0"/>
                <w:color w:val="000000"/>
                <w:sz w:val="20"/>
                <w:szCs w:val="20"/>
                <w:rtl w:val="0"/>
              </w:rPr>
              <w:t xml:space="preserve">21-08-2026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2">
            <w:pPr>
              <w:rPr/>
            </w:pPr>
            <w:r w:rsidDel="00000000" w:rsidR="00000000" w:rsidRPr="00000000">
              <w:rPr>
                <w:rFonts w:ascii="Calibri" w:cs="Calibri" w:eastAsia="Calibri" w:hAnsi="Calibri"/>
                <w:b w:val="0"/>
                <w:bCs w:val="0"/>
                <w:color w:val="000000"/>
                <w:sz w:val="20"/>
                <w:szCs w:val="20"/>
                <w:rtl w:val="0"/>
              </w:rPr>
              <w:t xml:space="preserve">Versión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3">
            <w:pPr>
              <w:rPr/>
            </w:pPr>
            <w:r w:rsidDel="00000000" w:rsidR="00000000" w:rsidRPr="00000000">
              <w:rPr>
                <w:rFonts w:ascii="Calibri" w:cs="Calibri" w:eastAsia="Calibri" w:hAnsi="Calibri"/>
                <w:b w:val="0"/>
                <w:bCs w:val="0"/>
                <w:color w:val="000000"/>
                <w:sz w:val="20"/>
                <w:szCs w:val="20"/>
                <w:rtl w:val="0"/>
              </w:rPr>
              <w:t xml:space="preserve">1.2 — Solución única de escritorio (Electron), rol único de ejecutivo, con motor de priorización, gestión de casos y automatización de contacto (Gmail, WhatsApp y marcado telefónico)</w:t>
            </w:r>
            <w:r w:rsidDel="00000000" w:rsidR="00000000" w:rsidRPr="00000000">
              <w:rPr>
                <w:rtl w:val="0"/>
              </w:rPr>
            </w:r>
          </w:p>
        </w:tc>
      </w:tr>
    </w:tbl>
    <w:p w:rsidR="00000000" w:rsidDel="00000000" w:rsidP="00000000" w:rsidRDefault="00000000" w:rsidRPr="00000000" w14:paraId="00000014">
      <w:pPr>
        <w:spacing w:after="200" w:lineRule="auto"/>
        <w:rPr/>
      </w:pPr>
      <w:r w:rsidDel="00000000" w:rsidR="00000000" w:rsidRPr="00000000">
        <w:rPr>
          <w:rtl w:val="0"/>
        </w:rPr>
      </w:r>
    </w:p>
    <w:p w:rsidR="00000000" w:rsidDel="00000000" w:rsidP="00000000" w:rsidRDefault="00000000" w:rsidRPr="00000000" w14:paraId="00000015">
      <w:pPr>
        <w:pStyle w:val="Heading1"/>
        <w:pBdr>
          <w:bottom w:color="2e5395" w:space="4" w:sz="6" w:val="single"/>
        </w:pBdr>
        <w:spacing w:after="160" w:before="360" w:lineRule="auto"/>
        <w:rPr/>
      </w:pPr>
      <w:r w:rsidDel="00000000" w:rsidR="00000000" w:rsidRPr="00000000">
        <w:rPr>
          <w:rFonts w:ascii="Calibri" w:cs="Calibri" w:eastAsia="Calibri" w:hAnsi="Calibri"/>
          <w:b w:val="1"/>
          <w:bCs w:val="1"/>
          <w:color w:val="1f3864"/>
          <w:sz w:val="26"/>
          <w:szCs w:val="26"/>
          <w:rtl w:val="0"/>
        </w:rPr>
        <w:t xml:space="preserve">1. Propósito y justificación del proyecto</w:t>
      </w:r>
      <w:r w:rsidDel="00000000" w:rsidR="00000000" w:rsidRPr="00000000">
        <w:rPr>
          <w:rtl w:val="0"/>
        </w:rPr>
      </w:r>
    </w:p>
    <w:p w:rsidR="00000000" w:rsidDel="00000000" w:rsidP="00000000" w:rsidRDefault="00000000" w:rsidRPr="00000000" w14:paraId="00000016">
      <w:pPr>
        <w:spacing w:after="160" w:line="280" w:lineRule="auto"/>
        <w:rPr/>
      </w:pPr>
      <w:r w:rsidDel="00000000" w:rsidR="00000000" w:rsidRPr="00000000">
        <w:rPr>
          <w:rFonts w:ascii="Calibri" w:cs="Calibri" w:eastAsia="Calibri" w:hAnsi="Calibri"/>
          <w:b w:val="0"/>
          <w:bCs w:val="0"/>
          <w:i w:val="0"/>
          <w:iCs w:val="0"/>
          <w:color w:val="000000"/>
          <w:sz w:val="21"/>
          <w:szCs w:val="21"/>
          <w:rtl w:val="0"/>
        </w:rPr>
        <w:t xml:space="preserve">Phoenix Service es la unidad de Santander Consumer Finance Chile encargada de recuperar carteras morosas de alto valor en créditos automotrices. Un equipo de 20 ejecutivos gestiona mensualmente cerca de 200 clientes cada uno, usando archivos Excel con formatos inconsistentes y sistemas internos del banco. Esto genera pérdida de horas en formateo manual de datos, ausencia de visualización en tiempo real de metas e indicadores, y errores en la priorización de casos críticos.</w:t>
      </w:r>
      <w:r w:rsidDel="00000000" w:rsidR="00000000" w:rsidRPr="00000000">
        <w:rPr>
          <w:rtl w:val="0"/>
        </w:rPr>
      </w:r>
    </w:p>
    <w:p w:rsidR="00000000" w:rsidDel="00000000" w:rsidP="00000000" w:rsidRDefault="00000000" w:rsidRPr="00000000" w14:paraId="00000017">
      <w:pPr>
        <w:spacing w:after="160" w:line="280" w:lineRule="auto"/>
        <w:rPr/>
      </w:pPr>
      <w:r w:rsidDel="00000000" w:rsidR="00000000" w:rsidRPr="00000000">
        <w:rPr>
          <w:rFonts w:ascii="Calibri" w:cs="Calibri" w:eastAsia="Calibri" w:hAnsi="Calibri"/>
          <w:b w:val="0"/>
          <w:bCs w:val="0"/>
          <w:i w:val="0"/>
          <w:iCs w:val="0"/>
          <w:color w:val="000000"/>
          <w:sz w:val="21"/>
          <w:szCs w:val="21"/>
          <w:rtl w:val="0"/>
        </w:rPr>
        <w:t xml:space="preserve">Este proyecto nace para reemplazar ese método manual por una solución tecnológica única, simple de implementar y sin dependencia de infraestructura en la nube, que organice, valide y visualice los datos que hoy llegan en Excel, permitiendo a cada ejecutivo trabajar con información limpia, priorizada y medible desde el primer día.Dado que cada ejecutivo maneja datos sensibles de cartera de cerca de 200 personas, la solución se diseña como una aplicación de escritorio (Electron) que opera de forma local, sin exponer esta información a servicios externos ni a la nube, resguardando la seguridad y confidencialidad de los datos financieros y personales de los clientes. CarteraX está pensado para ser la principal herramienta de trabajo diario del ejecutivo: reduce los errores hoy generados por el uso de vistas y columnas inconsistentes en Excel, elimina reprocesos manuales de información, y automatiza los procesos de contacto con el cliente (mensajería y marcado telefónico), permitiendo que el ejecutivo dedique su tiempo a gestionar y decidir, en lugar de ordenar datos y marcar números manualmente.</w:t>
      </w:r>
      <w:r w:rsidDel="00000000" w:rsidR="00000000" w:rsidRPr="00000000">
        <w:rPr>
          <w:rtl w:val="0"/>
        </w:rPr>
      </w:r>
    </w:p>
    <w:p w:rsidR="00000000" w:rsidDel="00000000" w:rsidP="00000000" w:rsidRDefault="00000000" w:rsidRPr="00000000" w14:paraId="00000018">
      <w:pPr>
        <w:pStyle w:val="Heading1"/>
        <w:pBdr>
          <w:bottom w:color="2e5395" w:space="4" w:sz="6" w:val="single"/>
        </w:pBdr>
        <w:spacing w:after="160" w:before="360" w:lineRule="auto"/>
        <w:rPr/>
      </w:pPr>
      <w:r w:rsidDel="00000000" w:rsidR="00000000" w:rsidRPr="00000000">
        <w:rPr>
          <w:rFonts w:ascii="Calibri" w:cs="Calibri" w:eastAsia="Calibri" w:hAnsi="Calibri"/>
          <w:b w:val="1"/>
          <w:bCs w:val="1"/>
          <w:color w:val="1f3864"/>
          <w:sz w:val="26"/>
          <w:szCs w:val="26"/>
          <w:rtl w:val="0"/>
        </w:rPr>
        <w:t xml:space="preserve">2. Descripción de la solución (alternativa única)</w:t>
      </w:r>
      <w:r w:rsidDel="00000000" w:rsidR="00000000" w:rsidRPr="00000000">
        <w:rPr>
          <w:rtl w:val="0"/>
        </w:rPr>
      </w:r>
    </w:p>
    <w:p w:rsidR="00000000" w:rsidDel="00000000" w:rsidP="00000000" w:rsidRDefault="00000000" w:rsidRPr="00000000" w14:paraId="00000019">
      <w:pPr>
        <w:spacing w:after="160" w:line="280" w:lineRule="auto"/>
        <w:rPr/>
      </w:pPr>
      <w:r w:rsidDel="00000000" w:rsidR="00000000" w:rsidRPr="00000000">
        <w:rPr>
          <w:rFonts w:ascii="Calibri" w:cs="Calibri" w:eastAsia="Calibri" w:hAnsi="Calibri"/>
          <w:b w:val="0"/>
          <w:bCs w:val="0"/>
          <w:i w:val="0"/>
          <w:iCs w:val="0"/>
          <w:color w:val="000000"/>
          <w:sz w:val="21"/>
          <w:szCs w:val="21"/>
          <w:rtl w:val="0"/>
        </w:rPr>
        <w:t xml:space="preserve">Se consolida el proyecto en una sola solución tecnológica: una aplicación de escritorio local (on-premise), construida con Electron e instalable directamente en el equipo del ejecutivo, sin servicios de nube ni dependencias externas. La aplicación contempla un único rol de usuario, el ejecutivo, por tratarse de una herramienta de uso individual y por resguardo de la seguridad de los datos de cartera que administra cada uno (~200 clientes). Su característica central es permitir al ejecutivo arrastrar y soltar (drag &amp; drop) sus archivos Excel/CSV de "data dura" para que el sistema los limpie, normalice y organice automáticamente en un panel de indicadores navegable, con filtros, búsqueda, alarmas por fecha, gestión del estado de cada caso y automatización del contacto con el cliente por correo, WhatsApp y llamada telefónica.</w:t>
      </w:r>
      <w:r w:rsidDel="00000000" w:rsidR="00000000" w:rsidRPr="00000000">
        <w:rPr>
          <w:rtl w:val="0"/>
        </w:rPr>
      </w:r>
    </w:p>
    <w:p w:rsidR="00000000" w:rsidDel="00000000" w:rsidP="00000000" w:rsidRDefault="00000000" w:rsidRPr="00000000" w14:paraId="0000001A">
      <w:pPr>
        <w:pStyle w:val="Heading2"/>
        <w:spacing w:after="120" w:before="260" w:lineRule="auto"/>
        <w:rPr/>
      </w:pPr>
      <w:r w:rsidDel="00000000" w:rsidR="00000000" w:rsidRPr="00000000">
        <w:rPr>
          <w:rFonts w:ascii="Calibri" w:cs="Calibri" w:eastAsia="Calibri" w:hAnsi="Calibri"/>
          <w:b w:val="1"/>
          <w:bCs w:val="1"/>
          <w:color w:val="2e5395"/>
          <w:sz w:val="22"/>
          <w:szCs w:val="22"/>
          <w:rtl w:val="0"/>
        </w:rPr>
        <w:t xml:space="preserve">2.1 Stack tecnológico</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e5395" w:val="clear"/>
            <w:tcMar>
              <w:top w:w="100.0" w:type="dxa"/>
              <w:left w:w="100.0" w:type="dxa"/>
              <w:bottom w:w="100.0" w:type="dxa"/>
              <w:right w:w="100.0" w:type="dxa"/>
            </w:tcMar>
            <w:vAlign w:val="top"/>
          </w:tcPr>
          <w:p w:rsidR="00000000" w:rsidDel="00000000" w:rsidP="00000000" w:rsidRDefault="00000000" w:rsidRPr="00000000" w14:paraId="0000001B">
            <w:pPr>
              <w:jc w:val="center"/>
              <w:rPr>
                <w:rFonts w:ascii="Calibri" w:cs="Calibri" w:eastAsia="Calibri" w:hAnsi="Calibri"/>
                <w:color w:val="ffffff"/>
              </w:rPr>
            </w:pPr>
            <w:r w:rsidDel="00000000" w:rsidR="00000000" w:rsidRPr="00000000">
              <w:rPr>
                <w:rFonts w:ascii="Calibri" w:cs="Calibri" w:eastAsia="Calibri" w:hAnsi="Calibri"/>
                <w:b w:val="1"/>
                <w:bCs w:val="1"/>
                <w:color w:val="ffffff"/>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395" w:val="clear"/>
            <w:tcMar>
              <w:top w:w="100.0" w:type="dxa"/>
              <w:left w:w="100.0" w:type="dxa"/>
              <w:bottom w:w="100.0" w:type="dxa"/>
              <w:right w:w="100.0" w:type="dxa"/>
            </w:tcMar>
            <w:vAlign w:val="top"/>
          </w:tcPr>
          <w:p w:rsidR="00000000" w:rsidDel="00000000" w:rsidP="00000000" w:rsidRDefault="00000000" w:rsidRPr="00000000" w14:paraId="0000001C">
            <w:pPr>
              <w:jc w:val="center"/>
              <w:rPr>
                <w:rFonts w:ascii="Calibri" w:cs="Calibri" w:eastAsia="Calibri" w:hAnsi="Calibri"/>
                <w:color w:val="ffffff"/>
              </w:rPr>
            </w:pPr>
            <w:r w:rsidDel="00000000" w:rsidR="00000000" w:rsidRPr="00000000">
              <w:rPr>
                <w:rFonts w:ascii="Calibri" w:cs="Calibri" w:eastAsia="Calibri" w:hAnsi="Calibri"/>
                <w:b w:val="1"/>
                <w:bCs w:val="1"/>
                <w:color w:val="ffffff"/>
                <w:rtl w:val="0"/>
              </w:rPr>
              <w:t xml:space="preserve">Uso en 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Frontend — React + TypeScript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Interfaz de usuario, dashboard, zona de arrastre (drag &amp; drop) y gestión de cartera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Empaquetado de escritorio — Electron + TypeScript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Envuelve el frontend React en una app instalable (Windows/macOS/Linux); orquesta el arranque del backend local como proceso hijo, sin depender de un navegador ni de conexión a internet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Backend — Python + FastAPI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API local, lógica de negocio, motor de priorización y autenticación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Base de datos — PostgreSQL (instancia local)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Persistencia de clientes, créditos, gestiones y metas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Procesamiento de datos — Pandas + OpenPyXL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Carga, validación, limpieza, normalización y cálculo de score de priorización sobre los Excel arrastrados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Visualización — Recharts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Gráficos e indicadores del dashboard, configurables según las metas del ejecutivo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Autenticación — JWT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Sesiones y control de acceso de la aplicación; valida la identidad del ejecutivo que inicia sesión localmente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Comunicación interna — REST + OpenAPI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Comunicación entre frontend y backend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Mensajería automatizada — Gmail API + WhatsApp Business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Envío automático de correos (Gmail) y mensajes de WhatsApp a los clientes de la cartera, y alarmas/recordatorios según fecha de gestión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App móvil de marcado — Kotlin + Android SDK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Aplicación Android instalada en el teléfono del ejecutivo, que recibe la cola de números priorizados y ejecuta el marcado telefónico automático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Comunicación Desktop ↔ Móvil — HTTP + JSON sobre 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Envía desde el escritorio hacia la app móvil, dentro de la red local, los números de la cartera a marcar y recibe el estado de cada llamada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Marcado telefónico — Android CALL_PHONE / ACTION_CALL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Inicia automáticamente la llamada desde el dispositivo Android del ejecutivo; una vez contestada, la conversación es atendida y gestionada manualmente por el ejecutivo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Base de datos local (móvil) — SQLite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Almacena en el dispositivo Android la cola de números a marcar y el historial/registro de llamadas realizadas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Control de versiones — Git + 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Versionado y trabajo colaborativo del equipo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Diseño — Figma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Prototipado UX/UI antes del desarrollo, incluyendo mockups del dashboard y de la zona de arrastre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Entornos — Docker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Empaquetado y entorno reproducible del backend durante desarrollo y pruebas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Testing — Pytest + Vitest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Pruebas automatizadas de backend y frontend</w:t>
            </w:r>
          </w:p>
        </w:tc>
      </w:tr>
    </w:tbl>
    <w:p w:rsidR="00000000" w:rsidDel="00000000" w:rsidP="00000000" w:rsidRDefault="00000000" w:rsidRPr="00000000" w14:paraId="0000003F">
      <w:pPr>
        <w:spacing w:after="200" w:line="280" w:lineRule="auto"/>
        <w:rPr/>
      </w:pPr>
      <w:r w:rsidDel="00000000" w:rsidR="00000000" w:rsidRPr="00000000">
        <w:rPr>
          <w:rFonts w:ascii="Calibri" w:cs="Calibri" w:eastAsia="Calibri" w:hAnsi="Calibri"/>
          <w:b w:val="0"/>
          <w:bCs w:val="0"/>
          <w:i w:val="1"/>
          <w:iCs w:val="1"/>
          <w:color w:val="595959"/>
          <w:sz w:val="21"/>
          <w:szCs w:val="21"/>
          <w:rtl w:val="0"/>
        </w:rPr>
        <w:t xml:space="preserve">Nota: Docker se usa para reproducir el entorno de desarrollo y pruebas del backend; Electron es la capa que empaqueta la aplicación como instalable de escritorio para el usuario final, sin exponer servicios a la red ni depender de servicios en la nube.</w:t>
      </w:r>
      <w:r w:rsidDel="00000000" w:rsidR="00000000" w:rsidRPr="00000000">
        <w:rPr>
          <w:rtl w:val="0"/>
        </w:rPr>
      </w:r>
    </w:p>
    <w:p w:rsidR="00000000" w:rsidDel="00000000" w:rsidP="00000000" w:rsidRDefault="00000000" w:rsidRPr="00000000" w14:paraId="00000040">
      <w:pPr>
        <w:pStyle w:val="Heading2"/>
        <w:spacing w:after="120" w:before="260" w:lineRule="auto"/>
        <w:rPr/>
      </w:pPr>
      <w:r w:rsidDel="00000000" w:rsidR="00000000" w:rsidRPr="00000000">
        <w:rPr>
          <w:rFonts w:ascii="Calibri" w:cs="Calibri" w:eastAsia="Calibri" w:hAnsi="Calibri"/>
          <w:b w:val="1"/>
          <w:bCs w:val="1"/>
          <w:color w:val="2e5395"/>
          <w:sz w:val="22"/>
          <w:szCs w:val="22"/>
          <w:rtl w:val="0"/>
        </w:rPr>
        <w:t xml:space="preserve">2.2 Gestión de casos, priorización y automatización de contacto</w:t>
      </w:r>
      <w:r w:rsidDel="00000000" w:rsidR="00000000" w:rsidRPr="00000000">
        <w:rPr>
          <w:rtl w:val="0"/>
        </w:rPr>
      </w:r>
    </w:p>
    <w:p w:rsidR="00000000" w:rsidDel="00000000" w:rsidP="00000000" w:rsidRDefault="00000000" w:rsidRPr="00000000" w14:paraId="00000041">
      <w:pPr>
        <w:spacing w:after="160" w:line="280" w:lineRule="auto"/>
        <w:rPr/>
      </w:pPr>
      <w:r w:rsidDel="00000000" w:rsidR="00000000" w:rsidRPr="00000000">
        <w:rPr>
          <w:rFonts w:ascii="Calibri" w:cs="Calibri" w:eastAsia="Calibri" w:hAnsi="Calibri"/>
          <w:b w:val="0"/>
          <w:bCs w:val="0"/>
          <w:i w:val="0"/>
          <w:iCs w:val="0"/>
          <w:color w:val="000000"/>
          <w:sz w:val="21"/>
          <w:szCs w:val="21"/>
          <w:rtl w:val="0"/>
        </w:rPr>
        <w:t xml:space="preserve">La aplicación contempla un único rol de usuario: el ejecutivo. Cada ejecutivo visualiza únicamente su propia cartera (~200 clientes), sus indicadores individuales (tasa de recuperación, días de mora, % de cumplimiento de meta) y una cola de casos ya ordenada por prioridad, con filtros, buscador y alarmas por fecha para las gestiones pendientes.</w:t>
      </w:r>
      <w:r w:rsidDel="00000000" w:rsidR="00000000" w:rsidRPr="00000000">
        <w:rPr>
          <w:rtl w:val="0"/>
        </w:rPr>
      </w:r>
    </w:p>
    <w:p w:rsidR="00000000" w:rsidDel="00000000" w:rsidP="00000000" w:rsidRDefault="00000000" w:rsidRPr="00000000" w14:paraId="00000042">
      <w:pPr>
        <w:spacing w:after="160" w:line="280" w:lineRule="auto"/>
        <w:rPr/>
      </w:pPr>
      <w:r w:rsidDel="00000000" w:rsidR="00000000" w:rsidRPr="00000000">
        <w:rPr>
          <w:rFonts w:ascii="Calibri" w:cs="Calibri" w:eastAsia="Calibri" w:hAnsi="Calibri"/>
          <w:b w:val="0"/>
          <w:bCs w:val="0"/>
          <w:i w:val="0"/>
          <w:iCs w:val="0"/>
          <w:color w:val="000000"/>
          <w:sz w:val="21"/>
          <w:szCs w:val="21"/>
          <w:rtl w:val="0"/>
        </w:rPr>
        <w:t xml:space="preserve">Cada caso de la cartera puede marcarse por el ejecutivo en un estado de gestión (Gestionado, En progreso, Alerta o Normalizado), dejando siempre un comentario asociado que documenta la acción realizada y da trazabilidad al seguimiento del cliente.</w:t>
      </w:r>
      <w:r w:rsidDel="00000000" w:rsidR="00000000" w:rsidRPr="00000000">
        <w:rPr>
          <w:rtl w:val="0"/>
        </w:rPr>
      </w:r>
    </w:p>
    <w:p w:rsidR="00000000" w:rsidDel="00000000" w:rsidP="00000000" w:rsidRDefault="00000000" w:rsidRPr="00000000" w14:paraId="00000043">
      <w:pPr>
        <w:spacing w:after="160" w:line="280" w:lineRule="auto"/>
        <w:rPr/>
      </w:pPr>
      <w:r w:rsidDel="00000000" w:rsidR="00000000" w:rsidRPr="00000000">
        <w:rPr>
          <w:rFonts w:ascii="Calibri" w:cs="Calibri" w:eastAsia="Calibri" w:hAnsi="Calibri"/>
          <w:b w:val="0"/>
          <w:bCs w:val="0"/>
          <w:i w:val="0"/>
          <w:iCs w:val="0"/>
          <w:color w:val="000000"/>
          <w:sz w:val="21"/>
          <w:szCs w:val="21"/>
          <w:rtl w:val="0"/>
        </w:rPr>
        <w:t xml:space="preserve">Importante: el sistema automatiza el primer contacto con el cliente (mensajería por Gmail/WhatsApp y marcado telefónico) y prioriza los casos según su score, pero es siempre el ejecutivo quien atiende la llamada, decide la estrategia de contacto y gestiona la negociación; el sistema no ejecuta cobros por sí mismo. El motor de priorización, calculado por el módulo Pandas/OpenPyXL al cargar cada Excel, asigna a cada cliente un score de prioridad en función de: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Monto adeudado, ponderado por días de morosidad (a mayor monto y mayor mora, mayor score).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Tramo de morosidad (1–30, 31–60, 61–90, +90 días), que ajusta el peso relativo del caso.</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Probabilidad estimada de recuperación, con un proxy simple basado en el historial de gestiones previas sin respuesta (mientras no exista un modelo predictivo, se usa una regla de negocio configurable).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Cercanía a la meta mensual del ejecutivo o del equipo, para priorizar los casos que más aportan al cumplimiento.</w:t>
      </w:r>
      <w:r w:rsidDel="00000000" w:rsidR="00000000" w:rsidRPr="00000000">
        <w:rPr>
          <w:rtl w:val="0"/>
        </w:rPr>
      </w:r>
    </w:p>
    <w:p w:rsidR="00000000" w:rsidDel="00000000" w:rsidP="00000000" w:rsidRDefault="00000000" w:rsidRPr="00000000" w14:paraId="00000048">
      <w:pPr>
        <w:spacing w:after="160" w:line="280" w:lineRule="auto"/>
        <w:rPr/>
      </w:pPr>
      <w:r w:rsidDel="00000000" w:rsidR="00000000" w:rsidRPr="00000000">
        <w:rPr>
          <w:rFonts w:ascii="Calibri" w:cs="Calibri" w:eastAsia="Calibri" w:hAnsi="Calibri"/>
          <w:b w:val="0"/>
          <w:bCs w:val="0"/>
          <w:i w:val="0"/>
          <w:iCs w:val="0"/>
          <w:color w:val="000000"/>
          <w:sz w:val="21"/>
          <w:szCs w:val="21"/>
          <w:rtl w:val="0"/>
        </w:rPr>
        <w:t xml:space="preserve">Sobre la base de este score, el sistema automatiza el primer contacto con el cliente: envío de correos (Gmail) y mensajes de WhatsApp con recordatorios de pago, y marcado telefónico automático que conecta la llamada directamente al teléfono del ejecutivo. Al contestar, el ejecutivo gestiona la conversación de forma manual y registra el resultado actualizando el estado del caso, junto con un comentario. Adicionalmente, el sistema genera alarmas según fechas definidas (por ejemplo, próximos vencimientos o compromisos de pago) para recordarle al ejecutivo las gestiones pendientes.</w:t>
      </w:r>
      <w:r w:rsidDel="00000000" w:rsidR="00000000" w:rsidRPr="00000000">
        <w:rPr>
          <w:rtl w:val="0"/>
        </w:rPr>
      </w:r>
    </w:p>
    <w:p w:rsidR="00000000" w:rsidDel="00000000" w:rsidP="00000000" w:rsidRDefault="00000000" w:rsidRPr="00000000" w14:paraId="00000049">
      <w:pPr>
        <w:spacing w:after="200" w:line="280" w:lineRule="auto"/>
        <w:rPr/>
      </w:pPr>
      <w:r w:rsidDel="00000000" w:rsidR="00000000" w:rsidRPr="00000000">
        <w:rPr>
          <w:rFonts w:ascii="Calibri" w:cs="Calibri" w:eastAsia="Calibri" w:hAnsi="Calibri"/>
          <w:b w:val="0"/>
          <w:bCs w:val="0"/>
          <w:i w:val="0"/>
          <w:iCs w:val="0"/>
          <w:color w:val="000000"/>
          <w:sz w:val="21"/>
          <w:szCs w:val="21"/>
          <w:rtl w:val="0"/>
        </w:rPr>
        <w:t xml:space="preserve">El resultado es una cola ordenada, filtros (por tramo de mora, monto, estado de gestión o score) y un historial de comentarios por cliente, que el ejecutivo usa para decidir a quién atender primero y dar seguimiento a cada gestión, sin que el sistema tome ninguna acción de cobranza por sí mismo más allá del contacto inicial automatizado.</w:t>
      </w:r>
      <w:r w:rsidDel="00000000" w:rsidR="00000000" w:rsidRPr="00000000">
        <w:rPr>
          <w:rtl w:val="0"/>
        </w:rPr>
      </w:r>
    </w:p>
    <w:p w:rsidR="00000000" w:rsidDel="00000000" w:rsidP="00000000" w:rsidRDefault="00000000" w:rsidRPr="00000000" w14:paraId="0000004A">
      <w:pPr>
        <w:pStyle w:val="Heading1"/>
        <w:pBdr>
          <w:bottom w:color="2e5395" w:space="4" w:sz="6" w:val="single"/>
        </w:pBdr>
        <w:spacing w:after="160" w:before="360" w:lineRule="auto"/>
        <w:rPr/>
      </w:pPr>
      <w:r w:rsidDel="00000000" w:rsidR="00000000" w:rsidRPr="00000000">
        <w:rPr>
          <w:rFonts w:ascii="Calibri" w:cs="Calibri" w:eastAsia="Calibri" w:hAnsi="Calibri"/>
          <w:b w:val="1"/>
          <w:bCs w:val="1"/>
          <w:color w:val="1f3864"/>
          <w:sz w:val="26"/>
          <w:szCs w:val="26"/>
          <w:rtl w:val="0"/>
        </w:rPr>
        <w:t xml:space="preserve">3. Objetivos del proyecto</w:t>
      </w:r>
      <w:r w:rsidDel="00000000" w:rsidR="00000000" w:rsidRPr="00000000">
        <w:rPr>
          <w:rtl w:val="0"/>
        </w:rPr>
      </w:r>
    </w:p>
    <w:p w:rsidR="00000000" w:rsidDel="00000000" w:rsidP="00000000" w:rsidRDefault="00000000" w:rsidRPr="00000000" w14:paraId="0000004B">
      <w:pPr>
        <w:pStyle w:val="Heading2"/>
        <w:spacing w:after="120" w:before="260" w:lineRule="auto"/>
        <w:rPr/>
      </w:pPr>
      <w:r w:rsidDel="00000000" w:rsidR="00000000" w:rsidRPr="00000000">
        <w:rPr>
          <w:rFonts w:ascii="Calibri" w:cs="Calibri" w:eastAsia="Calibri" w:hAnsi="Calibri"/>
          <w:b w:val="1"/>
          <w:bCs w:val="1"/>
          <w:color w:val="2e5395"/>
          <w:sz w:val="22"/>
          <w:szCs w:val="22"/>
          <w:rtl w:val="0"/>
        </w:rPr>
        <w:t xml:space="preserve">3.1 Objetivo general</w:t>
      </w:r>
      <w:r w:rsidDel="00000000" w:rsidR="00000000" w:rsidRPr="00000000">
        <w:rPr>
          <w:rtl w:val="0"/>
        </w:rPr>
      </w:r>
    </w:p>
    <w:p w:rsidR="00000000" w:rsidDel="00000000" w:rsidP="00000000" w:rsidRDefault="00000000" w:rsidRPr="00000000" w14:paraId="0000004C">
      <w:pPr>
        <w:spacing w:after="160" w:line="280" w:lineRule="auto"/>
        <w:rPr/>
      </w:pPr>
      <w:r w:rsidDel="00000000" w:rsidR="00000000" w:rsidRPr="00000000">
        <w:rPr>
          <w:rFonts w:ascii="Calibri" w:cs="Calibri" w:eastAsia="Calibri" w:hAnsi="Calibri"/>
          <w:b w:val="0"/>
          <w:bCs w:val="0"/>
          <w:i w:val="0"/>
          <w:iCs w:val="0"/>
          <w:color w:val="000000"/>
          <w:sz w:val="21"/>
          <w:szCs w:val="21"/>
          <w:rtl w:val="0"/>
        </w:rPr>
        <w:t xml:space="preserve">Diseñar e implementar CarteraX, una aplicación de escritorio (Electron), de rol único para el ejecutivo, que le permita cargar mediante arrastre (drag &amp; drop) sus archivos Excel de cartera, visualizar de forma automática, ordenada y en tiempo real sus indicadores de gestión y cumplimiento de metas, gestionar el estado de cada caso con alarmas y comentarios, y automatizar el contacto con sus clientes por correo, WhatsApp y llamada telefónica, sin depender de servicios en la nube.</w:t>
      </w:r>
      <w:r w:rsidDel="00000000" w:rsidR="00000000" w:rsidRPr="00000000">
        <w:rPr>
          <w:rtl w:val="0"/>
        </w:rPr>
      </w:r>
    </w:p>
    <w:p w:rsidR="00000000" w:rsidDel="00000000" w:rsidP="00000000" w:rsidRDefault="00000000" w:rsidRPr="00000000" w14:paraId="0000004D">
      <w:pPr>
        <w:pStyle w:val="Heading2"/>
        <w:spacing w:after="120" w:before="260" w:lineRule="auto"/>
        <w:rPr/>
      </w:pPr>
      <w:r w:rsidDel="00000000" w:rsidR="00000000" w:rsidRPr="00000000">
        <w:rPr>
          <w:rFonts w:ascii="Calibri" w:cs="Calibri" w:eastAsia="Calibri" w:hAnsi="Calibri"/>
          <w:b w:val="1"/>
          <w:bCs w:val="1"/>
          <w:color w:val="2e5395"/>
          <w:sz w:val="22"/>
          <w:szCs w:val="22"/>
          <w:rtl w:val="0"/>
        </w:rPr>
        <w:t xml:space="preserve">3.2 Objetivos específicos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Reducir a menos de 1 hora diaria el tiempo dedicado a ordenar y formatear datos de cartera (actualmente 3–4 horas/día).</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Automatizar la validación y normalización de los Excel cargados mediante un módulo ETL basado en Pandas/OpenPyXL.</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Entregar un dashboard con indicadores clave en tiempo real (tasa de recuperación, días de morosidad, % cumplimiento de metas), configurable según las metas de gestión del ejecutivo, con filtros y buscador de casos.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Diseñar e implementar un motor de scoring que evalúe el impacto de cada caso moroso y priorice automáticamente los casos críticos, sin ejecutar acciones de cobro.</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Implementar un módulo de gestión de casos que permita registrar el estado de cada cliente (Gestionado, En progreso, Alerta o Normalizado) junto con un comentario, y generar alarmas según fechas para notificaciones recordatorias.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Empaquetar la aplicación como software de escritorio instalable (Electron) para los equipos de Phoenix, sin necesidad de navegador ni conexión permanente a internet.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Automatizar el contacto con los clientes mediante mensajes por correo (Gmail) y WhatsApp, y mediante un módulo de marcado telefónico automático que conecta la llamada directamente al ejecutivo, quien la atiende y gestiona de forma manual.</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Garantizar que la solución funcione de forma local, sin conexión permanente a internet ni almacenamiento en la nube.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Validar la usabilidad de la herramienta con al menos un grupo de ejecutivos antes de la puesta en marcha.</w:t>
      </w:r>
      <w:r w:rsidDel="00000000" w:rsidR="00000000" w:rsidRPr="00000000">
        <w:rPr>
          <w:rtl w:val="0"/>
        </w:rPr>
      </w:r>
    </w:p>
    <w:p w:rsidR="00000000" w:rsidDel="00000000" w:rsidP="00000000" w:rsidRDefault="00000000" w:rsidRPr="00000000" w14:paraId="00000057">
      <w:pPr>
        <w:pStyle w:val="Heading1"/>
        <w:pBdr>
          <w:bottom w:color="2e5395" w:space="4" w:sz="6" w:val="single"/>
        </w:pBdr>
        <w:spacing w:after="160" w:before="360" w:lineRule="auto"/>
        <w:rPr/>
      </w:pPr>
      <w:r w:rsidDel="00000000" w:rsidR="00000000" w:rsidRPr="00000000">
        <w:rPr>
          <w:rFonts w:ascii="Calibri" w:cs="Calibri" w:eastAsia="Calibri" w:hAnsi="Calibri"/>
          <w:b w:val="1"/>
          <w:bCs w:val="1"/>
          <w:color w:val="1f3864"/>
          <w:sz w:val="26"/>
          <w:szCs w:val="26"/>
          <w:rtl w:val="0"/>
        </w:rPr>
        <w:t xml:space="preserve">4. Alcance del proyecto</w:t>
      </w:r>
      <w:r w:rsidDel="00000000" w:rsidR="00000000" w:rsidRPr="00000000">
        <w:rPr>
          <w:rtl w:val="0"/>
        </w:rPr>
      </w:r>
    </w:p>
    <w:p w:rsidR="00000000" w:rsidDel="00000000" w:rsidP="00000000" w:rsidRDefault="00000000" w:rsidRPr="00000000" w14:paraId="00000058">
      <w:pPr>
        <w:pStyle w:val="Heading2"/>
        <w:spacing w:after="120" w:before="260" w:lineRule="auto"/>
        <w:rPr/>
      </w:pPr>
      <w:r w:rsidDel="00000000" w:rsidR="00000000" w:rsidRPr="00000000">
        <w:rPr>
          <w:rFonts w:ascii="Calibri" w:cs="Calibri" w:eastAsia="Calibri" w:hAnsi="Calibri"/>
          <w:b w:val="1"/>
          <w:bCs w:val="1"/>
          <w:color w:val="2e5395"/>
          <w:sz w:val="22"/>
          <w:szCs w:val="22"/>
          <w:rtl w:val="0"/>
        </w:rPr>
        <w:t xml:space="preserve">4.1 Incluido en el alcance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Módulo de carga de archivos por arrastre (drag &amp; drop) de Excel/CSV.</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Motor de limpieza, validación y normalización de datos (Pandas + OpenPyXL).</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Motor de scoring y priorización de cartera morosa según monto, días de mora, probabilidad de recuperación y cercanía a la meta.</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Base de datos local PostgreSQL para clientes, créditos, gestiones y metas.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Dashboard interactivo con indicadores, filtros y buscador (Recharts), configurable según las metas de gestión definidas por el ejecutivo.</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Autenticación local por usuario (rol único de ejecutivo) con JWT, para proteger el acceso a los datos de cartera.</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Módulo de gestión de casos con estados (Gestionado, En progreso, Alerta, Normalizado), comentarios y alarmas por fecha para notificaciones recordatorias.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Mensajería automatizada por correo (Gmail) y WhatsApp hacia los clientes de la cartera, a partir de los datos de contacto del Excel.</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Módulo de marcado telefónico automático: ingreso de números y marcado automático hacia el teléfono del ejecutivo, quien contesta y gestiona la llamada de forma manual.</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Empaquetado como aplicación de escritorio instalable con Electron, apoyado en contenedor Docker para el entorno reproducible del backend.</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Pruebas automatizadas de backend y frontend, y manual de usuario.</w:t>
      </w:r>
      <w:r w:rsidDel="00000000" w:rsidR="00000000" w:rsidRPr="00000000">
        <w:rPr>
          <w:rtl w:val="0"/>
        </w:rPr>
      </w:r>
    </w:p>
    <w:p w:rsidR="00000000" w:rsidDel="00000000" w:rsidP="00000000" w:rsidRDefault="00000000" w:rsidRPr="00000000" w14:paraId="00000064">
      <w:pPr>
        <w:pStyle w:val="Heading2"/>
        <w:spacing w:after="120" w:before="260" w:lineRule="auto"/>
        <w:rPr/>
      </w:pPr>
      <w:r w:rsidDel="00000000" w:rsidR="00000000" w:rsidRPr="00000000">
        <w:rPr>
          <w:rFonts w:ascii="Calibri" w:cs="Calibri" w:eastAsia="Calibri" w:hAnsi="Calibri"/>
          <w:b w:val="1"/>
          <w:bCs w:val="1"/>
          <w:color w:val="2e5395"/>
          <w:sz w:val="22"/>
          <w:szCs w:val="22"/>
          <w:rtl w:val="0"/>
        </w:rPr>
        <w:t xml:space="preserve">4.2 Fuera del alcance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Cualquier almacenamiento, sincronización o servicio en la nube (AWS, Azure, GCP, etc.).</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Ejecución automatizada de cobros o negociación con el cliente: el sistema prioriza, visualiza y automatiza el primer contacto (mensajes y marcado telefónico), pero es siempre el ejecutivo quien conversa, negocia y decide sobre cada caso.</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Aplicación móvil nativa.</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Integración directa con el core bancario de Santander (se mantiene el Excel como medio de carga inicial).</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Escalamiento a otras unidades del banco (queda como trabajo futuro, no en esta versión).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Vistas o roles adicionales (por ejemplo, supervisor): la aplicación se diseña para un único rol, el ejecutivo, dado que cada uno administra su propia cartera de forma individual.</w:t>
      </w:r>
      <w:r w:rsidDel="00000000" w:rsidR="00000000" w:rsidRPr="00000000">
        <w:rPr>
          <w:rtl w:val="0"/>
        </w:rPr>
      </w:r>
    </w:p>
    <w:p w:rsidR="00000000" w:rsidDel="00000000" w:rsidP="00000000" w:rsidRDefault="00000000" w:rsidRPr="00000000" w14:paraId="0000006B">
      <w:pPr>
        <w:pStyle w:val="Heading1"/>
        <w:pBdr>
          <w:bottom w:color="2e5395" w:space="4" w:sz="6" w:val="single"/>
        </w:pBdr>
        <w:spacing w:after="160" w:before="360" w:lineRule="auto"/>
        <w:rPr/>
      </w:pPr>
      <w:r w:rsidDel="00000000" w:rsidR="00000000" w:rsidRPr="00000000">
        <w:rPr>
          <w:rFonts w:ascii="Calibri" w:cs="Calibri" w:eastAsia="Calibri" w:hAnsi="Calibri"/>
          <w:b w:val="1"/>
          <w:bCs w:val="1"/>
          <w:color w:val="1f3864"/>
          <w:sz w:val="26"/>
          <w:szCs w:val="26"/>
          <w:rtl w:val="0"/>
        </w:rPr>
        <w:t xml:space="preserve">5. Entregables principales</w:t>
      </w:r>
      <w:r w:rsidDel="00000000" w:rsidR="00000000" w:rsidRPr="00000000">
        <w:rPr>
          <w:rtl w:val="0"/>
        </w:rPr>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0"/>
        </w:trPr>
        <w:tc>
          <w:tcPr>
            <w:shd w:fill="2e5395" w:val="clear"/>
            <w:tcMar>
              <w:top w:w="80.0" w:type="dxa"/>
              <w:left w:w="100.0" w:type="dxa"/>
              <w:bottom w:w="80.0" w:type="dxa"/>
              <w:right w:w="100.0" w:type="dxa"/>
            </w:tcMar>
            <w:vAlign w:val="center"/>
          </w:tcPr>
          <w:p w:rsidR="00000000" w:rsidDel="00000000" w:rsidP="00000000" w:rsidRDefault="00000000" w:rsidRPr="00000000" w14:paraId="0000006C">
            <w:pPr>
              <w:rPr/>
            </w:pPr>
            <w:r w:rsidDel="00000000" w:rsidR="00000000" w:rsidRPr="00000000">
              <w:rPr>
                <w:rFonts w:ascii="Calibri" w:cs="Calibri" w:eastAsia="Calibri" w:hAnsi="Calibri"/>
                <w:b w:val="1"/>
                <w:bCs w:val="1"/>
                <w:color w:val="ffffff"/>
                <w:sz w:val="20"/>
                <w:szCs w:val="20"/>
                <w:rtl w:val="0"/>
              </w:rPr>
              <w:t xml:space="preserve">Entregable</w:t>
            </w:r>
            <w:r w:rsidDel="00000000" w:rsidR="00000000" w:rsidRPr="00000000">
              <w:rPr>
                <w:rtl w:val="0"/>
              </w:rPr>
            </w:r>
          </w:p>
        </w:tc>
        <w:tc>
          <w:tcPr>
            <w:shd w:fill="2e5395" w:val="clear"/>
            <w:tcMar>
              <w:top w:w="80.0" w:type="dxa"/>
              <w:left w:w="100.0" w:type="dxa"/>
              <w:bottom w:w="80.0" w:type="dxa"/>
              <w:right w:w="100.0" w:type="dxa"/>
            </w:tcMar>
            <w:vAlign w:val="center"/>
          </w:tcPr>
          <w:p w:rsidR="00000000" w:rsidDel="00000000" w:rsidP="00000000" w:rsidRDefault="00000000" w:rsidRPr="00000000" w14:paraId="0000006D">
            <w:pP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E">
            <w:pPr>
              <w:rPr/>
            </w:pPr>
            <w:r w:rsidDel="00000000" w:rsidR="00000000" w:rsidRPr="00000000">
              <w:rPr>
                <w:rFonts w:ascii="Calibri" w:cs="Calibri" w:eastAsia="Calibri" w:hAnsi="Calibri"/>
                <w:b w:val="0"/>
                <w:bCs w:val="0"/>
                <w:color w:val="000000"/>
                <w:sz w:val="20"/>
                <w:szCs w:val="20"/>
                <w:rtl w:val="0"/>
              </w:rPr>
              <w:t xml:space="preserve">Prototipo UX/UI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F">
            <w:pPr>
              <w:rPr/>
            </w:pPr>
            <w:r w:rsidDel="00000000" w:rsidR="00000000" w:rsidRPr="00000000">
              <w:rPr>
                <w:rFonts w:ascii="Calibri" w:cs="Calibri" w:eastAsia="Calibri" w:hAnsi="Calibri"/>
                <w:b w:val="0"/>
                <w:bCs w:val="0"/>
                <w:color w:val="000000"/>
                <w:sz w:val="20"/>
                <w:szCs w:val="20"/>
                <w:rtl w:val="0"/>
              </w:rPr>
              <w:t xml:space="preserve">Bocetos y prototipo navegable en Figma, incluyendo el dashboard y la zona de arrastre del ejecutivo</w:t>
            </w:r>
            <w:r w:rsidDel="00000000" w:rsidR="00000000" w:rsidRPr="00000000">
              <w:rPr>
                <w:rtl w:val="0"/>
              </w:rPr>
            </w:r>
          </w:p>
        </w:tc>
      </w:tr>
      <w:tr>
        <w:trPr>
          <w:cantSplit w:val="0"/>
          <w:tblHeader w:val="0"/>
        </w:trPr>
        <w:tc>
          <w:tcPr>
            <w:shd w:fill="eef1f7" w:val="clear"/>
            <w:tcMar>
              <w:top w:w="80.0" w:type="dxa"/>
              <w:left w:w="100.0" w:type="dxa"/>
              <w:bottom w:w="80.0" w:type="dxa"/>
              <w:right w:w="10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b w:val="0"/>
                <w:bCs w:val="0"/>
                <w:color w:val="000000"/>
                <w:sz w:val="20"/>
                <w:szCs w:val="20"/>
                <w:rtl w:val="0"/>
              </w:rPr>
              <w:t xml:space="preserve">Aplicación funcional</w:t>
            </w:r>
            <w:r w:rsidDel="00000000" w:rsidR="00000000" w:rsidRPr="00000000">
              <w:rPr>
                <w:rtl w:val="0"/>
              </w:rPr>
            </w:r>
          </w:p>
        </w:tc>
        <w:tc>
          <w:tcPr>
            <w:shd w:fill="eef1f7" w:val="clear"/>
            <w:tcMar>
              <w:top w:w="80.0" w:type="dxa"/>
              <w:left w:w="100.0" w:type="dxa"/>
              <w:bottom w:w="80.0" w:type="dxa"/>
              <w:right w:w="100.0" w:type="dxa"/>
            </w:tcMar>
            <w:vAlign w:val="center"/>
          </w:tcPr>
          <w:p w:rsidR="00000000" w:rsidDel="00000000" w:rsidP="00000000" w:rsidRDefault="00000000" w:rsidRPr="00000000" w14:paraId="00000071">
            <w:pPr>
              <w:rPr/>
            </w:pPr>
            <w:r w:rsidDel="00000000" w:rsidR="00000000" w:rsidRPr="00000000">
              <w:rPr>
                <w:rFonts w:ascii="Calibri" w:cs="Calibri" w:eastAsia="Calibri" w:hAnsi="Calibri"/>
                <w:b w:val="0"/>
                <w:bCs w:val="0"/>
                <w:color w:val="000000"/>
                <w:sz w:val="20"/>
                <w:szCs w:val="20"/>
                <w:rtl w:val="0"/>
              </w:rPr>
              <w:t xml:space="preserve">App de escritorio (Electron) con carga drag &amp; drop, ETL, motor de priorización, gestión de casos con alarmas, mensajería automatizada (Gmail/WhatsApp), marcado telefónico automático y dashboard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2">
            <w:pPr>
              <w:rPr/>
            </w:pPr>
            <w:r w:rsidDel="00000000" w:rsidR="00000000" w:rsidRPr="00000000">
              <w:rPr>
                <w:rFonts w:ascii="Calibri" w:cs="Calibri" w:eastAsia="Calibri" w:hAnsi="Calibri"/>
                <w:b w:val="0"/>
                <w:bCs w:val="0"/>
                <w:color w:val="000000"/>
                <w:sz w:val="20"/>
                <w:szCs w:val="20"/>
                <w:rtl w:val="0"/>
              </w:rPr>
              <w:t xml:space="preserve">Base de datos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3">
            <w:pPr>
              <w:rPr/>
            </w:pPr>
            <w:r w:rsidDel="00000000" w:rsidR="00000000" w:rsidRPr="00000000">
              <w:rPr>
                <w:rFonts w:ascii="Calibri" w:cs="Calibri" w:eastAsia="Calibri" w:hAnsi="Calibri"/>
                <w:b w:val="0"/>
                <w:bCs w:val="0"/>
                <w:color w:val="000000"/>
                <w:sz w:val="20"/>
                <w:szCs w:val="20"/>
                <w:rtl w:val="0"/>
              </w:rPr>
              <w:t xml:space="preserve">Modelo de datos PostgreSQL desplegado localmente</w:t>
            </w:r>
            <w:r w:rsidDel="00000000" w:rsidR="00000000" w:rsidRPr="00000000">
              <w:rPr>
                <w:rtl w:val="0"/>
              </w:rPr>
            </w:r>
          </w:p>
        </w:tc>
      </w:tr>
      <w:tr>
        <w:trPr>
          <w:cantSplit w:val="0"/>
          <w:tblHeader w:val="0"/>
        </w:trPr>
        <w:tc>
          <w:tcPr>
            <w:shd w:fill="eef1f7" w:val="clear"/>
            <w:tcMar>
              <w:top w:w="80.0" w:type="dxa"/>
              <w:left w:w="100.0" w:type="dxa"/>
              <w:bottom w:w="80.0" w:type="dxa"/>
              <w:right w:w="100.0" w:type="dxa"/>
            </w:tcMar>
            <w:vAlign w:val="center"/>
          </w:tcPr>
          <w:p w:rsidR="00000000" w:rsidDel="00000000" w:rsidP="00000000" w:rsidRDefault="00000000" w:rsidRPr="00000000" w14:paraId="00000074">
            <w:pPr>
              <w:rPr/>
            </w:pPr>
            <w:r w:rsidDel="00000000" w:rsidR="00000000" w:rsidRPr="00000000">
              <w:rPr>
                <w:rFonts w:ascii="Calibri" w:cs="Calibri" w:eastAsia="Calibri" w:hAnsi="Calibri"/>
                <w:b w:val="0"/>
                <w:bCs w:val="0"/>
                <w:color w:val="000000"/>
                <w:sz w:val="20"/>
                <w:szCs w:val="20"/>
                <w:rtl w:val="0"/>
              </w:rPr>
              <w:t xml:space="preserve">Documento de pruebas</w:t>
            </w:r>
            <w:r w:rsidDel="00000000" w:rsidR="00000000" w:rsidRPr="00000000">
              <w:rPr>
                <w:rtl w:val="0"/>
              </w:rPr>
            </w:r>
          </w:p>
        </w:tc>
        <w:tc>
          <w:tcPr>
            <w:shd w:fill="eef1f7" w:val="clear"/>
            <w:tcMar>
              <w:top w:w="80.0" w:type="dxa"/>
              <w:left w:w="100.0" w:type="dxa"/>
              <w:bottom w:w="80.0" w:type="dxa"/>
              <w:right w:w="100.0" w:type="dxa"/>
            </w:tcMar>
            <w:vAlign w:val="center"/>
          </w:tcPr>
          <w:p w:rsidR="00000000" w:rsidDel="00000000" w:rsidP="00000000" w:rsidRDefault="00000000" w:rsidRPr="00000000" w14:paraId="00000075">
            <w:pPr>
              <w:rPr/>
            </w:pPr>
            <w:r w:rsidDel="00000000" w:rsidR="00000000" w:rsidRPr="00000000">
              <w:rPr>
                <w:rFonts w:ascii="Calibri" w:cs="Calibri" w:eastAsia="Calibri" w:hAnsi="Calibri"/>
                <w:b w:val="0"/>
                <w:bCs w:val="0"/>
                <w:color w:val="000000"/>
                <w:sz w:val="20"/>
                <w:szCs w:val="20"/>
                <w:rtl w:val="0"/>
              </w:rPr>
              <w:t xml:space="preserve">Resultados de pruebas Pytest/Vitest y validación con usuarios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6">
            <w:pPr>
              <w:rPr/>
            </w:pPr>
            <w:r w:rsidDel="00000000" w:rsidR="00000000" w:rsidRPr="00000000">
              <w:rPr>
                <w:rFonts w:ascii="Calibri" w:cs="Calibri" w:eastAsia="Calibri" w:hAnsi="Calibri"/>
                <w:b w:val="0"/>
                <w:bCs w:val="0"/>
                <w:color w:val="000000"/>
                <w:sz w:val="20"/>
                <w:szCs w:val="20"/>
                <w:rtl w:val="0"/>
              </w:rPr>
              <w:t xml:space="preserve">Manual de usuario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7">
            <w:pPr>
              <w:rPr/>
            </w:pPr>
            <w:r w:rsidDel="00000000" w:rsidR="00000000" w:rsidRPr="00000000">
              <w:rPr>
                <w:rFonts w:ascii="Calibri" w:cs="Calibri" w:eastAsia="Calibri" w:hAnsi="Calibri"/>
                <w:b w:val="0"/>
                <w:bCs w:val="0"/>
                <w:color w:val="000000"/>
                <w:sz w:val="20"/>
                <w:szCs w:val="20"/>
                <w:rtl w:val="0"/>
              </w:rPr>
              <w:t xml:space="preserve">Guía de instalación y uso de CarteraX para el ejecutivo</w:t>
            </w:r>
            <w:r w:rsidDel="00000000" w:rsidR="00000000" w:rsidRPr="00000000">
              <w:rPr>
                <w:rtl w:val="0"/>
              </w:rPr>
            </w:r>
          </w:p>
        </w:tc>
      </w:tr>
      <w:tr>
        <w:trPr>
          <w:cantSplit w:val="0"/>
          <w:tblHeader w:val="0"/>
        </w:trPr>
        <w:tc>
          <w:tcPr>
            <w:shd w:fill="eef1f7" w:val="clear"/>
            <w:tcMar>
              <w:top w:w="80.0" w:type="dxa"/>
              <w:left w:w="100.0" w:type="dxa"/>
              <w:bottom w:w="80.0" w:type="dxa"/>
              <w:right w:w="100.0" w:type="dxa"/>
            </w:tcMar>
            <w:vAlign w:val="center"/>
          </w:tcPr>
          <w:p w:rsidR="00000000" w:rsidDel="00000000" w:rsidP="00000000" w:rsidRDefault="00000000" w:rsidRPr="00000000" w14:paraId="00000078">
            <w:pPr>
              <w:rPr/>
            </w:pPr>
            <w:r w:rsidDel="00000000" w:rsidR="00000000" w:rsidRPr="00000000">
              <w:rPr>
                <w:rFonts w:ascii="Calibri" w:cs="Calibri" w:eastAsia="Calibri" w:hAnsi="Calibri"/>
                <w:b w:val="0"/>
                <w:bCs w:val="0"/>
                <w:color w:val="000000"/>
                <w:sz w:val="20"/>
                <w:szCs w:val="20"/>
                <w:rtl w:val="0"/>
              </w:rPr>
              <w:t xml:space="preserve">Acta de cierre / capacitación</w:t>
            </w:r>
            <w:r w:rsidDel="00000000" w:rsidR="00000000" w:rsidRPr="00000000">
              <w:rPr>
                <w:rtl w:val="0"/>
              </w:rPr>
            </w:r>
          </w:p>
        </w:tc>
        <w:tc>
          <w:tcPr>
            <w:shd w:fill="eef1f7" w:val="clear"/>
            <w:tcMar>
              <w:top w:w="80.0" w:type="dxa"/>
              <w:left w:w="100.0" w:type="dxa"/>
              <w:bottom w:w="80.0" w:type="dxa"/>
              <w:right w:w="100.0" w:type="dxa"/>
            </w:tcMar>
            <w:vAlign w:val="center"/>
          </w:tcPr>
          <w:p w:rsidR="00000000" w:rsidDel="00000000" w:rsidP="00000000" w:rsidRDefault="00000000" w:rsidRPr="00000000" w14:paraId="00000079">
            <w:pPr>
              <w:rPr/>
            </w:pPr>
            <w:r w:rsidDel="00000000" w:rsidR="00000000" w:rsidRPr="00000000">
              <w:rPr>
                <w:rFonts w:ascii="Calibri" w:cs="Calibri" w:eastAsia="Calibri" w:hAnsi="Calibri"/>
                <w:b w:val="0"/>
                <w:bCs w:val="0"/>
                <w:color w:val="000000"/>
                <w:sz w:val="20"/>
                <w:szCs w:val="20"/>
                <w:rtl w:val="0"/>
              </w:rPr>
              <w:t xml:space="preserve">Registro de capacitación y entrega operativa</w:t>
            </w:r>
            <w:r w:rsidDel="00000000" w:rsidR="00000000" w:rsidRPr="00000000">
              <w:rPr>
                <w:rtl w:val="0"/>
              </w:rPr>
            </w:r>
          </w:p>
        </w:tc>
      </w:tr>
    </w:tbl>
    <w:p w:rsidR="00000000" w:rsidDel="00000000" w:rsidP="00000000" w:rsidRDefault="00000000" w:rsidRPr="00000000" w14:paraId="0000007A">
      <w:pPr>
        <w:pStyle w:val="Heading1"/>
        <w:pBdr>
          <w:bottom w:color="2e5395" w:space="4" w:sz="6" w:val="single"/>
        </w:pBdr>
        <w:spacing w:after="160" w:before="360" w:lineRule="auto"/>
        <w:rPr/>
      </w:pPr>
      <w:r w:rsidDel="00000000" w:rsidR="00000000" w:rsidRPr="00000000">
        <w:rPr>
          <w:rFonts w:ascii="Calibri" w:cs="Calibri" w:eastAsia="Calibri" w:hAnsi="Calibri"/>
          <w:b w:val="1"/>
          <w:bCs w:val="1"/>
          <w:color w:val="1f3864"/>
          <w:sz w:val="26"/>
          <w:szCs w:val="26"/>
          <w:rtl w:val="0"/>
        </w:rPr>
        <w:t xml:space="preserve">6. Interesados clave (stakeholders)</w:t>
      </w:r>
      <w:r w:rsidDel="00000000" w:rsidR="00000000" w:rsidRPr="00000000">
        <w:rPr>
          <w:rtl w:val="0"/>
        </w:rPr>
      </w:r>
    </w:p>
    <w:tbl>
      <w:tblPr>
        <w:tblStyle w:val="Table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0"/>
        </w:trPr>
        <w:tc>
          <w:tcPr>
            <w:shd w:fill="2e5395" w:val="clear"/>
            <w:tcMar>
              <w:top w:w="80.0" w:type="dxa"/>
              <w:left w:w="100.0" w:type="dxa"/>
              <w:bottom w:w="80.0" w:type="dxa"/>
              <w:right w:w="100.0" w:type="dxa"/>
            </w:tcMar>
            <w:vAlign w:val="center"/>
          </w:tcPr>
          <w:p w:rsidR="00000000" w:rsidDel="00000000" w:rsidP="00000000" w:rsidRDefault="00000000" w:rsidRPr="00000000" w14:paraId="0000007B">
            <w:pPr>
              <w:rPr/>
            </w:pPr>
            <w:r w:rsidDel="00000000" w:rsidR="00000000" w:rsidRPr="00000000">
              <w:rPr>
                <w:rFonts w:ascii="Calibri" w:cs="Calibri" w:eastAsia="Calibri" w:hAnsi="Calibri"/>
                <w:b w:val="1"/>
                <w:bCs w:val="1"/>
                <w:color w:val="ffffff"/>
                <w:sz w:val="20"/>
                <w:szCs w:val="20"/>
                <w:rtl w:val="0"/>
              </w:rPr>
              <w:t xml:space="preserve">Interesado</w:t>
            </w:r>
            <w:r w:rsidDel="00000000" w:rsidR="00000000" w:rsidRPr="00000000">
              <w:rPr>
                <w:rtl w:val="0"/>
              </w:rPr>
            </w:r>
          </w:p>
        </w:tc>
        <w:tc>
          <w:tcPr>
            <w:shd w:fill="2e5395" w:val="clear"/>
            <w:tcMar>
              <w:top w:w="80.0" w:type="dxa"/>
              <w:left w:w="100.0" w:type="dxa"/>
              <w:bottom w:w="80.0" w:type="dxa"/>
              <w:right w:w="100.0" w:type="dxa"/>
            </w:tcMar>
            <w:vAlign w:val="center"/>
          </w:tcPr>
          <w:p w:rsidR="00000000" w:rsidDel="00000000" w:rsidP="00000000" w:rsidRDefault="00000000" w:rsidRPr="00000000" w14:paraId="0000007C">
            <w:pPr>
              <w:rPr/>
            </w:pPr>
            <w:r w:rsidDel="00000000" w:rsidR="00000000" w:rsidRPr="00000000">
              <w:rPr>
                <w:rFonts w:ascii="Calibri" w:cs="Calibri" w:eastAsia="Calibri" w:hAnsi="Calibri"/>
                <w:b w:val="1"/>
                <w:bCs w:val="1"/>
                <w:color w:val="ffffff"/>
                <w:sz w:val="20"/>
                <w:szCs w:val="20"/>
                <w:rtl w:val="0"/>
              </w:rPr>
              <w:t xml:space="preserve">Rol / Interés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D">
            <w:pPr>
              <w:rPr/>
            </w:pPr>
            <w:r w:rsidDel="00000000" w:rsidR="00000000" w:rsidRPr="00000000">
              <w:rPr>
                <w:rFonts w:ascii="Calibri" w:cs="Calibri" w:eastAsia="Calibri" w:hAnsi="Calibri"/>
                <w:b w:val="0"/>
                <w:bCs w:val="0"/>
                <w:color w:val="000000"/>
                <w:sz w:val="20"/>
                <w:szCs w:val="20"/>
                <w:rtl w:val="0"/>
              </w:rPr>
              <w:t xml:space="preserve">Jefatura Phoenix Service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E">
            <w:pPr>
              <w:rPr/>
            </w:pPr>
            <w:r w:rsidDel="00000000" w:rsidR="00000000" w:rsidRPr="00000000">
              <w:rPr>
                <w:rFonts w:ascii="Calibri" w:cs="Calibri" w:eastAsia="Calibri" w:hAnsi="Calibri"/>
                <w:b w:val="0"/>
                <w:bCs w:val="0"/>
                <w:color w:val="000000"/>
                <w:sz w:val="20"/>
                <w:szCs w:val="20"/>
                <w:rtl w:val="0"/>
              </w:rPr>
              <w:t xml:space="preserve">Patrocinador; aprueba alcance, presupuesto y resultados</w:t>
            </w:r>
            <w:r w:rsidDel="00000000" w:rsidR="00000000" w:rsidRPr="00000000">
              <w:rPr>
                <w:rtl w:val="0"/>
              </w:rPr>
            </w:r>
          </w:p>
        </w:tc>
      </w:tr>
      <w:tr>
        <w:trPr>
          <w:cantSplit w:val="0"/>
          <w:tblHeader w:val="0"/>
        </w:trPr>
        <w:tc>
          <w:tcPr>
            <w:shd w:fill="eef1f7" w:val="clear"/>
            <w:tcMar>
              <w:top w:w="80.0" w:type="dxa"/>
              <w:left w:w="100.0" w:type="dxa"/>
              <w:bottom w:w="80.0" w:type="dxa"/>
              <w:right w:w="100.0" w:type="dxa"/>
            </w:tcMar>
            <w:vAlign w:val="center"/>
          </w:tcPr>
          <w:p w:rsidR="00000000" w:rsidDel="00000000" w:rsidP="00000000" w:rsidRDefault="00000000" w:rsidRPr="00000000" w14:paraId="0000007F">
            <w:pPr>
              <w:rPr/>
            </w:pPr>
            <w:r w:rsidDel="00000000" w:rsidR="00000000" w:rsidRPr="00000000">
              <w:rPr>
                <w:rFonts w:ascii="Calibri" w:cs="Calibri" w:eastAsia="Calibri" w:hAnsi="Calibri"/>
                <w:b w:val="0"/>
                <w:bCs w:val="0"/>
                <w:color w:val="000000"/>
                <w:sz w:val="20"/>
                <w:szCs w:val="20"/>
                <w:rtl w:val="0"/>
              </w:rPr>
              <w:t xml:space="preserve">Ejecutivos de cobranza (20)</w:t>
            </w:r>
            <w:r w:rsidDel="00000000" w:rsidR="00000000" w:rsidRPr="00000000">
              <w:rPr>
                <w:rtl w:val="0"/>
              </w:rPr>
            </w:r>
          </w:p>
        </w:tc>
        <w:tc>
          <w:tcPr>
            <w:shd w:fill="eef1f7" w:val="clear"/>
            <w:tcMar>
              <w:top w:w="80.0" w:type="dxa"/>
              <w:left w:w="100.0" w:type="dxa"/>
              <w:bottom w:w="80.0" w:type="dxa"/>
              <w:right w:w="100.0" w:type="dxa"/>
            </w:tcMar>
            <w:vAlign w:val="center"/>
          </w:tcPr>
          <w:p w:rsidR="00000000" w:rsidDel="00000000" w:rsidP="00000000" w:rsidRDefault="00000000" w:rsidRPr="00000000" w14:paraId="00000080">
            <w:pPr>
              <w:rPr/>
            </w:pPr>
            <w:r w:rsidDel="00000000" w:rsidR="00000000" w:rsidRPr="00000000">
              <w:rPr>
                <w:rFonts w:ascii="Calibri" w:cs="Calibri" w:eastAsia="Calibri" w:hAnsi="Calibri"/>
                <w:b w:val="0"/>
                <w:bCs w:val="0"/>
                <w:color w:val="000000"/>
                <w:sz w:val="20"/>
                <w:szCs w:val="20"/>
                <w:rtl w:val="0"/>
              </w:rPr>
              <w:t xml:space="preserve">Único rol de usuario final; cargan sus archivos de cartera, gestionan sus casos y usan CarteraX a diario como su principal herramienta de trabajo</w:t>
            </w:r>
            <w:r w:rsidDel="00000000" w:rsidR="00000000" w:rsidRPr="00000000">
              <w:rPr>
                <w:rtl w:val="0"/>
              </w:rPr>
            </w:r>
          </w:p>
        </w:tc>
      </w:tr>
      <w:tr>
        <w:trPr>
          <w:cantSplit w:val="0"/>
          <w:tblHeader w:val="0"/>
        </w:trPr>
        <w:tc>
          <w:tcPr>
            <w:shd w:fill="eef1f7" w:val="clear"/>
            <w:tcMar>
              <w:top w:w="80.0" w:type="dxa"/>
              <w:left w:w="100.0" w:type="dxa"/>
              <w:bottom w:w="80.0" w:type="dxa"/>
              <w:right w:w="100.0" w:type="dxa"/>
            </w:tcMar>
            <w:vAlign w:val="center"/>
          </w:tcPr>
          <w:p w:rsidR="00000000" w:rsidDel="00000000" w:rsidP="00000000" w:rsidRDefault="00000000" w:rsidRPr="00000000" w14:paraId="00000081">
            <w:pPr>
              <w:rPr/>
            </w:pPr>
            <w:r w:rsidDel="00000000" w:rsidR="00000000" w:rsidRPr="00000000">
              <w:rPr>
                <w:rFonts w:ascii="Calibri" w:cs="Calibri" w:eastAsia="Calibri" w:hAnsi="Calibri"/>
                <w:b w:val="0"/>
                <w:bCs w:val="0"/>
                <w:color w:val="000000"/>
                <w:sz w:val="20"/>
                <w:szCs w:val="20"/>
                <w:rtl w:val="0"/>
              </w:rPr>
              <w:t xml:space="preserve">Equipo de desarrollo (Diego Cruz, Jhonny Silva)</w:t>
            </w:r>
            <w:r w:rsidDel="00000000" w:rsidR="00000000" w:rsidRPr="00000000">
              <w:rPr>
                <w:rtl w:val="0"/>
              </w:rPr>
            </w:r>
          </w:p>
        </w:tc>
        <w:tc>
          <w:tcPr>
            <w:shd w:fill="eef1f7" w:val="clear"/>
            <w:tcMar>
              <w:top w:w="80.0" w:type="dxa"/>
              <w:left w:w="100.0" w:type="dxa"/>
              <w:bottom w:w="80.0" w:type="dxa"/>
              <w:right w:w="100.0" w:type="dxa"/>
            </w:tcMar>
            <w:vAlign w:val="center"/>
          </w:tcPr>
          <w:p w:rsidR="00000000" w:rsidDel="00000000" w:rsidP="00000000" w:rsidRDefault="00000000" w:rsidRPr="00000000" w14:paraId="00000082">
            <w:pPr>
              <w:rPr/>
            </w:pPr>
            <w:r w:rsidDel="00000000" w:rsidR="00000000" w:rsidRPr="00000000">
              <w:rPr>
                <w:rFonts w:ascii="Calibri" w:cs="Calibri" w:eastAsia="Calibri" w:hAnsi="Calibri"/>
                <w:b w:val="0"/>
                <w:bCs w:val="0"/>
                <w:color w:val="000000"/>
                <w:sz w:val="20"/>
                <w:szCs w:val="20"/>
                <w:rtl w:val="0"/>
              </w:rPr>
              <w:t xml:space="preserve">Diseño, desarrollo, pruebas e implementación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3">
            <w:pPr>
              <w:rPr/>
            </w:pPr>
            <w:r w:rsidDel="00000000" w:rsidR="00000000" w:rsidRPr="00000000">
              <w:rPr>
                <w:rFonts w:ascii="Calibri" w:cs="Calibri" w:eastAsia="Calibri" w:hAnsi="Calibri"/>
                <w:b w:val="0"/>
                <w:bCs w:val="0"/>
                <w:color w:val="000000"/>
                <w:sz w:val="20"/>
                <w:szCs w:val="20"/>
                <w:rtl w:val="0"/>
              </w:rPr>
              <w:t xml:space="preserve">Docente / Evaluador académico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4">
            <w:pPr>
              <w:rPr/>
            </w:pPr>
            <w:r w:rsidDel="00000000" w:rsidR="00000000" w:rsidRPr="00000000">
              <w:rPr>
                <w:rFonts w:ascii="Calibri" w:cs="Calibri" w:eastAsia="Calibri" w:hAnsi="Calibri"/>
                <w:b w:val="0"/>
                <w:bCs w:val="0"/>
                <w:color w:val="000000"/>
                <w:sz w:val="20"/>
                <w:szCs w:val="20"/>
                <w:rtl w:val="0"/>
              </w:rPr>
              <w:t xml:space="preserve">Supervisa y evalúa el cumplimiento del proyecto</w:t>
            </w:r>
            <w:r w:rsidDel="00000000" w:rsidR="00000000" w:rsidRPr="00000000">
              <w:rPr>
                <w:rtl w:val="0"/>
              </w:rPr>
            </w:r>
          </w:p>
        </w:tc>
      </w:tr>
      <w:tr>
        <w:trPr>
          <w:cantSplit w:val="0"/>
          <w:tblHeader w:val="0"/>
        </w:trPr>
        <w:tc>
          <w:tcPr>
            <w:shd w:fill="eef1f7" w:val="clear"/>
            <w:tcMar>
              <w:top w:w="80.0" w:type="dxa"/>
              <w:left w:w="100.0" w:type="dxa"/>
              <w:bottom w:w="80.0" w:type="dxa"/>
              <w:right w:w="100.0" w:type="dxa"/>
            </w:tcMar>
            <w:vAlign w:val="center"/>
          </w:tcPr>
          <w:p w:rsidR="00000000" w:rsidDel="00000000" w:rsidP="00000000" w:rsidRDefault="00000000" w:rsidRPr="00000000" w14:paraId="00000085">
            <w:pPr>
              <w:rPr/>
            </w:pPr>
            <w:r w:rsidDel="00000000" w:rsidR="00000000" w:rsidRPr="00000000">
              <w:rPr>
                <w:rFonts w:ascii="Calibri" w:cs="Calibri" w:eastAsia="Calibri" w:hAnsi="Calibri"/>
                <w:b w:val="0"/>
                <w:bCs w:val="0"/>
                <w:color w:val="000000"/>
                <w:sz w:val="20"/>
                <w:szCs w:val="20"/>
                <w:rtl w:val="0"/>
              </w:rPr>
              <w:t xml:space="preserve">Área de TI de Phoenix / Santander</w:t>
            </w:r>
            <w:r w:rsidDel="00000000" w:rsidR="00000000" w:rsidRPr="00000000">
              <w:rPr>
                <w:rtl w:val="0"/>
              </w:rPr>
            </w:r>
          </w:p>
        </w:tc>
        <w:tc>
          <w:tcPr>
            <w:shd w:fill="eef1f7" w:val="clear"/>
            <w:tcMar>
              <w:top w:w="80.0" w:type="dxa"/>
              <w:left w:w="100.0" w:type="dxa"/>
              <w:bottom w:w="80.0" w:type="dxa"/>
              <w:right w:w="100.0" w:type="dxa"/>
            </w:tcMar>
            <w:vAlign w:val="center"/>
          </w:tcPr>
          <w:p w:rsidR="00000000" w:rsidDel="00000000" w:rsidP="00000000" w:rsidRDefault="00000000" w:rsidRPr="00000000" w14:paraId="00000086">
            <w:pPr>
              <w:rPr/>
            </w:pPr>
            <w:r w:rsidDel="00000000" w:rsidR="00000000" w:rsidRPr="00000000">
              <w:rPr>
                <w:rFonts w:ascii="Calibri" w:cs="Calibri" w:eastAsia="Calibri" w:hAnsi="Calibri"/>
                <w:b w:val="0"/>
                <w:bCs w:val="0"/>
                <w:color w:val="000000"/>
                <w:sz w:val="20"/>
                <w:szCs w:val="20"/>
                <w:rtl w:val="0"/>
              </w:rPr>
              <w:t xml:space="preserve">Soporte de infraestructura local e instalación</w:t>
            </w:r>
            <w:r w:rsidDel="00000000" w:rsidR="00000000" w:rsidRPr="00000000">
              <w:rPr>
                <w:rtl w:val="0"/>
              </w:rPr>
            </w:r>
          </w:p>
        </w:tc>
      </w:tr>
    </w:tbl>
    <w:p w:rsidR="00000000" w:rsidDel="00000000" w:rsidP="00000000" w:rsidRDefault="00000000" w:rsidRPr="00000000" w14:paraId="00000087">
      <w:pPr>
        <w:pStyle w:val="Heading1"/>
        <w:pBdr>
          <w:bottom w:color="2e5395" w:space="4" w:sz="6" w:val="single"/>
        </w:pBdr>
        <w:spacing w:after="160" w:before="360" w:lineRule="auto"/>
        <w:rPr/>
      </w:pPr>
      <w:r w:rsidDel="00000000" w:rsidR="00000000" w:rsidRPr="00000000">
        <w:rPr>
          <w:rFonts w:ascii="Calibri" w:cs="Calibri" w:eastAsia="Calibri" w:hAnsi="Calibri"/>
          <w:b w:val="1"/>
          <w:bCs w:val="1"/>
          <w:color w:val="1f3864"/>
          <w:sz w:val="26"/>
          <w:szCs w:val="26"/>
          <w:rtl w:val="0"/>
        </w:rPr>
        <w:t xml:space="preserve">7. Hitos y cronograma preliminar</w:t>
      </w:r>
      <w:r w:rsidDel="00000000" w:rsidR="00000000" w:rsidRPr="00000000">
        <w:rPr>
          <w:rtl w:val="0"/>
        </w:rPr>
      </w:r>
    </w:p>
    <w:tbl>
      <w:tblPr>
        <w:tblStyle w:val="Table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0"/>
        </w:trPr>
        <w:tc>
          <w:tcPr>
            <w:shd w:fill="2e5395" w:val="clear"/>
            <w:tcMar>
              <w:top w:w="80.0" w:type="dxa"/>
              <w:left w:w="100.0" w:type="dxa"/>
              <w:bottom w:w="80.0" w:type="dxa"/>
              <w:right w:w="100.0" w:type="dxa"/>
            </w:tcMar>
            <w:vAlign w:val="center"/>
          </w:tcPr>
          <w:p w:rsidR="00000000" w:rsidDel="00000000" w:rsidP="00000000" w:rsidRDefault="00000000" w:rsidRPr="00000000" w14:paraId="00000088">
            <w:pPr>
              <w:rPr/>
            </w:pPr>
            <w:r w:rsidDel="00000000" w:rsidR="00000000" w:rsidRPr="00000000">
              <w:rPr>
                <w:rFonts w:ascii="Calibri" w:cs="Calibri" w:eastAsia="Calibri" w:hAnsi="Calibri"/>
                <w:b w:val="1"/>
                <w:bCs w:val="1"/>
                <w:color w:val="ffffff"/>
                <w:sz w:val="20"/>
                <w:szCs w:val="20"/>
                <w:rtl w:val="0"/>
              </w:rPr>
              <w:t xml:space="preserve">Fase</w:t>
            </w:r>
            <w:r w:rsidDel="00000000" w:rsidR="00000000" w:rsidRPr="00000000">
              <w:rPr>
                <w:rtl w:val="0"/>
              </w:rPr>
            </w:r>
          </w:p>
        </w:tc>
        <w:tc>
          <w:tcPr>
            <w:shd w:fill="2e5395" w:val="clear"/>
            <w:tcMar>
              <w:top w:w="80.0" w:type="dxa"/>
              <w:left w:w="100.0" w:type="dxa"/>
              <w:bottom w:w="80.0" w:type="dxa"/>
              <w:right w:w="100.0" w:type="dxa"/>
            </w:tcMar>
            <w:vAlign w:val="center"/>
          </w:tcPr>
          <w:p w:rsidR="00000000" w:rsidDel="00000000" w:rsidP="00000000" w:rsidRDefault="00000000" w:rsidRPr="00000000" w14:paraId="00000089">
            <w:pPr>
              <w:rPr/>
            </w:pPr>
            <w:r w:rsidDel="00000000" w:rsidR="00000000" w:rsidRPr="00000000">
              <w:rPr>
                <w:rFonts w:ascii="Calibri" w:cs="Calibri" w:eastAsia="Calibri" w:hAnsi="Calibri"/>
                <w:b w:val="1"/>
                <w:bCs w:val="1"/>
                <w:color w:val="ffffff"/>
                <w:sz w:val="20"/>
                <w:szCs w:val="20"/>
                <w:rtl w:val="0"/>
              </w:rPr>
              <w:t xml:space="preserve">Entregable clave (Duración)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A">
            <w:pPr>
              <w:rPr/>
            </w:pPr>
            <w:r w:rsidDel="00000000" w:rsidR="00000000" w:rsidRPr="00000000">
              <w:rPr>
                <w:rFonts w:ascii="Calibri" w:cs="Calibri" w:eastAsia="Calibri" w:hAnsi="Calibri"/>
                <w:b w:val="0"/>
                <w:bCs w:val="0"/>
                <w:color w:val="000000"/>
                <w:sz w:val="20"/>
                <w:szCs w:val="20"/>
                <w:rtl w:val="0"/>
              </w:rPr>
              <w:t xml:space="preserve">1. Levantamiento y análisis funcional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B">
            <w:pPr>
              <w:rPr/>
            </w:pPr>
            <w:r w:rsidDel="00000000" w:rsidR="00000000" w:rsidRPr="00000000">
              <w:rPr>
                <w:rFonts w:ascii="Calibri" w:cs="Calibri" w:eastAsia="Calibri" w:hAnsi="Calibri"/>
                <w:b w:val="0"/>
                <w:bCs w:val="0"/>
                <w:color w:val="000000"/>
                <w:sz w:val="20"/>
                <w:szCs w:val="20"/>
                <w:rtl w:val="0"/>
              </w:rPr>
              <w:t xml:space="preserve">Requerimientos y KPIs del ejecutivo definidos (2 semanas)</w:t>
            </w:r>
            <w:r w:rsidDel="00000000" w:rsidR="00000000" w:rsidRPr="00000000">
              <w:rPr>
                <w:rtl w:val="0"/>
              </w:rPr>
            </w:r>
          </w:p>
        </w:tc>
      </w:tr>
      <w:tr>
        <w:trPr>
          <w:cantSplit w:val="0"/>
          <w:tblHeader w:val="0"/>
        </w:trPr>
        <w:tc>
          <w:tcPr>
            <w:shd w:fill="eef1f7" w:val="clear"/>
            <w:tcMar>
              <w:top w:w="80.0" w:type="dxa"/>
              <w:left w:w="100.0" w:type="dxa"/>
              <w:bottom w:w="80.0" w:type="dxa"/>
              <w:right w:w="100.0" w:type="dxa"/>
            </w:tcMar>
            <w:vAlign w:val="center"/>
          </w:tcPr>
          <w:p w:rsidR="00000000" w:rsidDel="00000000" w:rsidP="00000000" w:rsidRDefault="00000000" w:rsidRPr="00000000" w14:paraId="0000008C">
            <w:pPr>
              <w:rPr/>
            </w:pPr>
            <w:r w:rsidDel="00000000" w:rsidR="00000000" w:rsidRPr="00000000">
              <w:rPr>
                <w:rFonts w:ascii="Calibri" w:cs="Calibri" w:eastAsia="Calibri" w:hAnsi="Calibri"/>
                <w:b w:val="0"/>
                <w:bCs w:val="0"/>
                <w:color w:val="000000"/>
                <w:sz w:val="20"/>
                <w:szCs w:val="20"/>
                <w:rtl w:val="0"/>
              </w:rPr>
              <w:t xml:space="preserve">2. Diseño de arquitectura y UX/UI</w:t>
            </w:r>
            <w:r w:rsidDel="00000000" w:rsidR="00000000" w:rsidRPr="00000000">
              <w:rPr>
                <w:rtl w:val="0"/>
              </w:rPr>
            </w:r>
          </w:p>
        </w:tc>
        <w:tc>
          <w:tcPr>
            <w:shd w:fill="eef1f7" w:val="clear"/>
            <w:tcMar>
              <w:top w:w="80.0" w:type="dxa"/>
              <w:left w:w="100.0" w:type="dxa"/>
              <w:bottom w:w="80.0" w:type="dxa"/>
              <w:right w:w="100.0" w:type="dxa"/>
            </w:tcMar>
            <w:vAlign w:val="center"/>
          </w:tcPr>
          <w:p w:rsidR="00000000" w:rsidDel="00000000" w:rsidP="00000000" w:rsidRDefault="00000000" w:rsidRPr="00000000" w14:paraId="0000008D">
            <w:pPr>
              <w:rPr/>
            </w:pPr>
            <w:r w:rsidDel="00000000" w:rsidR="00000000" w:rsidRPr="00000000">
              <w:rPr>
                <w:rFonts w:ascii="Calibri" w:cs="Calibri" w:eastAsia="Calibri" w:hAnsi="Calibri"/>
                <w:b w:val="0"/>
                <w:bCs w:val="0"/>
                <w:color w:val="000000"/>
                <w:sz w:val="20"/>
                <w:szCs w:val="20"/>
                <w:rtl w:val="0"/>
              </w:rPr>
              <w:t xml:space="preserve">Prototipo Figma aprobado, con mockups del dashboard y de la vista del ejecutivo (2 semanas)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E">
            <w:pPr>
              <w:rPr/>
            </w:pPr>
            <w:r w:rsidDel="00000000" w:rsidR="00000000" w:rsidRPr="00000000">
              <w:rPr>
                <w:rFonts w:ascii="Calibri" w:cs="Calibri" w:eastAsia="Calibri" w:hAnsi="Calibri"/>
                <w:b w:val="0"/>
                <w:bCs w:val="0"/>
                <w:color w:val="000000"/>
                <w:sz w:val="20"/>
                <w:szCs w:val="20"/>
                <w:rtl w:val="0"/>
              </w:rPr>
              <w:t xml:space="preserve">3. Desarrollo del motor de carga (ETL)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F">
            <w:pPr>
              <w:rPr/>
            </w:pPr>
            <w:r w:rsidDel="00000000" w:rsidR="00000000" w:rsidRPr="00000000">
              <w:rPr>
                <w:rFonts w:ascii="Calibri" w:cs="Calibri" w:eastAsia="Calibri" w:hAnsi="Calibri"/>
                <w:b w:val="0"/>
                <w:bCs w:val="0"/>
                <w:color w:val="000000"/>
                <w:sz w:val="20"/>
                <w:szCs w:val="20"/>
                <w:rtl w:val="0"/>
              </w:rPr>
              <w:t xml:space="preserve">Módulo drag &amp; drop + Pandas/OpenPyXL funcional, incluyendo motor de scoring/priorización (3 semanas)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0">
            <w:pPr>
              <w:rPr/>
            </w:pPr>
            <w:r w:rsidDel="00000000" w:rsidR="00000000" w:rsidRPr="00000000">
              <w:rPr>
                <w:rFonts w:ascii="Calibri" w:cs="Calibri" w:eastAsia="Calibri" w:hAnsi="Calibri"/>
                <w:b w:val="0"/>
                <w:bCs w:val="0"/>
                <w:color w:val="000000"/>
                <w:sz w:val="20"/>
                <w:szCs w:val="20"/>
                <w:rtl w:val="0"/>
              </w:rPr>
              <w:t xml:space="preserve">4. Desarrollo de gestión de casos, alarmas y mensajería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1">
            <w:pPr>
              <w:rPr/>
            </w:pPr>
            <w:r w:rsidDel="00000000" w:rsidR="00000000" w:rsidRPr="00000000">
              <w:rPr>
                <w:rFonts w:ascii="Calibri" w:cs="Calibri" w:eastAsia="Calibri" w:hAnsi="Calibri"/>
                <w:b w:val="0"/>
                <w:bCs w:val="0"/>
                <w:color w:val="000000"/>
                <w:sz w:val="20"/>
                <w:szCs w:val="20"/>
                <w:rtl w:val="0"/>
              </w:rPr>
              <w:t xml:space="preserve">Módulo de estados de gestión con comentarios, alarmas por fecha, e integraciones de mensajería automatizada por Gmail y WhatsApp (2 semanas)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2">
            <w:pPr>
              <w:rPr/>
            </w:pPr>
            <w:r w:rsidDel="00000000" w:rsidR="00000000" w:rsidRPr="00000000">
              <w:rPr>
                <w:rFonts w:ascii="Calibri" w:cs="Calibri" w:eastAsia="Calibri" w:hAnsi="Calibri"/>
                <w:b w:val="0"/>
                <w:bCs w:val="0"/>
                <w:color w:val="000000"/>
                <w:sz w:val="20"/>
                <w:szCs w:val="20"/>
                <w:rtl w:val="0"/>
              </w:rPr>
              <w:t xml:space="preserve">5. Desarrollo del marcado automático de llamadas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3">
            <w:pPr>
              <w:rPr/>
            </w:pPr>
            <w:r w:rsidDel="00000000" w:rsidR="00000000" w:rsidRPr="00000000">
              <w:rPr>
                <w:rFonts w:ascii="Calibri" w:cs="Calibri" w:eastAsia="Calibri" w:hAnsi="Calibri"/>
                <w:b w:val="0"/>
                <w:bCs w:val="0"/>
                <w:color w:val="000000"/>
                <w:sz w:val="20"/>
                <w:szCs w:val="20"/>
                <w:rtl w:val="0"/>
              </w:rPr>
              <w:t xml:space="preserve">Módulo de ingreso y marcado automático de números telefónicos hacia el ejecutivo (2 semanas)</w:t>
            </w:r>
            <w:r w:rsidDel="00000000" w:rsidR="00000000" w:rsidRPr="00000000">
              <w:rPr>
                <w:rtl w:val="0"/>
              </w:rPr>
            </w:r>
          </w:p>
        </w:tc>
      </w:tr>
      <w:tr>
        <w:trPr>
          <w:cantSplit w:val="0"/>
          <w:tblHeader w:val="0"/>
        </w:trPr>
        <w:tc>
          <w:tcPr>
            <w:shd w:fill="eef1f7" w:val="clear"/>
            <w:tcMar>
              <w:top w:w="80.0" w:type="dxa"/>
              <w:left w:w="100.0" w:type="dxa"/>
              <w:bottom w:w="80.0" w:type="dxa"/>
              <w:right w:w="100.0" w:type="dxa"/>
            </w:tcMar>
            <w:vAlign w:val="center"/>
          </w:tcPr>
          <w:p w:rsidR="00000000" w:rsidDel="00000000" w:rsidP="00000000" w:rsidRDefault="00000000" w:rsidRPr="00000000" w14:paraId="00000094">
            <w:pPr>
              <w:rPr/>
            </w:pPr>
            <w:r w:rsidDel="00000000" w:rsidR="00000000" w:rsidRPr="00000000">
              <w:rPr>
                <w:rFonts w:ascii="Calibri" w:cs="Calibri" w:eastAsia="Calibri" w:hAnsi="Calibri"/>
                <w:b w:val="0"/>
                <w:bCs w:val="0"/>
                <w:color w:val="000000"/>
                <w:sz w:val="20"/>
                <w:szCs w:val="20"/>
                <w:rtl w:val="0"/>
              </w:rPr>
              <w:t xml:space="preserve">6. Desarrollo del dashboard</w:t>
            </w:r>
            <w:r w:rsidDel="00000000" w:rsidR="00000000" w:rsidRPr="00000000">
              <w:rPr>
                <w:rtl w:val="0"/>
              </w:rPr>
            </w:r>
          </w:p>
        </w:tc>
        <w:tc>
          <w:tcPr>
            <w:shd w:fill="eef1f7" w:val="clear"/>
            <w:tcMar>
              <w:top w:w="80.0" w:type="dxa"/>
              <w:left w:w="100.0" w:type="dxa"/>
              <w:bottom w:w="80.0" w:type="dxa"/>
              <w:right w:w="100.0" w:type="dxa"/>
            </w:tcMar>
            <w:vAlign w:val="center"/>
          </w:tcPr>
          <w:p w:rsidR="00000000" w:rsidDel="00000000" w:rsidP="00000000" w:rsidRDefault="00000000" w:rsidRPr="00000000" w14:paraId="00000095">
            <w:pPr>
              <w:rPr/>
            </w:pPr>
            <w:r w:rsidDel="00000000" w:rsidR="00000000" w:rsidRPr="00000000">
              <w:rPr>
                <w:rFonts w:ascii="Calibri" w:cs="Calibri" w:eastAsia="Calibri" w:hAnsi="Calibri"/>
                <w:b w:val="0"/>
                <w:bCs w:val="0"/>
                <w:color w:val="000000"/>
                <w:sz w:val="20"/>
                <w:szCs w:val="20"/>
                <w:rtl w:val="0"/>
              </w:rPr>
              <w:t xml:space="preserve">Panel de metas, filtros, buscador y alertas del ejecutivo (3 semanas)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6">
            <w:pPr>
              <w:rPr/>
            </w:pPr>
            <w:r w:rsidDel="00000000" w:rsidR="00000000" w:rsidRPr="00000000">
              <w:rPr>
                <w:rFonts w:ascii="Calibri" w:cs="Calibri" w:eastAsia="Calibri" w:hAnsi="Calibri"/>
                <w:b w:val="0"/>
                <w:bCs w:val="0"/>
                <w:color w:val="000000"/>
                <w:sz w:val="20"/>
                <w:szCs w:val="20"/>
                <w:rtl w:val="0"/>
              </w:rPr>
              <w:t xml:space="preserve">7. Pruebas y validación con usuarios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7">
            <w:pPr>
              <w:rPr/>
            </w:pPr>
            <w:r w:rsidDel="00000000" w:rsidR="00000000" w:rsidRPr="00000000">
              <w:rPr>
                <w:rFonts w:ascii="Calibri" w:cs="Calibri" w:eastAsia="Calibri" w:hAnsi="Calibri"/>
                <w:b w:val="0"/>
                <w:bCs w:val="0"/>
                <w:color w:val="000000"/>
                <w:sz w:val="20"/>
                <w:szCs w:val="20"/>
                <w:rtl w:val="0"/>
              </w:rPr>
              <w:t xml:space="preserve">Pruebas Pytest/Vitest + focus group con ejecutivos (2 semanas)</w:t>
            </w:r>
            <w:r w:rsidDel="00000000" w:rsidR="00000000" w:rsidRPr="00000000">
              <w:rPr>
                <w:rtl w:val="0"/>
              </w:rPr>
            </w:r>
          </w:p>
        </w:tc>
      </w:tr>
      <w:tr>
        <w:trPr>
          <w:cantSplit w:val="0"/>
          <w:tblHeader w:val="0"/>
        </w:trPr>
        <w:tc>
          <w:tcPr>
            <w:shd w:fill="eef1f7" w:val="clear"/>
            <w:tcMar>
              <w:top w:w="80.0" w:type="dxa"/>
              <w:left w:w="100.0" w:type="dxa"/>
              <w:bottom w:w="80.0" w:type="dxa"/>
              <w:right w:w="100.0" w:type="dxa"/>
            </w:tcMar>
            <w:vAlign w:val="center"/>
          </w:tcPr>
          <w:p w:rsidR="00000000" w:rsidDel="00000000" w:rsidP="00000000" w:rsidRDefault="00000000" w:rsidRPr="00000000" w14:paraId="00000098">
            <w:pPr>
              <w:rPr/>
            </w:pPr>
            <w:r w:rsidDel="00000000" w:rsidR="00000000" w:rsidRPr="00000000">
              <w:rPr>
                <w:rFonts w:ascii="Calibri" w:cs="Calibri" w:eastAsia="Calibri" w:hAnsi="Calibri"/>
                <w:b w:val="0"/>
                <w:bCs w:val="0"/>
                <w:color w:val="000000"/>
                <w:sz w:val="20"/>
                <w:szCs w:val="20"/>
                <w:rtl w:val="0"/>
              </w:rPr>
              <w:t xml:space="preserve">8. Empaquetado y puesta en marcha</w:t>
            </w:r>
            <w:r w:rsidDel="00000000" w:rsidR="00000000" w:rsidRPr="00000000">
              <w:rPr>
                <w:rtl w:val="0"/>
              </w:rPr>
            </w:r>
          </w:p>
        </w:tc>
        <w:tc>
          <w:tcPr>
            <w:shd w:fill="eef1f7" w:val="clear"/>
            <w:tcMar>
              <w:top w:w="80.0" w:type="dxa"/>
              <w:left w:w="100.0" w:type="dxa"/>
              <w:bottom w:w="80.0" w:type="dxa"/>
              <w:right w:w="100.0" w:type="dxa"/>
            </w:tcMar>
            <w:vAlign w:val="center"/>
          </w:tcPr>
          <w:p w:rsidR="00000000" w:rsidDel="00000000" w:rsidP="00000000" w:rsidRDefault="00000000" w:rsidRPr="00000000" w14:paraId="00000099">
            <w:pPr>
              <w:rPr/>
            </w:pPr>
            <w:r w:rsidDel="00000000" w:rsidR="00000000" w:rsidRPr="00000000">
              <w:rPr>
                <w:rFonts w:ascii="Calibri" w:cs="Calibri" w:eastAsia="Calibri" w:hAnsi="Calibri"/>
                <w:b w:val="0"/>
                <w:bCs w:val="0"/>
                <w:color w:val="000000"/>
                <w:sz w:val="20"/>
                <w:szCs w:val="20"/>
                <w:rtl w:val="0"/>
              </w:rPr>
              <w:t xml:space="preserve">App empaquetada con Electron, manual de usuario y capacitación (1 semana)</w:t>
            </w:r>
            <w:r w:rsidDel="00000000" w:rsidR="00000000" w:rsidRPr="00000000">
              <w:rPr>
                <w:rtl w:val="0"/>
              </w:rPr>
            </w:r>
          </w:p>
        </w:tc>
      </w:tr>
    </w:tbl>
    <w:p w:rsidR="00000000" w:rsidDel="00000000" w:rsidP="00000000" w:rsidRDefault="00000000" w:rsidRPr="00000000" w14:paraId="0000009A">
      <w:pPr>
        <w:pStyle w:val="Heading1"/>
        <w:pBdr>
          <w:bottom w:color="2e5395" w:space="4" w:sz="6" w:val="single"/>
        </w:pBdr>
        <w:spacing w:after="160" w:before="360" w:lineRule="auto"/>
        <w:rPr/>
      </w:pPr>
      <w:r w:rsidDel="00000000" w:rsidR="00000000" w:rsidRPr="00000000">
        <w:rPr>
          <w:rFonts w:ascii="Calibri" w:cs="Calibri" w:eastAsia="Calibri" w:hAnsi="Calibri"/>
          <w:b w:val="1"/>
          <w:bCs w:val="1"/>
          <w:color w:val="1f3864"/>
          <w:sz w:val="26"/>
          <w:szCs w:val="26"/>
          <w:rtl w:val="0"/>
        </w:rPr>
        <w:t xml:space="preserve">8. Riesgos iniciales</w:t>
      </w:r>
      <w:r w:rsidDel="00000000" w:rsidR="00000000" w:rsidRPr="00000000">
        <w:rPr>
          <w:rtl w:val="0"/>
        </w:rPr>
      </w:r>
    </w:p>
    <w:tbl>
      <w:tblPr>
        <w:tblStyle w:val="Table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0"/>
        </w:trPr>
        <w:tc>
          <w:tcPr>
            <w:shd w:fill="2e5395" w:val="clear"/>
            <w:tcMar>
              <w:top w:w="80.0" w:type="dxa"/>
              <w:left w:w="100.0" w:type="dxa"/>
              <w:bottom w:w="80.0" w:type="dxa"/>
              <w:right w:w="100.0" w:type="dxa"/>
            </w:tcMar>
            <w:vAlign w:val="center"/>
          </w:tcPr>
          <w:p w:rsidR="00000000" w:rsidDel="00000000" w:rsidP="00000000" w:rsidRDefault="00000000" w:rsidRPr="00000000" w14:paraId="0000009B">
            <w:pPr>
              <w:rPr/>
            </w:pPr>
            <w:r w:rsidDel="00000000" w:rsidR="00000000" w:rsidRPr="00000000">
              <w:rPr>
                <w:rFonts w:ascii="Calibri" w:cs="Calibri" w:eastAsia="Calibri" w:hAnsi="Calibri"/>
                <w:b w:val="1"/>
                <w:bCs w:val="1"/>
                <w:color w:val="ffffff"/>
                <w:sz w:val="20"/>
                <w:szCs w:val="20"/>
                <w:rtl w:val="0"/>
              </w:rPr>
              <w:t xml:space="preserve">Riesgo</w:t>
            </w:r>
            <w:r w:rsidDel="00000000" w:rsidR="00000000" w:rsidRPr="00000000">
              <w:rPr>
                <w:rtl w:val="0"/>
              </w:rPr>
            </w:r>
          </w:p>
        </w:tc>
        <w:tc>
          <w:tcPr>
            <w:shd w:fill="2e5395" w:val="clear"/>
            <w:tcMar>
              <w:top w:w="80.0" w:type="dxa"/>
              <w:left w:w="100.0" w:type="dxa"/>
              <w:bottom w:w="80.0" w:type="dxa"/>
              <w:right w:w="100.0" w:type="dxa"/>
            </w:tcMar>
            <w:vAlign w:val="center"/>
          </w:tcPr>
          <w:p w:rsidR="00000000" w:rsidDel="00000000" w:rsidP="00000000" w:rsidRDefault="00000000" w:rsidRPr="00000000" w14:paraId="0000009C">
            <w:pPr>
              <w:rPr/>
            </w:pPr>
            <w:r w:rsidDel="00000000" w:rsidR="00000000" w:rsidRPr="00000000">
              <w:rPr>
                <w:rFonts w:ascii="Calibri" w:cs="Calibri" w:eastAsia="Calibri" w:hAnsi="Calibri"/>
                <w:b w:val="1"/>
                <w:bCs w:val="1"/>
                <w:color w:val="ffffff"/>
                <w:sz w:val="20"/>
                <w:szCs w:val="20"/>
                <w:rtl w:val="0"/>
              </w:rPr>
              <w:t xml:space="preserve">Impacto (Mitigación)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D">
            <w:pPr>
              <w:rPr/>
            </w:pPr>
            <w:r w:rsidDel="00000000" w:rsidR="00000000" w:rsidRPr="00000000">
              <w:rPr>
                <w:rFonts w:ascii="Calibri" w:cs="Calibri" w:eastAsia="Calibri" w:hAnsi="Calibri"/>
                <w:b w:val="0"/>
                <w:bCs w:val="0"/>
                <w:color w:val="000000"/>
                <w:sz w:val="20"/>
                <w:szCs w:val="20"/>
                <w:rtl w:val="0"/>
              </w:rPr>
              <w:t xml:space="preserve">Formatos de Excel muy variables entre ejecutivos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E">
            <w:pPr>
              <w:rPr/>
            </w:pPr>
            <w:r w:rsidDel="00000000" w:rsidR="00000000" w:rsidRPr="00000000">
              <w:rPr>
                <w:rFonts w:ascii="Calibri" w:cs="Calibri" w:eastAsia="Calibri" w:hAnsi="Calibri"/>
                <w:b w:val="0"/>
                <w:bCs w:val="0"/>
                <w:color w:val="000000"/>
                <w:sz w:val="20"/>
                <w:szCs w:val="20"/>
                <w:rtl w:val="0"/>
              </w:rPr>
              <w:t xml:space="preserve">Alto (Motor de validación flexible y pruebas con archivos reales desde fase 1)</w:t>
            </w:r>
            <w:r w:rsidDel="00000000" w:rsidR="00000000" w:rsidRPr="00000000">
              <w:rPr>
                <w:rtl w:val="0"/>
              </w:rPr>
            </w:r>
          </w:p>
        </w:tc>
      </w:tr>
      <w:tr>
        <w:trPr>
          <w:cantSplit w:val="0"/>
          <w:tblHeader w:val="0"/>
        </w:trPr>
        <w:tc>
          <w:tcPr>
            <w:shd w:fill="eef1f7" w:val="clear"/>
            <w:tcMar>
              <w:top w:w="80.0" w:type="dxa"/>
              <w:left w:w="100.0" w:type="dxa"/>
              <w:bottom w:w="80.0" w:type="dxa"/>
              <w:right w:w="100.0" w:type="dxa"/>
            </w:tcMar>
            <w:vAlign w:val="center"/>
          </w:tcPr>
          <w:p w:rsidR="00000000" w:rsidDel="00000000" w:rsidP="00000000" w:rsidRDefault="00000000" w:rsidRPr="00000000" w14:paraId="0000009F">
            <w:pPr>
              <w:rPr/>
            </w:pPr>
            <w:r w:rsidDel="00000000" w:rsidR="00000000" w:rsidRPr="00000000">
              <w:rPr>
                <w:rFonts w:ascii="Calibri" w:cs="Calibri" w:eastAsia="Calibri" w:hAnsi="Calibri"/>
                <w:b w:val="0"/>
                <w:bCs w:val="0"/>
                <w:color w:val="000000"/>
                <w:sz w:val="20"/>
                <w:szCs w:val="20"/>
                <w:rtl w:val="0"/>
              </w:rPr>
              <w:t xml:space="preserve">Criterios de priorización mal calibrados o poco confiables para el negocio</w:t>
            </w:r>
            <w:r w:rsidDel="00000000" w:rsidR="00000000" w:rsidRPr="00000000">
              <w:rPr>
                <w:rtl w:val="0"/>
              </w:rPr>
            </w:r>
          </w:p>
        </w:tc>
        <w:tc>
          <w:tcPr>
            <w:shd w:fill="eef1f7" w:val="clear"/>
            <w:tcMar>
              <w:top w:w="80.0" w:type="dxa"/>
              <w:left w:w="100.0" w:type="dxa"/>
              <w:bottom w:w="80.0" w:type="dxa"/>
              <w:right w:w="100.0" w:type="dxa"/>
            </w:tcMar>
            <w:vAlign w:val="center"/>
          </w:tcPr>
          <w:p w:rsidR="00000000" w:rsidDel="00000000" w:rsidP="00000000" w:rsidRDefault="00000000" w:rsidRPr="00000000" w14:paraId="000000A0">
            <w:pPr>
              <w:rPr/>
            </w:pPr>
            <w:r w:rsidDel="00000000" w:rsidR="00000000" w:rsidRPr="00000000">
              <w:rPr>
                <w:rFonts w:ascii="Calibri" w:cs="Calibri" w:eastAsia="Calibri" w:hAnsi="Calibri"/>
                <w:b w:val="0"/>
                <w:bCs w:val="0"/>
                <w:color w:val="000000"/>
                <w:sz w:val="20"/>
                <w:szCs w:val="20"/>
                <w:rtl w:val="0"/>
              </w:rPr>
              <w:t xml:space="preserve">Alto (Validar el score con ejecutivos reales, y dejar los pesos configurables)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1">
            <w:pPr>
              <w:rPr/>
            </w:pPr>
            <w:r w:rsidDel="00000000" w:rsidR="00000000" w:rsidRPr="00000000">
              <w:rPr>
                <w:rFonts w:ascii="Calibri" w:cs="Calibri" w:eastAsia="Calibri" w:hAnsi="Calibri"/>
                <w:b w:val="0"/>
                <w:bCs w:val="0"/>
                <w:color w:val="000000"/>
                <w:sz w:val="20"/>
                <w:szCs w:val="20"/>
                <w:rtl w:val="0"/>
              </w:rPr>
              <w:t xml:space="preserve">Resistencia al cambio de herramienta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2">
            <w:pPr>
              <w:rPr/>
            </w:pPr>
            <w:r w:rsidDel="00000000" w:rsidR="00000000" w:rsidRPr="00000000">
              <w:rPr>
                <w:rFonts w:ascii="Calibri" w:cs="Calibri" w:eastAsia="Calibri" w:hAnsi="Calibri"/>
                <w:b w:val="0"/>
                <w:bCs w:val="0"/>
                <w:color w:val="000000"/>
                <w:sz w:val="20"/>
                <w:szCs w:val="20"/>
                <w:rtl w:val="0"/>
              </w:rPr>
              <w:t xml:space="preserve">Medio (Capacitación temprana y focus group de validación)</w:t>
            </w:r>
            <w:r w:rsidDel="00000000" w:rsidR="00000000" w:rsidRPr="00000000">
              <w:rPr>
                <w:rtl w:val="0"/>
              </w:rPr>
            </w:r>
          </w:p>
        </w:tc>
      </w:tr>
      <w:tr>
        <w:trPr>
          <w:cantSplit w:val="0"/>
          <w:tblHeader w:val="0"/>
        </w:trPr>
        <w:tc>
          <w:tcPr>
            <w:shd w:fill="eef1f7" w:val="clear"/>
            <w:tcMar>
              <w:top w:w="80.0" w:type="dxa"/>
              <w:left w:w="100.0" w:type="dxa"/>
              <w:bottom w:w="80.0" w:type="dxa"/>
              <w:right w:w="100.0" w:type="dxa"/>
            </w:tcMar>
            <w:vAlign w:val="center"/>
          </w:tcPr>
          <w:p w:rsidR="00000000" w:rsidDel="00000000" w:rsidP="00000000" w:rsidRDefault="00000000" w:rsidRPr="00000000" w14:paraId="000000A3">
            <w:pPr>
              <w:rPr/>
            </w:pPr>
            <w:r w:rsidDel="00000000" w:rsidR="00000000" w:rsidRPr="00000000">
              <w:rPr>
                <w:rFonts w:ascii="Calibri" w:cs="Calibri" w:eastAsia="Calibri" w:hAnsi="Calibri"/>
                <w:b w:val="0"/>
                <w:bCs w:val="0"/>
                <w:color w:val="000000"/>
                <w:sz w:val="20"/>
                <w:szCs w:val="20"/>
                <w:rtl w:val="0"/>
              </w:rPr>
              <w:t xml:space="preserve">Empaquetado de Electron + backend Python con distinta configuración de equipos</w:t>
            </w:r>
            <w:r w:rsidDel="00000000" w:rsidR="00000000" w:rsidRPr="00000000">
              <w:rPr>
                <w:rtl w:val="0"/>
              </w:rPr>
            </w:r>
          </w:p>
        </w:tc>
        <w:tc>
          <w:tcPr>
            <w:shd w:fill="eef1f7" w:val="clear"/>
            <w:tcMar>
              <w:top w:w="80.0" w:type="dxa"/>
              <w:left w:w="100.0" w:type="dxa"/>
              <w:bottom w:w="80.0" w:type="dxa"/>
              <w:right w:w="100.0" w:type="dxa"/>
            </w:tcMar>
            <w:vAlign w:val="center"/>
          </w:tcPr>
          <w:p w:rsidR="00000000" w:rsidDel="00000000" w:rsidP="00000000" w:rsidRDefault="00000000" w:rsidRPr="00000000" w14:paraId="000000A4">
            <w:pPr>
              <w:rPr/>
            </w:pPr>
            <w:r w:rsidDel="00000000" w:rsidR="00000000" w:rsidRPr="00000000">
              <w:rPr>
                <w:rFonts w:ascii="Calibri" w:cs="Calibri" w:eastAsia="Calibri" w:hAnsi="Calibri"/>
                <w:b w:val="0"/>
                <w:bCs w:val="0"/>
                <w:color w:val="000000"/>
                <w:sz w:val="20"/>
                <w:szCs w:val="20"/>
                <w:rtl w:val="0"/>
              </w:rPr>
              <w:t xml:space="preserve">Medio (Empaquetado con Docker para el backend y build de Electron probado en distintos SO/equipos)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5">
            <w:pPr>
              <w:rPr/>
            </w:pPr>
            <w:r w:rsidDel="00000000" w:rsidR="00000000" w:rsidRPr="00000000">
              <w:rPr>
                <w:rFonts w:ascii="Calibri" w:cs="Calibri" w:eastAsia="Calibri" w:hAnsi="Calibri"/>
                <w:b w:val="0"/>
                <w:bCs w:val="0"/>
                <w:color w:val="000000"/>
                <w:sz w:val="20"/>
                <w:szCs w:val="20"/>
                <w:rtl w:val="0"/>
              </w:rPr>
              <w:t xml:space="preserve">Pérdida de datos por operar sin nube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6">
            <w:pPr>
              <w:rPr/>
            </w:pPr>
            <w:r w:rsidDel="00000000" w:rsidR="00000000" w:rsidRPr="00000000">
              <w:rPr>
                <w:rFonts w:ascii="Calibri" w:cs="Calibri" w:eastAsia="Calibri" w:hAnsi="Calibri"/>
                <w:b w:val="0"/>
                <w:bCs w:val="0"/>
                <w:color w:val="000000"/>
                <w:sz w:val="20"/>
                <w:szCs w:val="20"/>
                <w:rtl w:val="0"/>
              </w:rPr>
              <w:t xml:space="preserve">Medio (Respaldos locales periódicos definidos junto a TI de Phoenix)</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7">
            <w:pPr>
              <w:rPr/>
            </w:pPr>
            <w:r w:rsidDel="00000000" w:rsidR="00000000" w:rsidRPr="00000000">
              <w:rPr>
                <w:rFonts w:ascii="Calibri" w:cs="Calibri" w:eastAsia="Calibri" w:hAnsi="Calibri"/>
                <w:b w:val="0"/>
                <w:bCs w:val="0"/>
                <w:color w:val="000000"/>
                <w:sz w:val="20"/>
                <w:szCs w:val="20"/>
                <w:rtl w:val="0"/>
              </w:rPr>
              <w:t xml:space="preserve">Dependencia de APIs externas de Gmail, WhatsApp Business y telefonía (límites de envío, bloqueos o caídas del proveedor)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8">
            <w:pPr>
              <w:rPr/>
            </w:pPr>
            <w:r w:rsidDel="00000000" w:rsidR="00000000" w:rsidRPr="00000000">
              <w:rPr>
                <w:rFonts w:ascii="Calibri" w:cs="Calibri" w:eastAsia="Calibri" w:hAnsi="Calibri"/>
                <w:b w:val="0"/>
                <w:bCs w:val="0"/>
                <w:color w:val="000000"/>
                <w:sz w:val="20"/>
                <w:szCs w:val="20"/>
                <w:rtl w:val="0"/>
              </w:rPr>
              <w:t xml:space="preserve">Medio (Definir límites de envío conservadores, manejo de errores y reintentos, y un canal de respaldo manual para el contacto con el cliente)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9">
            <w:pPr>
              <w:rPr/>
            </w:pPr>
            <w:r w:rsidDel="00000000" w:rsidR="00000000" w:rsidRPr="00000000">
              <w:rPr>
                <w:rFonts w:ascii="Calibri" w:cs="Calibri" w:eastAsia="Calibri" w:hAnsi="Calibri"/>
                <w:b w:val="0"/>
                <w:bCs w:val="0"/>
                <w:color w:val="000000"/>
                <w:sz w:val="20"/>
                <w:szCs w:val="20"/>
                <w:rtl w:val="0"/>
              </w:rPr>
              <w:t xml:space="preserve">Exposición de datos sensibles de cartera al automatizar el contacto por correo/WhatsApp/llamada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A">
            <w:pPr>
              <w:rPr/>
            </w:pPr>
            <w:r w:rsidDel="00000000" w:rsidR="00000000" w:rsidRPr="00000000">
              <w:rPr>
                <w:rFonts w:ascii="Calibri" w:cs="Calibri" w:eastAsia="Calibri" w:hAnsi="Calibri"/>
                <w:b w:val="0"/>
                <w:bCs w:val="0"/>
                <w:color w:val="000000"/>
                <w:sz w:val="20"/>
                <w:szCs w:val="20"/>
                <w:rtl w:val="0"/>
              </w:rPr>
              <w:t xml:space="preserve">Alto (Uso de cuentas corporativas, cifrado de credenciales y registro de auditoría de cada envío o llamada)</w:t>
            </w:r>
            <w:r w:rsidDel="00000000" w:rsidR="00000000" w:rsidRPr="00000000">
              <w:rPr>
                <w:rtl w:val="0"/>
              </w:rPr>
            </w:r>
          </w:p>
        </w:tc>
      </w:tr>
    </w:tbl>
    <w:p w:rsidR="00000000" w:rsidDel="00000000" w:rsidP="00000000" w:rsidRDefault="00000000" w:rsidRPr="00000000" w14:paraId="000000AB">
      <w:pPr>
        <w:pStyle w:val="Heading1"/>
        <w:pBdr>
          <w:bottom w:color="2e5395" w:space="4" w:sz="6" w:val="single"/>
        </w:pBdr>
        <w:spacing w:after="160" w:before="360" w:lineRule="auto"/>
        <w:rPr/>
      </w:pPr>
      <w:r w:rsidDel="00000000" w:rsidR="00000000" w:rsidRPr="00000000">
        <w:rPr>
          <w:rFonts w:ascii="Calibri" w:cs="Calibri" w:eastAsia="Calibri" w:hAnsi="Calibri"/>
          <w:b w:val="1"/>
          <w:bCs w:val="1"/>
          <w:color w:val="1f3864"/>
          <w:sz w:val="26"/>
          <w:szCs w:val="26"/>
          <w:rtl w:val="0"/>
        </w:rPr>
        <w:t xml:space="preserve">9. Supuestos y restricciones</w:t>
      </w:r>
      <w:r w:rsidDel="00000000" w:rsidR="00000000" w:rsidRPr="00000000">
        <w:rPr>
          <w:rtl w:val="0"/>
        </w:rPr>
      </w:r>
    </w:p>
    <w:p w:rsidR="00000000" w:rsidDel="00000000" w:rsidP="00000000" w:rsidRDefault="00000000" w:rsidRPr="00000000" w14:paraId="000000AC">
      <w:pPr>
        <w:pStyle w:val="Heading2"/>
        <w:spacing w:after="120" w:before="260" w:lineRule="auto"/>
        <w:rPr/>
      </w:pPr>
      <w:r w:rsidDel="00000000" w:rsidR="00000000" w:rsidRPr="00000000">
        <w:rPr>
          <w:rFonts w:ascii="Calibri" w:cs="Calibri" w:eastAsia="Calibri" w:hAnsi="Calibri"/>
          <w:b w:val="1"/>
          <w:bCs w:val="1"/>
          <w:color w:val="2e5395"/>
          <w:sz w:val="22"/>
          <w:szCs w:val="22"/>
          <w:rtl w:val="0"/>
        </w:rPr>
        <w:t xml:space="preserve">9.1 Supuestos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Los ejecutivos seguirán recibiendo la información mensual en formato Excel/CSV.</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 dispone de equipos locales en oficina de Phoenix para alojar la aplicación, su entorno y dependencias.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equipo de proyecto tiene acceso a datos de ejemplo (anonimizados) para pruebas.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Phoenix Service dispondrá de una cuenta de Gmail corporativa y de un número habilitado en WhatsApp Business para el envío de mensajes automatizados.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 cuenta con una línea o proveedor de telefonía compatible con marcado automático, asignada al equipo del ejecutivo.</w:t>
      </w:r>
      <w:r w:rsidDel="00000000" w:rsidR="00000000" w:rsidRPr="00000000">
        <w:rPr>
          <w:rtl w:val="0"/>
        </w:rPr>
      </w:r>
    </w:p>
    <w:p w:rsidR="00000000" w:rsidDel="00000000" w:rsidP="00000000" w:rsidRDefault="00000000" w:rsidRPr="00000000" w14:paraId="000000B2">
      <w:pPr>
        <w:pStyle w:val="Heading2"/>
        <w:spacing w:after="120" w:before="260" w:lineRule="auto"/>
        <w:rPr/>
      </w:pPr>
      <w:r w:rsidDel="00000000" w:rsidR="00000000" w:rsidRPr="00000000">
        <w:rPr>
          <w:rFonts w:ascii="Calibri" w:cs="Calibri" w:eastAsia="Calibri" w:hAnsi="Calibri"/>
          <w:b w:val="1"/>
          <w:bCs w:val="1"/>
          <w:color w:val="2e5395"/>
          <w:sz w:val="22"/>
          <w:szCs w:val="22"/>
          <w:rtl w:val="0"/>
        </w:rPr>
        <w:t xml:space="preserve">9.2 Restricciones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solución no puede depender de servicios en la nube.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sistema prioriza, visualiza y automatiza el primer contacto (mensajes y marcado telefónico), pero no ejecuta cobros ni negocia con el cliente: esa decisión y gestión siempre las realiza el ejecutivo.</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se integrará directamente con el core bancario de Santander en esta fase.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plazo académico del examen transversal condiciona el cronograma detallado en la sección 7.</w:t>
      </w:r>
      <w:r w:rsidDel="00000000" w:rsidR="00000000" w:rsidRPr="00000000">
        <w:rPr>
          <w:rtl w:val="0"/>
        </w:rPr>
      </w:r>
    </w:p>
    <w:p w:rsidR="00000000" w:rsidDel="00000000" w:rsidP="00000000" w:rsidRDefault="00000000" w:rsidRPr="00000000" w14:paraId="000000B7">
      <w:pPr>
        <w:pStyle w:val="Heading1"/>
        <w:pBdr>
          <w:bottom w:color="2e5395" w:space="4" w:sz="6" w:val="single"/>
        </w:pBdr>
        <w:spacing w:after="160" w:before="360" w:lineRule="auto"/>
        <w:rPr/>
      </w:pPr>
      <w:r w:rsidDel="00000000" w:rsidR="00000000" w:rsidRPr="00000000">
        <w:rPr>
          <w:rFonts w:ascii="Calibri" w:cs="Calibri" w:eastAsia="Calibri" w:hAnsi="Calibri"/>
          <w:b w:val="1"/>
          <w:bCs w:val="1"/>
          <w:color w:val="1f3864"/>
          <w:sz w:val="26"/>
          <w:szCs w:val="26"/>
          <w:rtl w:val="0"/>
        </w:rPr>
        <w:t xml:space="preserve">10. Criterios de éxito</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Reducción del tiempo de gestión de datos de 3–4 hrs/día a menos de 1 hr/día.</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100% de los archivos Excel de prueba cargados y normalizados sin intervención manual.</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Dashboard con indicadores visibles en tiempo real, sin conexión a internet, y configurado correctamente según las metas del ejecutivo.</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motor de priorización ordena correctamente los casos críticos según los criterios definidos, validado por al menos un ejecutivo.</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Validación positiva de usabilidad por parte de al menos un grupo de ejecutivos.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Los mensajes automatizados por Gmail y WhatsApp se envían correctamente a partir de los datos de contacto del Excel, con registro de cada envío.</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módulo de marcado automático de llamadas marca correctamente los números ingresados hacia el teléfono del ejecutivo, sin intervención manual en el proceso de marcado.</w:t>
      </w:r>
      <w:r w:rsidDel="00000000" w:rsidR="00000000" w:rsidRPr="00000000">
        <w:rPr>
          <w:rtl w:val="0"/>
        </w:rPr>
      </w:r>
    </w:p>
    <w:p w:rsidR="00000000" w:rsidDel="00000000" w:rsidP="00000000" w:rsidRDefault="00000000" w:rsidRPr="00000000" w14:paraId="000000BF">
      <w:pPr>
        <w:pStyle w:val="Heading1"/>
        <w:pBdr>
          <w:bottom w:color="2e5395" w:space="4" w:sz="6" w:val="single"/>
        </w:pBdr>
        <w:spacing w:after="160" w:before="360" w:lineRule="auto"/>
        <w:rPr/>
      </w:pPr>
      <w:r w:rsidDel="00000000" w:rsidR="00000000" w:rsidRPr="00000000">
        <w:rPr>
          <w:rFonts w:ascii="Calibri" w:cs="Calibri" w:eastAsia="Calibri" w:hAnsi="Calibri"/>
          <w:b w:val="1"/>
          <w:bCs w:val="1"/>
          <w:color w:val="1f3864"/>
          <w:sz w:val="26"/>
          <w:szCs w:val="26"/>
          <w:rtl w:val="0"/>
        </w:rPr>
        <w:t xml:space="preserve">11. Aprobación</w:t>
      </w:r>
      <w:r w:rsidDel="00000000" w:rsidR="00000000" w:rsidRPr="00000000">
        <w:rPr>
          <w:rtl w:val="0"/>
        </w:rPr>
      </w:r>
    </w:p>
    <w:p w:rsidR="00000000" w:rsidDel="00000000" w:rsidP="00000000" w:rsidRDefault="00000000" w:rsidRPr="00000000" w14:paraId="000000C0">
      <w:pPr>
        <w:spacing w:after="160" w:line="280" w:lineRule="auto"/>
        <w:rPr/>
      </w:pPr>
      <w:r w:rsidDel="00000000" w:rsidR="00000000" w:rsidRPr="00000000">
        <w:rPr>
          <w:rFonts w:ascii="Calibri" w:cs="Calibri" w:eastAsia="Calibri" w:hAnsi="Calibri"/>
          <w:b w:val="0"/>
          <w:bCs w:val="0"/>
          <w:i w:val="0"/>
          <w:iCs w:val="0"/>
          <w:color w:val="000000"/>
          <w:sz w:val="21"/>
          <w:szCs w:val="21"/>
          <w:rtl w:val="0"/>
        </w:rPr>
        <w:t xml:space="preserve">Este documento constituye la autorización formal para iniciar el proyecto CarteraX bajo el alcance de una solución única de escritorio (Electron), de rol único para el ejecutivo, local y sin dependencia de nube, con motor de priorización de cartera morosa, gestión de casos y automatización del contacto con el cliente, descrita en las secciones anteriores.</w:t>
      </w:r>
      <w:r w:rsidDel="00000000" w:rsidR="00000000" w:rsidRPr="00000000">
        <w:rPr>
          <w:rtl w:val="0"/>
        </w:rPr>
      </w:r>
    </w:p>
    <w:tbl>
      <w:tblPr>
        <w:tblStyle w:val="Table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0"/>
        </w:trPr>
        <w:tc>
          <w:tcPr>
            <w:shd w:fill="2e5395" w:val="clear"/>
            <w:tcMar>
              <w:top w:w="80.0" w:type="dxa"/>
              <w:left w:w="100.0" w:type="dxa"/>
              <w:bottom w:w="80.0" w:type="dxa"/>
              <w:right w:w="100.0" w:type="dxa"/>
            </w:tcMar>
            <w:vAlign w:val="center"/>
          </w:tcPr>
          <w:p w:rsidR="00000000" w:rsidDel="00000000" w:rsidP="00000000" w:rsidRDefault="00000000" w:rsidRPr="00000000" w14:paraId="000000C1">
            <w:pPr>
              <w:rPr/>
            </w:pPr>
            <w:r w:rsidDel="00000000" w:rsidR="00000000" w:rsidRPr="00000000">
              <w:rPr>
                <w:rFonts w:ascii="Calibri" w:cs="Calibri" w:eastAsia="Calibri" w:hAnsi="Calibri"/>
                <w:b w:val="1"/>
                <w:bCs w:val="1"/>
                <w:color w:val="ffffff"/>
                <w:sz w:val="20"/>
                <w:szCs w:val="20"/>
                <w:rtl w:val="0"/>
              </w:rPr>
              <w:t xml:space="preserve">Rol</w:t>
            </w:r>
            <w:r w:rsidDel="00000000" w:rsidR="00000000" w:rsidRPr="00000000">
              <w:rPr>
                <w:rtl w:val="0"/>
              </w:rPr>
            </w:r>
          </w:p>
        </w:tc>
        <w:tc>
          <w:tcPr>
            <w:shd w:fill="2e5395" w:val="clear"/>
            <w:tcMar>
              <w:top w:w="80.0" w:type="dxa"/>
              <w:left w:w="100.0" w:type="dxa"/>
              <w:bottom w:w="80.0" w:type="dxa"/>
              <w:right w:w="100.0" w:type="dxa"/>
            </w:tcMar>
            <w:vAlign w:val="center"/>
          </w:tcPr>
          <w:p w:rsidR="00000000" w:rsidDel="00000000" w:rsidP="00000000" w:rsidRDefault="00000000" w:rsidRPr="00000000" w14:paraId="000000C2">
            <w:pPr>
              <w:rPr/>
            </w:pPr>
            <w:r w:rsidDel="00000000" w:rsidR="00000000" w:rsidRPr="00000000">
              <w:rPr>
                <w:rFonts w:ascii="Calibri" w:cs="Calibri" w:eastAsia="Calibri" w:hAnsi="Calibri"/>
                <w:b w:val="1"/>
                <w:bCs w:val="1"/>
                <w:color w:val="ffffff"/>
                <w:sz w:val="20"/>
                <w:szCs w:val="20"/>
                <w:rtl w:val="0"/>
              </w:rPr>
              <w:t xml:space="preserve">Nombre (Firma / Fecha)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3">
            <w:pPr>
              <w:rPr/>
            </w:pPr>
            <w:r w:rsidDel="00000000" w:rsidR="00000000" w:rsidRPr="00000000">
              <w:rPr>
                <w:rFonts w:ascii="Calibri" w:cs="Calibri" w:eastAsia="Calibri" w:hAnsi="Calibri"/>
                <w:b w:val="0"/>
                <w:bCs w:val="0"/>
                <w:color w:val="000000"/>
                <w:sz w:val="20"/>
                <w:szCs w:val="20"/>
                <w:rtl w:val="0"/>
              </w:rPr>
              <w:t xml:space="preserve">Patrocinador (Sponsor)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4">
            <w:pPr>
              <w:rPr/>
            </w:pPr>
            <w:r w:rsidDel="00000000" w:rsidR="00000000" w:rsidRPr="00000000">
              <w:rPr>
                <w:rtl w:val="0"/>
              </w:rPr>
            </w:r>
          </w:p>
        </w:tc>
      </w:tr>
      <w:tr>
        <w:trPr>
          <w:cantSplit w:val="0"/>
          <w:tblHeader w:val="0"/>
        </w:trPr>
        <w:tc>
          <w:tcPr>
            <w:shd w:fill="eef1f7" w:val="clear"/>
            <w:tcMar>
              <w:top w:w="80.0" w:type="dxa"/>
              <w:left w:w="100.0" w:type="dxa"/>
              <w:bottom w:w="80.0" w:type="dxa"/>
              <w:right w:w="100.0" w:type="dxa"/>
            </w:tcMar>
            <w:vAlign w:val="center"/>
          </w:tcPr>
          <w:p w:rsidR="00000000" w:rsidDel="00000000" w:rsidP="00000000" w:rsidRDefault="00000000" w:rsidRPr="00000000" w14:paraId="000000C5">
            <w:pPr>
              <w:rPr/>
            </w:pPr>
            <w:r w:rsidDel="00000000" w:rsidR="00000000" w:rsidRPr="00000000">
              <w:rPr>
                <w:rFonts w:ascii="Calibri" w:cs="Calibri" w:eastAsia="Calibri" w:hAnsi="Calibri"/>
                <w:b w:val="0"/>
                <w:bCs w:val="0"/>
                <w:color w:val="000000"/>
                <w:sz w:val="20"/>
                <w:szCs w:val="20"/>
                <w:rtl w:val="0"/>
              </w:rPr>
              <w:t xml:space="preserve">Project Lead</w:t>
            </w:r>
            <w:r w:rsidDel="00000000" w:rsidR="00000000" w:rsidRPr="00000000">
              <w:rPr>
                <w:rtl w:val="0"/>
              </w:rPr>
            </w:r>
          </w:p>
        </w:tc>
        <w:tc>
          <w:tcPr>
            <w:shd w:fill="eef1f7" w:val="clear"/>
            <w:tcMar>
              <w:top w:w="80.0" w:type="dxa"/>
              <w:left w:w="100.0" w:type="dxa"/>
              <w:bottom w:w="80.0" w:type="dxa"/>
              <w:right w:w="100.0" w:type="dxa"/>
            </w:tcMar>
            <w:vAlign w:val="center"/>
          </w:tcPr>
          <w:p w:rsidR="00000000" w:rsidDel="00000000" w:rsidP="00000000" w:rsidRDefault="00000000" w:rsidRPr="00000000" w14:paraId="000000C6">
            <w:pPr>
              <w:rPr/>
            </w:pPr>
            <w:r w:rsidDel="00000000" w:rsidR="00000000" w:rsidRPr="00000000">
              <w:rPr>
                <w:rFonts w:ascii="Calibri" w:cs="Calibri" w:eastAsia="Calibri" w:hAnsi="Calibri"/>
                <w:b w:val="0"/>
                <w:bCs w:val="0"/>
                <w:color w:val="000000"/>
                <w:sz w:val="20"/>
                <w:szCs w:val="20"/>
                <w:rtl w:val="0"/>
              </w:rPr>
              <w:t xml:space="preserve">Jhonny Silva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7">
            <w:pPr>
              <w:rPr/>
            </w:pPr>
            <w:r w:rsidDel="00000000" w:rsidR="00000000" w:rsidRPr="00000000">
              <w:rPr>
                <w:rFonts w:ascii="Calibri" w:cs="Calibri" w:eastAsia="Calibri" w:hAnsi="Calibri"/>
                <w:b w:val="0"/>
                <w:bCs w:val="0"/>
                <w:color w:val="000000"/>
                <w:sz w:val="20"/>
                <w:szCs w:val="20"/>
                <w:rtl w:val="0"/>
              </w:rPr>
              <w:t xml:space="preserve">Equipo de desarrollo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8">
            <w:pPr>
              <w:rPr/>
            </w:pPr>
            <w:r w:rsidDel="00000000" w:rsidR="00000000" w:rsidRPr="00000000">
              <w:rPr>
                <w:rFonts w:ascii="Calibri" w:cs="Calibri" w:eastAsia="Calibri" w:hAnsi="Calibri"/>
                <w:b w:val="0"/>
                <w:bCs w:val="0"/>
                <w:color w:val="000000"/>
                <w:sz w:val="20"/>
                <w:szCs w:val="20"/>
                <w:rtl w:val="0"/>
              </w:rPr>
              <w:t xml:space="preserve">Diego Cruz Medina</w:t>
            </w:r>
            <w:r w:rsidDel="00000000" w:rsidR="00000000" w:rsidRPr="00000000">
              <w:rPr>
                <w:rtl w:val="0"/>
              </w:rPr>
            </w:r>
          </w:p>
        </w:tc>
      </w:tr>
      <w:tr>
        <w:trPr>
          <w:cantSplit w:val="0"/>
          <w:tblHeader w:val="0"/>
        </w:trPr>
        <w:tc>
          <w:tcPr>
            <w:shd w:fill="eef1f7" w:val="clear"/>
            <w:tcMar>
              <w:top w:w="80.0" w:type="dxa"/>
              <w:left w:w="100.0" w:type="dxa"/>
              <w:bottom w:w="80.0" w:type="dxa"/>
              <w:right w:w="100.0" w:type="dxa"/>
            </w:tcMar>
            <w:vAlign w:val="center"/>
          </w:tcPr>
          <w:p w:rsidR="00000000" w:rsidDel="00000000" w:rsidP="00000000" w:rsidRDefault="00000000" w:rsidRPr="00000000" w14:paraId="000000C9">
            <w:pPr>
              <w:rPr/>
            </w:pPr>
            <w:r w:rsidDel="00000000" w:rsidR="00000000" w:rsidRPr="00000000">
              <w:rPr>
                <w:rFonts w:ascii="Calibri" w:cs="Calibri" w:eastAsia="Calibri" w:hAnsi="Calibri"/>
                <w:b w:val="0"/>
                <w:bCs w:val="0"/>
                <w:color w:val="000000"/>
                <w:sz w:val="20"/>
                <w:szCs w:val="20"/>
                <w:rtl w:val="0"/>
              </w:rPr>
              <w:t xml:space="preserve">Analista QA</w:t>
            </w:r>
            <w:r w:rsidDel="00000000" w:rsidR="00000000" w:rsidRPr="00000000">
              <w:rPr>
                <w:rtl w:val="0"/>
              </w:rPr>
            </w:r>
          </w:p>
        </w:tc>
        <w:tc>
          <w:tcPr>
            <w:shd w:fill="eef1f7" w:val="clear"/>
            <w:tcMar>
              <w:top w:w="80.0" w:type="dxa"/>
              <w:left w:w="100.0" w:type="dxa"/>
              <w:bottom w:w="80.0" w:type="dxa"/>
              <w:right w:w="100.0" w:type="dxa"/>
            </w:tcMar>
            <w:vAlign w:val="center"/>
          </w:tcPr>
          <w:p w:rsidR="00000000" w:rsidDel="00000000" w:rsidP="00000000" w:rsidRDefault="00000000" w:rsidRPr="00000000" w14:paraId="000000CA">
            <w:pPr>
              <w:rPr/>
            </w:pPr>
            <w:r w:rsidDel="00000000" w:rsidR="00000000" w:rsidRPr="00000000">
              <w:rPr>
                <w:rFonts w:ascii="Calibri" w:cs="Calibri" w:eastAsia="Calibri" w:hAnsi="Calibri"/>
                <w:b w:val="0"/>
                <w:bCs w:val="0"/>
                <w:color w:val="000000"/>
                <w:sz w:val="20"/>
                <w:szCs w:val="20"/>
                <w:rtl w:val="0"/>
              </w:rPr>
              <w:t xml:space="preserve">Cristobal Irarrazabal</w:t>
            </w: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jg7H+Y6fPszl7nRGjuleJDreXg==">CgMxLjA4AHIhMVh3M2Y3OFZ2SnZSeFpfaExsWXI4YWNreVl5dDFnanpp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2026-08-21T19:22:54.496Z</dcterms:created>
  <dc:creator>Un-named</dc:creator>
</cp:coreProperties>
</file>

<file path=docProps/custom.xml><?xml version="1.0" encoding="utf-8"?>
<Properties xmlns="http://schemas.openxmlformats.org/officeDocument/2006/custom-properties" xmlns:vt="http://schemas.openxmlformats.org/officeDocument/2006/docPropsVTypes"/>
</file>