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Post-Purchase Concierge (PPC)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2E75B6"/>
          <w:sz w:val="28"/>
          <w:szCs w:val="28"/>
        </w:rPr>
        <w:t xml:space="preserve">Multi-Agent Workflow Design Document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Milestone II Deliverable  |  AI Agentic Systems Course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Jhonatan Lopez  |  March 25, 2026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1. System Overview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Post-Purchase Concierge (PPC) is an AI agentic system that helps users manage product returns, warranties, and retailer policies after a purchase. It uses a Controller-Orchestrated multi-agent workflow powered by a large language model (Llama 3.3-70B via Groq API) and a React/FastAPI stack.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system answers natural-language questions such as “Can I return my Oura Ring?” or “How do I return my Canon camera?” by intelligently routing through three specialized agents — each with a distinct role — before synthesizing a final answer tailored to the specific type of question asked.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 3.11, FastAPI, Uvicorn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LLM Provider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Groq API — Llama 3.3-70B Versatile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18, Vite, Tailwind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python-dotenv for API key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Enabled for all origins (local development)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2. Agent Roles and Input/Output Format</w:t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Agent 1 — Inbox Scout (Data Collector)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Inbox Scout acts as the data retrieval layer. Its role is to locate a purchase receipt matching the product the user is asking about.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Input:  </w:t>
      </w:r>
      <w:r>
        <w:rPr>
          <w:rFonts w:ascii="Calibri" w:cs="Calibri" w:eastAsia="Calibri" w:hAnsi="Calibri"/>
          <w:sz w:val="22"/>
          <w:szCs w:val="22"/>
        </w:rPr>
        <w:t xml:space="preserve">A product name string extracted from the user’s raw question (e.g., “Oura Ring”, “Canon camera”).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Output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found</w:t>
      </w:r>
      <w:r>
        <w:rPr>
          <w:rFonts w:ascii="Calibri" w:cs="Calibri" w:eastAsia="Calibri" w:hAnsi="Calibri"/>
          <w:sz w:val="22"/>
          <w:szCs w:val="22"/>
        </w:rPr>
        <w:t xml:space="preserve"> (boolean) — whether a matching receipt was located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item</w:t>
      </w:r>
      <w:r>
        <w:rPr>
          <w:rFonts w:ascii="Calibri" w:cs="Calibri" w:eastAsia="Calibri" w:hAnsi="Calibri"/>
          <w:sz w:val="22"/>
          <w:szCs w:val="22"/>
        </w:rPr>
        <w:t xml:space="preserve"> (string) — full product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retailer</w:t>
      </w:r>
      <w:r>
        <w:rPr>
          <w:rFonts w:ascii="Calibri" w:cs="Calibri" w:eastAsia="Calibri" w:hAnsi="Calibri"/>
          <w:sz w:val="22"/>
          <w:szCs w:val="22"/>
        </w:rPr>
        <w:t xml:space="preserve"> (string) — store where it was purchased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purchase_date</w:t>
      </w:r>
      <w:r>
        <w:rPr>
          <w:rFonts w:ascii="Calibri" w:cs="Calibri" w:eastAsia="Calibri" w:hAnsi="Calibri"/>
          <w:sz w:val="22"/>
          <w:szCs w:val="22"/>
        </w:rPr>
        <w:t xml:space="preserve"> (string, ISO 8601) — date of purchase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Design note: In production, this agent would connect to Gmail or Outlook via OAuth to scan real email receipts. For this implementation it uses a deterministic mock database of five real products covering Best Buy, Amazon, and Oura.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Agent 2 — Policy Researcher (Domain Expert)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Policy Researcher acts as the domain knowledge layer. It looks up the return policy for a given retailer and factors in the user’s membership tier to compute the correct return window.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Input:  </w:t>
      </w:r>
      <w:r>
        <w:rPr>
          <w:rFonts w:ascii="Calibri" w:cs="Calibri" w:eastAsia="Calibri" w:hAnsi="Calibri"/>
          <w:sz w:val="22"/>
          <w:szCs w:val="22"/>
        </w:rPr>
        <w:t xml:space="preserve">A retailer name string (e.g., “Best Buy”, “Amazon”, “Oura”).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Output fields: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return_window_days</w:t>
      </w:r>
      <w:r>
        <w:rPr>
          <w:rFonts w:ascii="Calibri" w:cs="Calibri" w:eastAsia="Calibri" w:hAnsi="Calibri"/>
          <w:sz w:val="22"/>
          <w:szCs w:val="22"/>
        </w:rPr>
        <w:t xml:space="preserve"> (integer) — number of days the user has to return the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membership_tier_label</w:t>
      </w:r>
      <w:r>
        <w:rPr>
          <w:rFonts w:ascii="Calibri" w:cs="Calibri" w:eastAsia="Calibri" w:hAnsi="Calibri"/>
          <w:sz w:val="22"/>
          <w:szCs w:val="22"/>
        </w:rPr>
        <w:t xml:space="preserve"> (string) — e.g., “My Best Buy Plus”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membership_note</w:t>
      </w:r>
      <w:r>
        <w:rPr>
          <w:rFonts w:ascii="Calibri" w:cs="Calibri" w:eastAsia="Calibri" w:hAnsi="Calibri"/>
          <w:sz w:val="22"/>
          <w:szCs w:val="22"/>
        </w:rPr>
        <w:t xml:space="preserve"> (string) — human-readable explanation of the membership benefit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policy_label</w:t>
      </w:r>
      <w:r>
        <w:rPr>
          <w:rFonts w:ascii="Calibri" w:cs="Calibri" w:eastAsia="Calibri" w:hAnsi="Calibri"/>
          <w:sz w:val="22"/>
          <w:szCs w:val="22"/>
        </w:rPr>
        <w:t xml:space="preserve"> (string) — name of the official policy document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policy_url</w:t>
      </w:r>
      <w:r>
        <w:rPr>
          <w:rFonts w:ascii="Calibri" w:cs="Calibri" w:eastAsia="Calibri" w:hAnsi="Calibri"/>
          <w:sz w:val="22"/>
          <w:szCs w:val="22"/>
        </w:rPr>
        <w:t xml:space="preserve"> (string) — URL to the official retailer policy page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Policy database: Best Buy (Standard: 15d, Plus: 30d, Total: 45d), Amazon (Standard/Prime: 30d), Oura (30d). The user’s membership tier is stored in a profile object and applied automatically.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4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Agent 3 — Orchestrator (Planner / Controller)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Orchestrator is the central controller that drives the entire pipeline. It invokes the LLM twice — once to extract intent, and once to synthesize the final response — and calls the other two agents in between.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Input:  </w:t>
      </w:r>
      <w:r>
        <w:rPr>
          <w:rFonts w:ascii="Calibri" w:cs="Calibri" w:eastAsia="Calibri" w:hAnsi="Calibri"/>
          <w:sz w:val="22"/>
          <w:szCs w:val="22"/>
        </w:rPr>
        <w:t xml:space="preserve">A raw natural-language question from the user (e.g., “What reasons can I return my Samsung TV for?”).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Output: </w:t>
      </w:r>
      <w:r>
        <w:rPr>
          <w:rFonts w:ascii="Calibri" w:cs="Calibri" w:eastAsia="Calibri" w:hAnsi="Calibri"/>
          <w:sz w:val="22"/>
          <w:szCs w:val="22"/>
        </w:rPr>
        <w:t xml:space="preserve">A JSON response: { “reasoning”: string, “response”: string, “sources”: [{ “label”: string, “url”: string }] }.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3. Coordination Mechanism</w:t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PPC uses an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680"/>
        <w:gridCol w:w="268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 / Tool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Extract item + classify intent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Orchestrator (LLM Call 1, temp=0.1)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item_name + intent string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 up purchase receipt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Inbox Scout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found, retailer, purchase_date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Look up return policy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Researcher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return_window_days, membership_note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Synthesize intent-aware answer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Orchestrator (LLM Call 2, temp=0.7)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reasoning + response + sources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>The intent field (return_eligibility, return_reasons, return_process, policy_summary, warranty, general) injects a different instruction block into the synthesis prompt, ensuring the LLM answers the exact type of question asked rather than always defaulting to a date-math eligibility check.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4. Failure and Low-Quality Output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Failure Case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Handling Strategy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Receipt not found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terminates immediately at Step 2. Returns a graceful clarification response. Second LLM call skipped. Prevents hallucination of fake purchase data.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LLM JSON parse failure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LLM calls wrapped in try/except. Error logged in the reasoning field. User receives a descriptive message instead of a 500 crash.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Missing API key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Groq client instantiated lazily. Returns HTTP 503 with a clear message if GROQ_API_KEY is absent. The three non-chat endpoints (Sync Inbox, Check Return Eligibility, Add to Calendar) continue to function without any key.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Unknown retailer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Policy Researcher defaults to a 30-day return window rather than crashing, ensuring the pipeline always completes with a safe answer.</w:t>
            </w:r>
          </w:p>
        </w:tc>
      </w:tr>
    </w:tbl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Page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 |  AI Agentic Systems Course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  <w:jc w:val="right"/>
    </w:pPr>
    <w:r>
      <w:rPr>
        <w:rFonts w:ascii="Calibri" w:cs="Calibri" w:eastAsia="Calibri" w:hAnsi="Calibri"/>
        <w:i/>
        <w:iCs/>
        <w:color w:val="595959"/>
        <w:sz w:val="18"/>
        <w:szCs w:val="18"/>
      </w:rPr>
      <w:t xml:space="preserve">Post-Purchase Concierge  |  Milestone II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Calibri" w:cs="Calibri" w:eastAsia="Calibri" w:hAnsi="Calibr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2026-03-25T20:51:46.517Z</dcterms:created>
  <dcterms:modified xsi:type="dcterms:W3CDTF">2026-03-25T20:51:46.517Z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