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F402E" w14:textId="6811A8CB" w:rsidR="00672FF1" w:rsidRPr="00133883" w:rsidRDefault="00F67D89" w:rsidP="00133883">
      <w:pPr>
        <w:pStyle w:val="Ttulo1"/>
        <w:jc w:val="center"/>
        <w:rPr>
          <w:rFonts w:ascii="Arial" w:hAnsi="Arial" w:cs="Arial"/>
          <w:color w:val="auto"/>
          <w:sz w:val="22"/>
          <w:szCs w:val="22"/>
          <w:lang w:val="es-PE"/>
        </w:rPr>
      </w:pPr>
      <w:r w:rsidRPr="00133883">
        <w:rPr>
          <w:rFonts w:ascii="Arial" w:hAnsi="Arial" w:cs="Arial"/>
          <w:color w:val="auto"/>
          <w:sz w:val="22"/>
          <w:szCs w:val="22"/>
          <w:lang w:val="es-PE"/>
        </w:rPr>
        <w:t>IMPLEMENTACIÓN DEL BOTÓN DE ACCESIBILIDAD EN LA PÁGINA WEB DE PLASTMANIC</w:t>
      </w:r>
    </w:p>
    <w:p w14:paraId="30FE21D8" w14:textId="77777777" w:rsidR="00672FF1" w:rsidRPr="00133883" w:rsidRDefault="00000000" w:rsidP="00133883">
      <w:pPr>
        <w:pStyle w:val="Ttulo2"/>
        <w:jc w:val="both"/>
        <w:rPr>
          <w:rFonts w:ascii="Arial" w:hAnsi="Arial" w:cs="Arial"/>
          <w:color w:val="auto"/>
          <w:sz w:val="22"/>
          <w:szCs w:val="22"/>
          <w:lang w:val="es-PE"/>
        </w:rPr>
      </w:pPr>
      <w:r w:rsidRPr="00133883">
        <w:rPr>
          <w:rFonts w:ascii="Arial" w:hAnsi="Arial" w:cs="Arial"/>
          <w:color w:val="auto"/>
          <w:sz w:val="22"/>
          <w:szCs w:val="22"/>
          <w:lang w:val="es-PE"/>
        </w:rPr>
        <w:t>1. Introducción</w:t>
      </w:r>
    </w:p>
    <w:p w14:paraId="20651C22" w14:textId="77777777" w:rsidR="00672FF1" w:rsidRPr="00133883" w:rsidRDefault="00000000" w:rsidP="00133883">
      <w:pPr>
        <w:jc w:val="both"/>
        <w:rPr>
          <w:rFonts w:ascii="Arial" w:hAnsi="Arial" w:cs="Arial"/>
          <w:lang w:val="es-PE"/>
        </w:rPr>
      </w:pPr>
      <w:r w:rsidRPr="00133883">
        <w:rPr>
          <w:rFonts w:ascii="Arial" w:hAnsi="Arial" w:cs="Arial"/>
          <w:lang w:val="es-PE"/>
        </w:rPr>
        <w:t>Con el objetivo de que la página web de PlastManic sea usable por la mayor cantidad de personas posible, incluyendo usuarios con distintas discapacidades (visual, motriz, cognitiva, entre otras), se decidió integrar un botón de accesibilidad en toda la interfaz del sitio. Para ello se utilizó la solución ofrecida por la plataforma UserWay, accesible desde su demo en línea.</w:t>
      </w:r>
    </w:p>
    <w:p w14:paraId="61F514D3" w14:textId="77777777" w:rsidR="00672FF1" w:rsidRPr="00133883" w:rsidRDefault="00000000" w:rsidP="00133883">
      <w:pPr>
        <w:pStyle w:val="Ttulo2"/>
        <w:jc w:val="both"/>
        <w:rPr>
          <w:rFonts w:ascii="Arial" w:hAnsi="Arial" w:cs="Arial"/>
          <w:color w:val="auto"/>
          <w:sz w:val="22"/>
          <w:szCs w:val="22"/>
          <w:lang w:val="es-PE"/>
        </w:rPr>
      </w:pPr>
      <w:r w:rsidRPr="00133883">
        <w:rPr>
          <w:rFonts w:ascii="Arial" w:hAnsi="Arial" w:cs="Arial"/>
          <w:color w:val="auto"/>
          <w:sz w:val="22"/>
          <w:szCs w:val="22"/>
          <w:lang w:val="es-PE"/>
        </w:rPr>
        <w:t>2. Selección de la herramienta de accesibilidad</w:t>
      </w:r>
    </w:p>
    <w:p w14:paraId="122CBFA4" w14:textId="77777777" w:rsidR="00672FF1" w:rsidRPr="00133883" w:rsidRDefault="00000000" w:rsidP="00133883">
      <w:pPr>
        <w:jc w:val="both"/>
        <w:rPr>
          <w:rFonts w:ascii="Arial" w:hAnsi="Arial" w:cs="Arial"/>
          <w:lang w:val="es-PE"/>
        </w:rPr>
      </w:pPr>
      <w:r w:rsidRPr="00133883">
        <w:rPr>
          <w:rFonts w:ascii="Arial" w:hAnsi="Arial" w:cs="Arial"/>
          <w:lang w:val="es-PE"/>
        </w:rPr>
        <w:t>En lugar de desarrollar desde cero un módulo de accesibilidad (lo que implicaría más tiempo de programación, pruebas y mantenimiento), se evaluó el uso de un widget externo especializado. Entre las alternativas disponibles, se optó por UserWay Accessibility Widget, ya que:</w:t>
      </w:r>
    </w:p>
    <w:p w14:paraId="59C0BA03" w14:textId="77777777" w:rsidR="00672FF1" w:rsidRPr="00133883" w:rsidRDefault="00000000" w:rsidP="00133883">
      <w:pPr>
        <w:pStyle w:val="Listaconvietas"/>
        <w:jc w:val="both"/>
        <w:rPr>
          <w:rFonts w:ascii="Arial" w:hAnsi="Arial" w:cs="Arial"/>
          <w:lang w:val="es-PE"/>
        </w:rPr>
      </w:pPr>
      <w:r w:rsidRPr="00133883">
        <w:rPr>
          <w:rFonts w:ascii="Arial" w:hAnsi="Arial" w:cs="Arial"/>
          <w:lang w:val="es-PE"/>
        </w:rPr>
        <w:t>Es una herramienta orientada específicamente a mejorar la accesibilidad web y a apoyar el cumplimiento de estándares como las pautas de accesibilidad para el contenido web (WCAG) y normativas de accesibilidad.</w:t>
      </w:r>
    </w:p>
    <w:p w14:paraId="51ACF136" w14:textId="77777777" w:rsidR="00672FF1" w:rsidRPr="00133883" w:rsidRDefault="00000000" w:rsidP="00133883">
      <w:pPr>
        <w:pStyle w:val="Listaconvietas"/>
        <w:jc w:val="both"/>
        <w:rPr>
          <w:rFonts w:ascii="Arial" w:hAnsi="Arial" w:cs="Arial"/>
          <w:lang w:val="es-PE"/>
        </w:rPr>
      </w:pPr>
      <w:r w:rsidRPr="00133883">
        <w:rPr>
          <w:rFonts w:ascii="Arial" w:hAnsi="Arial" w:cs="Arial"/>
          <w:lang w:val="es-PE"/>
        </w:rPr>
        <w:t>Ofrece un conjunto amplio de funciones para los usuarios: aumento de tamaño de texto, ajuste de contraste, lectura de contenido, resalte de enlaces, espaciado de texto, entre otros.</w:t>
      </w:r>
    </w:p>
    <w:p w14:paraId="72AE8293" w14:textId="77777777" w:rsidR="00672FF1" w:rsidRPr="00133883" w:rsidRDefault="00000000" w:rsidP="00133883">
      <w:pPr>
        <w:pStyle w:val="Listaconvietas"/>
        <w:jc w:val="both"/>
        <w:rPr>
          <w:rFonts w:ascii="Arial" w:hAnsi="Arial" w:cs="Arial"/>
          <w:lang w:val="es-PE"/>
        </w:rPr>
      </w:pPr>
      <w:r w:rsidRPr="00133883">
        <w:rPr>
          <w:rFonts w:ascii="Arial" w:hAnsi="Arial" w:cs="Arial"/>
          <w:lang w:val="es-PE"/>
        </w:rPr>
        <w:t>Se integra mediante un fragmento de código JavaScript, lo que facilita su incorporación en proyectos web ya existentes sin modificar toda la estructura del sitio.</w:t>
      </w:r>
    </w:p>
    <w:p w14:paraId="2BD43910" w14:textId="77777777" w:rsidR="00672FF1" w:rsidRPr="00133883" w:rsidRDefault="00000000" w:rsidP="00133883">
      <w:pPr>
        <w:jc w:val="both"/>
        <w:rPr>
          <w:rFonts w:ascii="Arial" w:hAnsi="Arial" w:cs="Arial"/>
          <w:lang w:val="es-PE"/>
        </w:rPr>
      </w:pPr>
      <w:r w:rsidRPr="00133883">
        <w:rPr>
          <w:rFonts w:ascii="Arial" w:hAnsi="Arial" w:cs="Arial"/>
          <w:lang w:val="es-PE"/>
        </w:rPr>
        <w:t>Esta elección es coherente con el enfoque de PlastManic, que busca ser una plataforma inclusiva, especialmente útil para personas con discapacidad visual, dificultades motrices o necesidades de personalización de la interfaz.</w:t>
      </w:r>
    </w:p>
    <w:p w14:paraId="079DF7CD" w14:textId="77777777" w:rsidR="00672FF1" w:rsidRPr="00133883" w:rsidRDefault="00000000" w:rsidP="00133883">
      <w:pPr>
        <w:pStyle w:val="Ttulo2"/>
        <w:jc w:val="both"/>
        <w:rPr>
          <w:rFonts w:ascii="Arial" w:hAnsi="Arial" w:cs="Arial"/>
          <w:color w:val="auto"/>
          <w:sz w:val="22"/>
          <w:szCs w:val="22"/>
          <w:lang w:val="es-PE"/>
        </w:rPr>
      </w:pPr>
      <w:r w:rsidRPr="00133883">
        <w:rPr>
          <w:rFonts w:ascii="Arial" w:hAnsi="Arial" w:cs="Arial"/>
          <w:color w:val="auto"/>
          <w:sz w:val="22"/>
          <w:szCs w:val="22"/>
          <w:lang w:val="es-PE"/>
        </w:rPr>
        <w:t>3. Proceso seguido para obtener el código del botón</w:t>
      </w:r>
    </w:p>
    <w:p w14:paraId="523836E8" w14:textId="77777777" w:rsidR="00672FF1" w:rsidRPr="00133883" w:rsidRDefault="00000000" w:rsidP="00133883">
      <w:pPr>
        <w:jc w:val="both"/>
        <w:rPr>
          <w:rFonts w:ascii="Arial" w:hAnsi="Arial" w:cs="Arial"/>
        </w:rPr>
      </w:pPr>
      <w:r w:rsidRPr="00133883">
        <w:rPr>
          <w:rFonts w:ascii="Arial" w:hAnsi="Arial" w:cs="Arial"/>
          <w:lang w:val="es-PE"/>
        </w:rPr>
        <w:t xml:space="preserve">Para incorporar el botón de accesibilidad, se utilizó la demo disponible en la página de UserWay (https://userway.org/es/?p=popup_demo). A partir de esta demo se generó el código necesario para integrarlo en el proyecto. </w:t>
      </w:r>
      <w:r w:rsidRPr="00133883">
        <w:rPr>
          <w:rFonts w:ascii="Arial" w:hAnsi="Arial" w:cs="Arial"/>
        </w:rPr>
        <w:t>De manera general, el flujo fue el siguiente:</w:t>
      </w:r>
    </w:p>
    <w:p w14:paraId="519F4E67" w14:textId="77777777" w:rsidR="00672FF1" w:rsidRPr="00133883" w:rsidRDefault="00000000" w:rsidP="00133883">
      <w:pPr>
        <w:pStyle w:val="Listaconnmeros"/>
        <w:jc w:val="both"/>
        <w:rPr>
          <w:rFonts w:ascii="Arial" w:hAnsi="Arial" w:cs="Arial"/>
          <w:lang w:val="es-PE"/>
        </w:rPr>
      </w:pPr>
      <w:r w:rsidRPr="00133883">
        <w:rPr>
          <w:rFonts w:ascii="Arial" w:hAnsi="Arial" w:cs="Arial"/>
          <w:lang w:val="es-PE"/>
        </w:rPr>
        <w:t>Acceso a la demo de UserWay: se ingresó a la URL de la demo, donde se muestra un ejemplo funcional del botón de accesibilidad y del menú de herramientas que despliega.</w:t>
      </w:r>
    </w:p>
    <w:p w14:paraId="678FA360" w14:textId="77777777" w:rsidR="00672FF1" w:rsidRPr="00133883" w:rsidRDefault="00000000" w:rsidP="00133883">
      <w:pPr>
        <w:pStyle w:val="Listaconnmeros"/>
        <w:jc w:val="both"/>
        <w:rPr>
          <w:rFonts w:ascii="Arial" w:hAnsi="Arial" w:cs="Arial"/>
          <w:lang w:val="es-PE"/>
        </w:rPr>
      </w:pPr>
      <w:r w:rsidRPr="00133883">
        <w:rPr>
          <w:rFonts w:ascii="Arial" w:hAnsi="Arial" w:cs="Arial"/>
          <w:lang w:val="es-PE"/>
        </w:rPr>
        <w:t>Configuración del widget: desde la propia interfaz de UserWay se definieron parámetros básicos, como el tipo de ícono del botón, la posición en pantalla y el estilo visual, buscando que combine con la identidad gráfica de PlastManic sin perder su reconocimiento como elemento de accesibilidad.</w:t>
      </w:r>
    </w:p>
    <w:p w14:paraId="0C7B918A" w14:textId="77777777" w:rsidR="00672FF1" w:rsidRPr="00133883" w:rsidRDefault="00000000" w:rsidP="00133883">
      <w:pPr>
        <w:pStyle w:val="Listaconnmeros"/>
        <w:jc w:val="both"/>
        <w:rPr>
          <w:rFonts w:ascii="Arial" w:hAnsi="Arial" w:cs="Arial"/>
          <w:lang w:val="es-PE"/>
        </w:rPr>
      </w:pPr>
      <w:r w:rsidRPr="00133883">
        <w:rPr>
          <w:rFonts w:ascii="Arial" w:hAnsi="Arial" w:cs="Arial"/>
          <w:lang w:val="es-PE"/>
        </w:rPr>
        <w:lastRenderedPageBreak/>
        <w:t>Generación del código de integración: una vez configurado el widget, la plataforma proporcionó un fragmento de código (un script JavaScript) listo para ser copiado e incrustado en el proyecto web.</w:t>
      </w:r>
    </w:p>
    <w:p w14:paraId="7B8B11AD" w14:textId="77777777" w:rsidR="00672FF1" w:rsidRPr="00133883" w:rsidRDefault="00000000" w:rsidP="00133883">
      <w:pPr>
        <w:pStyle w:val="Ttulo2"/>
        <w:jc w:val="both"/>
        <w:rPr>
          <w:rFonts w:ascii="Arial" w:hAnsi="Arial" w:cs="Arial"/>
          <w:color w:val="auto"/>
          <w:sz w:val="22"/>
          <w:szCs w:val="22"/>
          <w:lang w:val="es-PE"/>
        </w:rPr>
      </w:pPr>
      <w:r w:rsidRPr="00133883">
        <w:rPr>
          <w:rFonts w:ascii="Arial" w:hAnsi="Arial" w:cs="Arial"/>
          <w:color w:val="auto"/>
          <w:sz w:val="22"/>
          <w:szCs w:val="22"/>
          <w:lang w:val="es-PE"/>
        </w:rPr>
        <w:t>4. Integración del botón en el proyecto de PlastManic</w:t>
      </w:r>
    </w:p>
    <w:p w14:paraId="2132230B" w14:textId="77777777" w:rsidR="00672FF1" w:rsidRPr="00133883" w:rsidRDefault="00000000" w:rsidP="00133883">
      <w:pPr>
        <w:jc w:val="both"/>
        <w:rPr>
          <w:rFonts w:ascii="Arial" w:hAnsi="Arial" w:cs="Arial"/>
        </w:rPr>
      </w:pPr>
      <w:r w:rsidRPr="00133883">
        <w:rPr>
          <w:rFonts w:ascii="Arial" w:hAnsi="Arial" w:cs="Arial"/>
          <w:lang w:val="es-PE"/>
        </w:rPr>
        <w:t xml:space="preserve">Con el código generado, se procedió a integrarlo dentro de los archivos del proyecto web de PlastManic. </w:t>
      </w:r>
      <w:r w:rsidRPr="00133883">
        <w:rPr>
          <w:rFonts w:ascii="Arial" w:hAnsi="Arial" w:cs="Arial"/>
        </w:rPr>
        <w:t>El procedimiento general fue:</w:t>
      </w:r>
    </w:p>
    <w:p w14:paraId="1B7726F4" w14:textId="77777777" w:rsidR="00672FF1" w:rsidRPr="00133883" w:rsidRDefault="00000000" w:rsidP="00133883">
      <w:pPr>
        <w:pStyle w:val="Listaconvietas"/>
        <w:jc w:val="both"/>
        <w:rPr>
          <w:rFonts w:ascii="Arial" w:hAnsi="Arial" w:cs="Arial"/>
          <w:lang w:val="es-PE"/>
        </w:rPr>
      </w:pPr>
      <w:r w:rsidRPr="00133883">
        <w:rPr>
          <w:rFonts w:ascii="Arial" w:hAnsi="Arial" w:cs="Arial"/>
          <w:lang w:val="es-PE"/>
        </w:rPr>
        <w:t>Se abrió la estructura del proyecto (archivos HTML de las vistas principales del sitio).</w:t>
      </w:r>
    </w:p>
    <w:p w14:paraId="451E1CD5" w14:textId="77777777" w:rsidR="00672FF1" w:rsidRPr="00133883" w:rsidRDefault="00000000" w:rsidP="00133883">
      <w:pPr>
        <w:pStyle w:val="Listaconvietas"/>
        <w:jc w:val="both"/>
        <w:rPr>
          <w:rFonts w:ascii="Arial" w:hAnsi="Arial" w:cs="Arial"/>
          <w:lang w:val="es-PE"/>
        </w:rPr>
      </w:pPr>
      <w:r w:rsidRPr="00133883">
        <w:rPr>
          <w:rFonts w:ascii="Arial" w:hAnsi="Arial" w:cs="Arial"/>
          <w:lang w:val="es-PE"/>
        </w:rPr>
        <w:t>El código del widget de UserWay se pegó dentro de la plantilla principal del sitio, normalmente en la sección &lt;head&gt; o justo antes del cierre de la etiqueta &lt;/body&gt;. De esta manera se siguieron las indicaciones básicas del proveedor.</w:t>
      </w:r>
    </w:p>
    <w:p w14:paraId="2F44E814" w14:textId="77777777" w:rsidR="00672FF1" w:rsidRPr="00133883" w:rsidRDefault="00000000" w:rsidP="00133883">
      <w:pPr>
        <w:pStyle w:val="Listaconvietas"/>
        <w:jc w:val="both"/>
        <w:rPr>
          <w:rFonts w:ascii="Arial" w:hAnsi="Arial" w:cs="Arial"/>
          <w:lang w:val="es-PE"/>
        </w:rPr>
      </w:pPr>
      <w:r w:rsidRPr="00133883">
        <w:rPr>
          <w:rFonts w:ascii="Arial" w:hAnsi="Arial" w:cs="Arial"/>
          <w:lang w:val="es-PE"/>
        </w:rPr>
        <w:t>Al colocar el script en la plantilla que comparten todas las páginas, se aseguró que el botón de accesibilidad esté disponible en todo el recorrido de navegación del usuario, y no solo en una página específica.</w:t>
      </w:r>
    </w:p>
    <w:p w14:paraId="018812CC" w14:textId="77777777" w:rsidR="00672FF1" w:rsidRPr="00133883" w:rsidRDefault="00000000" w:rsidP="00133883">
      <w:pPr>
        <w:jc w:val="both"/>
        <w:rPr>
          <w:rFonts w:ascii="Arial" w:hAnsi="Arial" w:cs="Arial"/>
          <w:lang w:val="es-PE"/>
        </w:rPr>
      </w:pPr>
      <w:r w:rsidRPr="00133883">
        <w:rPr>
          <w:rFonts w:ascii="Arial" w:hAnsi="Arial" w:cs="Arial"/>
          <w:lang w:val="es-PE"/>
        </w:rPr>
        <w:t>Gracias a esta integración, al cargar la página de PlastManic se muestra el ícono flotante de accesibilidad. Al hacer clic sobre él, se despliega un panel con múltiples opciones de personalización de la interfaz, las cuales se aplican directamente sobre el contenido del sitio.</w:t>
      </w:r>
    </w:p>
    <w:p w14:paraId="5C45D32E" w14:textId="77777777" w:rsidR="00672FF1" w:rsidRPr="00133883" w:rsidRDefault="00000000" w:rsidP="00133883">
      <w:pPr>
        <w:pStyle w:val="Ttulo2"/>
        <w:jc w:val="both"/>
        <w:rPr>
          <w:rFonts w:ascii="Arial" w:hAnsi="Arial" w:cs="Arial"/>
          <w:color w:val="auto"/>
          <w:sz w:val="22"/>
          <w:szCs w:val="22"/>
          <w:lang w:val="es-PE"/>
        </w:rPr>
      </w:pPr>
      <w:r w:rsidRPr="00133883">
        <w:rPr>
          <w:rFonts w:ascii="Arial" w:hAnsi="Arial" w:cs="Arial"/>
          <w:color w:val="auto"/>
          <w:sz w:val="22"/>
          <w:szCs w:val="22"/>
          <w:lang w:val="es-PE"/>
        </w:rPr>
        <w:t>5. Aporte del botón a la inclusión y experiencia de usuario</w:t>
      </w:r>
    </w:p>
    <w:p w14:paraId="7DC378F4" w14:textId="77777777" w:rsidR="00672FF1" w:rsidRPr="00133883" w:rsidRDefault="00000000" w:rsidP="00133883">
      <w:pPr>
        <w:jc w:val="both"/>
        <w:rPr>
          <w:rFonts w:ascii="Arial" w:hAnsi="Arial" w:cs="Arial"/>
          <w:lang w:val="es-PE"/>
        </w:rPr>
      </w:pPr>
      <w:r w:rsidRPr="00133883">
        <w:rPr>
          <w:rFonts w:ascii="Arial" w:hAnsi="Arial" w:cs="Arial"/>
          <w:lang w:val="es-PE"/>
        </w:rPr>
        <w:t>La incorporación del botón de accesibilidad de UserWay en PlastManic no es un simple añadido visual, sino una mejora directa en la experiencia de usuario (UX) y en la inclusión digital:</w:t>
      </w:r>
    </w:p>
    <w:p w14:paraId="4F042DDD" w14:textId="77777777" w:rsidR="00672FF1" w:rsidRPr="00133883" w:rsidRDefault="00000000" w:rsidP="00133883">
      <w:pPr>
        <w:pStyle w:val="Listaconvietas"/>
        <w:jc w:val="both"/>
        <w:rPr>
          <w:rFonts w:ascii="Arial" w:hAnsi="Arial" w:cs="Arial"/>
          <w:lang w:val="es-PE"/>
        </w:rPr>
      </w:pPr>
      <w:r w:rsidRPr="00133883">
        <w:rPr>
          <w:rFonts w:ascii="Arial" w:hAnsi="Arial" w:cs="Arial"/>
          <w:lang w:val="es-PE"/>
        </w:rPr>
        <w:t>Personas con baja visión pueden:</w:t>
      </w:r>
    </w:p>
    <w:p w14:paraId="6E604FA0" w14:textId="77777777" w:rsidR="00672FF1" w:rsidRPr="00133883" w:rsidRDefault="00000000" w:rsidP="00133883">
      <w:pPr>
        <w:pStyle w:val="Listaconvietas2"/>
        <w:jc w:val="both"/>
        <w:rPr>
          <w:rFonts w:ascii="Arial" w:hAnsi="Arial" w:cs="Arial"/>
          <w:lang w:val="es-PE"/>
        </w:rPr>
      </w:pPr>
      <w:r w:rsidRPr="00133883">
        <w:rPr>
          <w:rFonts w:ascii="Arial" w:hAnsi="Arial" w:cs="Arial"/>
          <w:lang w:val="es-PE"/>
        </w:rPr>
        <w:t>Aumentar el tamaño del texto.</w:t>
      </w:r>
    </w:p>
    <w:p w14:paraId="7FDB8CE1" w14:textId="77777777" w:rsidR="00672FF1" w:rsidRPr="00133883" w:rsidRDefault="00000000" w:rsidP="00133883">
      <w:pPr>
        <w:pStyle w:val="Listaconvietas2"/>
        <w:jc w:val="both"/>
        <w:rPr>
          <w:rFonts w:ascii="Arial" w:hAnsi="Arial" w:cs="Arial"/>
          <w:lang w:val="es-PE"/>
        </w:rPr>
      </w:pPr>
      <w:r w:rsidRPr="00133883">
        <w:rPr>
          <w:rFonts w:ascii="Arial" w:hAnsi="Arial" w:cs="Arial"/>
          <w:lang w:val="es-PE"/>
        </w:rPr>
        <w:t>Incrementar el contraste entre fondo y letras.</w:t>
      </w:r>
    </w:p>
    <w:p w14:paraId="24B89956" w14:textId="77777777" w:rsidR="00672FF1" w:rsidRPr="00133883" w:rsidRDefault="00000000" w:rsidP="00133883">
      <w:pPr>
        <w:pStyle w:val="Listaconvietas2"/>
        <w:jc w:val="both"/>
        <w:rPr>
          <w:rFonts w:ascii="Arial" w:hAnsi="Arial" w:cs="Arial"/>
          <w:lang w:val="es-PE"/>
        </w:rPr>
      </w:pPr>
      <w:r w:rsidRPr="00133883">
        <w:rPr>
          <w:rFonts w:ascii="Arial" w:hAnsi="Arial" w:cs="Arial"/>
          <w:lang w:val="es-PE"/>
        </w:rPr>
        <w:t>Resaltar enlaces importantes para navegar con mayor seguridad.</w:t>
      </w:r>
    </w:p>
    <w:p w14:paraId="58DF4CFC" w14:textId="77777777" w:rsidR="00672FF1" w:rsidRPr="00133883" w:rsidRDefault="00000000" w:rsidP="00133883">
      <w:pPr>
        <w:pStyle w:val="Listaconvietas"/>
        <w:jc w:val="both"/>
        <w:rPr>
          <w:rFonts w:ascii="Arial" w:hAnsi="Arial" w:cs="Arial"/>
          <w:lang w:val="es-PE"/>
        </w:rPr>
      </w:pPr>
      <w:r w:rsidRPr="00133883">
        <w:rPr>
          <w:rFonts w:ascii="Arial" w:hAnsi="Arial" w:cs="Arial"/>
          <w:lang w:val="es-PE"/>
        </w:rPr>
        <w:t>Personas con dificultades de lectura o trastornos específicos del aprendizaje se benefician de:</w:t>
      </w:r>
    </w:p>
    <w:p w14:paraId="09994A19" w14:textId="77777777" w:rsidR="00672FF1" w:rsidRPr="00133883" w:rsidRDefault="00000000" w:rsidP="00133883">
      <w:pPr>
        <w:pStyle w:val="Listaconvietas2"/>
        <w:jc w:val="both"/>
        <w:rPr>
          <w:rFonts w:ascii="Arial" w:hAnsi="Arial" w:cs="Arial"/>
          <w:lang w:val="es-PE"/>
        </w:rPr>
      </w:pPr>
      <w:r w:rsidRPr="00133883">
        <w:rPr>
          <w:rFonts w:ascii="Arial" w:hAnsi="Arial" w:cs="Arial"/>
          <w:lang w:val="es-PE"/>
        </w:rPr>
        <w:t>Tipografías más legibles y configuraciones visuales que facilitan la lectura continua.</w:t>
      </w:r>
    </w:p>
    <w:p w14:paraId="58BC5FCC" w14:textId="77777777" w:rsidR="00672FF1" w:rsidRPr="00133883" w:rsidRDefault="00000000" w:rsidP="00133883">
      <w:pPr>
        <w:pStyle w:val="Listaconvietas2"/>
        <w:jc w:val="both"/>
        <w:rPr>
          <w:rFonts w:ascii="Arial" w:hAnsi="Arial" w:cs="Arial"/>
          <w:lang w:val="es-PE"/>
        </w:rPr>
      </w:pPr>
      <w:r w:rsidRPr="00133883">
        <w:rPr>
          <w:rFonts w:ascii="Arial" w:hAnsi="Arial" w:cs="Arial"/>
          <w:lang w:val="es-PE"/>
        </w:rPr>
        <w:t>Ajustes de espaciado y alineación del texto que mejoran la comprensión.</w:t>
      </w:r>
    </w:p>
    <w:p w14:paraId="4DB3F039" w14:textId="4C942F4C" w:rsidR="00672FF1" w:rsidRPr="00133883" w:rsidRDefault="00000000" w:rsidP="00133883">
      <w:pPr>
        <w:pStyle w:val="Listaconvietas"/>
        <w:jc w:val="both"/>
        <w:rPr>
          <w:rFonts w:ascii="Arial" w:hAnsi="Arial" w:cs="Arial"/>
          <w:lang w:val="es-PE"/>
        </w:rPr>
      </w:pPr>
      <w:r w:rsidRPr="00133883">
        <w:rPr>
          <w:rFonts w:ascii="Arial" w:hAnsi="Arial" w:cs="Arial"/>
          <w:lang w:val="es-PE"/>
        </w:rPr>
        <w:t xml:space="preserve">Usuarios con dificultades motrices que se apoyan en tecnologías </w:t>
      </w:r>
      <w:r w:rsidR="00133883" w:rsidRPr="00133883">
        <w:rPr>
          <w:rFonts w:ascii="Arial" w:hAnsi="Arial" w:cs="Arial"/>
          <w:lang w:val="es-PE"/>
        </w:rPr>
        <w:t>asistidas</w:t>
      </w:r>
      <w:r w:rsidRPr="00133883">
        <w:rPr>
          <w:rFonts w:ascii="Arial" w:hAnsi="Arial" w:cs="Arial"/>
          <w:lang w:val="es-PE"/>
        </w:rPr>
        <w:t xml:space="preserve"> pueden:</w:t>
      </w:r>
    </w:p>
    <w:p w14:paraId="0B138FC1" w14:textId="77777777" w:rsidR="00672FF1" w:rsidRPr="00133883" w:rsidRDefault="00000000" w:rsidP="00133883">
      <w:pPr>
        <w:pStyle w:val="Listaconvietas2"/>
        <w:jc w:val="both"/>
        <w:rPr>
          <w:rFonts w:ascii="Arial" w:hAnsi="Arial" w:cs="Arial"/>
          <w:lang w:val="es-PE"/>
        </w:rPr>
      </w:pPr>
      <w:r w:rsidRPr="00133883">
        <w:rPr>
          <w:rFonts w:ascii="Arial" w:hAnsi="Arial" w:cs="Arial"/>
          <w:lang w:val="es-PE"/>
        </w:rPr>
        <w:t>Interactuar con un botón claramente identificable y de fácil acceso.</w:t>
      </w:r>
    </w:p>
    <w:p w14:paraId="087E98D0" w14:textId="77777777" w:rsidR="00672FF1" w:rsidRPr="00133883" w:rsidRDefault="00000000" w:rsidP="00133883">
      <w:pPr>
        <w:pStyle w:val="Listaconvietas2"/>
        <w:jc w:val="both"/>
        <w:rPr>
          <w:rFonts w:ascii="Arial" w:hAnsi="Arial" w:cs="Arial"/>
          <w:lang w:val="es-PE"/>
        </w:rPr>
      </w:pPr>
      <w:r w:rsidRPr="00133883">
        <w:rPr>
          <w:rFonts w:ascii="Arial" w:hAnsi="Arial" w:cs="Arial"/>
          <w:lang w:val="es-PE"/>
        </w:rPr>
        <w:t>Aprovechar mejoras de navegación que complementan el lector de pantalla u otros dispositivos.</w:t>
      </w:r>
    </w:p>
    <w:p w14:paraId="7BB911CA" w14:textId="77777777" w:rsidR="00672FF1" w:rsidRPr="00133883" w:rsidRDefault="00000000" w:rsidP="00133883">
      <w:pPr>
        <w:jc w:val="both"/>
        <w:rPr>
          <w:rFonts w:ascii="Arial" w:hAnsi="Arial" w:cs="Arial"/>
          <w:lang w:val="es-PE"/>
        </w:rPr>
      </w:pPr>
      <w:r w:rsidRPr="00133883">
        <w:rPr>
          <w:rFonts w:ascii="Arial" w:hAnsi="Arial" w:cs="Arial"/>
          <w:lang w:val="es-PE"/>
        </w:rPr>
        <w:lastRenderedPageBreak/>
        <w:t>De este modo, PlastManic no solo cumple con buenas prácticas de desarrollo web, sino que avanza hacia un modelo de comercio electrónico responsable e inclusivo, en el que la accesibilidad es una característica central del diseño y no un añadido secundario.</w:t>
      </w:r>
    </w:p>
    <w:p w14:paraId="05EC755D" w14:textId="77777777" w:rsidR="00672FF1" w:rsidRPr="00133883" w:rsidRDefault="00000000" w:rsidP="00133883">
      <w:pPr>
        <w:pStyle w:val="Ttulo2"/>
        <w:jc w:val="both"/>
        <w:rPr>
          <w:rFonts w:ascii="Arial" w:hAnsi="Arial" w:cs="Arial"/>
          <w:color w:val="auto"/>
          <w:sz w:val="22"/>
          <w:szCs w:val="22"/>
          <w:lang w:val="es-PE"/>
        </w:rPr>
      </w:pPr>
      <w:r w:rsidRPr="00133883">
        <w:rPr>
          <w:rFonts w:ascii="Arial" w:hAnsi="Arial" w:cs="Arial"/>
          <w:color w:val="auto"/>
          <w:sz w:val="22"/>
          <w:szCs w:val="22"/>
          <w:lang w:val="es-PE"/>
        </w:rPr>
        <w:t>6. Conclusiones</w:t>
      </w:r>
    </w:p>
    <w:p w14:paraId="5B5F1161" w14:textId="77777777" w:rsidR="00672FF1" w:rsidRPr="00133883" w:rsidRDefault="00000000" w:rsidP="00133883">
      <w:pPr>
        <w:jc w:val="both"/>
        <w:rPr>
          <w:rFonts w:ascii="Arial" w:hAnsi="Arial" w:cs="Arial"/>
          <w:lang w:val="es-PE"/>
        </w:rPr>
      </w:pPr>
      <w:r w:rsidRPr="00133883">
        <w:rPr>
          <w:rFonts w:ascii="Arial" w:hAnsi="Arial" w:cs="Arial"/>
          <w:lang w:val="es-PE"/>
        </w:rPr>
        <w:t>En resumen, el botón de accesibilidad del proyecto PlastManic fue implementado mediante la integración del widget de UserWay, utilizando el código proporcionado en su demo oficial. Este proceso consistió en seleccionar una solución especializada, configurar el widget según las necesidades del proyecto e incorporar el fragmento de código en la estructura del sitio para que el botón esté disponible en todas las páginas.</w:t>
      </w:r>
    </w:p>
    <w:p w14:paraId="692A909A" w14:textId="77777777" w:rsidR="00672FF1" w:rsidRPr="00133883" w:rsidRDefault="00000000" w:rsidP="00133883">
      <w:pPr>
        <w:jc w:val="both"/>
        <w:rPr>
          <w:rFonts w:ascii="Arial" w:hAnsi="Arial" w:cs="Arial"/>
          <w:lang w:val="es-PE"/>
        </w:rPr>
      </w:pPr>
      <w:r w:rsidRPr="00133883">
        <w:rPr>
          <w:rFonts w:ascii="Arial" w:hAnsi="Arial" w:cs="Arial"/>
          <w:lang w:val="es-PE"/>
        </w:rPr>
        <w:t>Gracias a esta integración, la plataforma de PlastManic ofrece herramientas adicionales de personalización y apoyo a usuarios con distintas discapacidades, reforzando el compromiso del proyecto con la inclusión, la usabilidad y la accesibilidad web.</w:t>
      </w:r>
    </w:p>
    <w:p w14:paraId="20FA4009" w14:textId="77777777" w:rsidR="00672FF1" w:rsidRPr="00133883" w:rsidRDefault="00000000" w:rsidP="00133883">
      <w:pPr>
        <w:pStyle w:val="Ttulo2"/>
        <w:jc w:val="both"/>
        <w:rPr>
          <w:rFonts w:ascii="Arial" w:hAnsi="Arial" w:cs="Arial"/>
          <w:color w:val="auto"/>
          <w:sz w:val="22"/>
          <w:szCs w:val="22"/>
          <w:lang w:val="es-PE"/>
        </w:rPr>
      </w:pPr>
      <w:r w:rsidRPr="00133883">
        <w:rPr>
          <w:rFonts w:ascii="Arial" w:hAnsi="Arial" w:cs="Arial"/>
          <w:color w:val="auto"/>
          <w:sz w:val="22"/>
          <w:szCs w:val="22"/>
          <w:lang w:val="es-PE"/>
        </w:rPr>
        <w:t>7. Consideraciones adicionales de diseño inclusivo y responsive</w:t>
      </w:r>
    </w:p>
    <w:p w14:paraId="3B7755D0" w14:textId="77777777" w:rsidR="00672FF1" w:rsidRPr="00133883" w:rsidRDefault="00000000" w:rsidP="00133883">
      <w:pPr>
        <w:jc w:val="both"/>
        <w:rPr>
          <w:rFonts w:ascii="Arial" w:hAnsi="Arial" w:cs="Arial"/>
          <w:lang w:val="es-PE"/>
        </w:rPr>
      </w:pPr>
      <w:r w:rsidRPr="00133883">
        <w:rPr>
          <w:rFonts w:ascii="Arial" w:hAnsi="Arial" w:cs="Arial"/>
          <w:lang w:val="es-PE"/>
        </w:rPr>
        <w:t>Además de la integración del botón de accesibilidad, el proyecto de PlastManic incorpora como lineamiento técnico la necesidad de implementar diseño responsive mediante tecnologías como Bootstrap. Implementar responsive design y Bootstrap en el proyecto permite que la interfaz se adapte correctamente a diferentes tamaños de pantalla (computadoras, tablets y dispositivos móviles), garantizando que las personas puedan acceder a la plataforma en condiciones de uso más cómodas y acordes a sus contextos de navegación.</w:t>
      </w:r>
    </w:p>
    <w:p w14:paraId="6C23DD68" w14:textId="77777777" w:rsidR="00672FF1" w:rsidRPr="00133883" w:rsidRDefault="00000000" w:rsidP="00133883">
      <w:pPr>
        <w:jc w:val="both"/>
        <w:rPr>
          <w:rFonts w:ascii="Arial" w:hAnsi="Arial" w:cs="Arial"/>
          <w:lang w:val="es-PE"/>
        </w:rPr>
      </w:pPr>
      <w:r w:rsidRPr="00133883">
        <w:rPr>
          <w:rFonts w:ascii="Arial" w:hAnsi="Arial" w:cs="Arial"/>
          <w:lang w:val="es-PE"/>
        </w:rPr>
        <w:t>Asimismo, se asume el compromiso de adaptar a la diversidad humana el proyecto final, considerando distintos perfiles de usuarios (personas con y sin discapacidad, diferentes edades, niveles de experiencia digital y contextos socioeconómicos). En coherencia con ello, se incluye en el informe el aporte del proyecto vinculado al Objetivo de Desarrollo Sostenible (ODS) 10: Reducción de las desigualdades, evidenciando cómo PlastManic busca disminuir brechas de acceso a la información y a servicios digitales mediante una página web más inclusiva, accesible y adaptable.</w:t>
      </w:r>
    </w:p>
    <w:sectPr w:rsidR="00672FF1" w:rsidRPr="001338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00942015">
    <w:abstractNumId w:val="8"/>
  </w:num>
  <w:num w:numId="2" w16cid:durableId="614293496">
    <w:abstractNumId w:val="6"/>
  </w:num>
  <w:num w:numId="3" w16cid:durableId="426586132">
    <w:abstractNumId w:val="5"/>
  </w:num>
  <w:num w:numId="4" w16cid:durableId="26880254">
    <w:abstractNumId w:val="4"/>
  </w:num>
  <w:num w:numId="5" w16cid:durableId="521091361">
    <w:abstractNumId w:val="7"/>
  </w:num>
  <w:num w:numId="6" w16cid:durableId="1630436965">
    <w:abstractNumId w:val="3"/>
  </w:num>
  <w:num w:numId="7" w16cid:durableId="685593713">
    <w:abstractNumId w:val="2"/>
  </w:num>
  <w:num w:numId="8" w16cid:durableId="1012680026">
    <w:abstractNumId w:val="1"/>
  </w:num>
  <w:num w:numId="9" w16cid:durableId="1472136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883"/>
    <w:rsid w:val="0015074B"/>
    <w:rsid w:val="0029639D"/>
    <w:rsid w:val="00326F90"/>
    <w:rsid w:val="00672FF1"/>
    <w:rsid w:val="007657AC"/>
    <w:rsid w:val="00AA1D8D"/>
    <w:rsid w:val="00B47730"/>
    <w:rsid w:val="00CB0664"/>
    <w:rsid w:val="00F67D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EB970"/>
  <w14:defaultImageDpi w14:val="300"/>
  <w15:docId w15:val="{24EAA507-6276-4814-A16C-1096923C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1009</Words>
  <Characters>5555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Camacho</cp:lastModifiedBy>
  <cp:revision>3</cp:revision>
  <dcterms:created xsi:type="dcterms:W3CDTF">2013-12-23T23:15:00Z</dcterms:created>
  <dcterms:modified xsi:type="dcterms:W3CDTF">2025-11-13T21:58:00Z</dcterms:modified>
  <cp:category/>
</cp:coreProperties>
</file>