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comparison report</w:t>
      </w:r>
    </w:p>
    <w:p>
      <w:r>
        <w:t>Source run: 42d846ce-d5d2-48bb-8fc7-394044255764</w:t>
      </w:r>
    </w:p>
    <w:p>
      <w:pPr>
        <w:pStyle w:val="Heading1"/>
      </w:pPr>
      <w:r>
        <w:t>Executive summary</w:t>
      </w:r>
    </w:p>
    <w:p>
      <w:r>
        <w:t>Verified comparison</w:t>
      </w:r>
    </w:p>
    <w:p>
      <w:pPr>
        <w:pStyle w:val="Heading1"/>
      </w:pPr>
      <w:r>
        <w:t>Comparison matrix</w:t>
      </w:r>
    </w:p>
    <w:p>
      <w:r>
        <w:t>openai / capability: yes [E1]</w:t>
      </w:r>
    </w:p>
    <w:p>
      <w:r>
        <w:t>anthropic / capability: yes [E1]</w:t>
      </w:r>
    </w:p>
    <w:p>
      <w:pPr>
        <w:pStyle w:val="Heading1"/>
      </w:pPr>
      <w:r>
        <w:t>Limitations</w:t>
      </w:r>
    </w:p>
    <w:p>
      <w:r>
        <w:t>Unsupported or contradictory cells remain explicitly marked; this report does not infer missing evidence.</w:t>
      </w:r>
    </w:p>
    <w:p>
      <w:pPr>
        <w:pStyle w:val="Heading1"/>
      </w:pPr>
      <w:r>
        <w:t>References</w:t>
      </w:r>
    </w:p>
    <w:p>
      <w:r>
        <w:t>[E1] atlas://comparison/42d846ce-d5d2-48bb-8fc7-394044255764/evidence/ddca22d5-e583-4cf2-9bd9-1c7aac214959</w:t>
      </w:r>
    </w:p>
    <w:p>
      <w:pPr>
        <w:pStyle w:val="Heading1"/>
      </w:pPr>
      <w:r>
        <w:t>Evidence manifest</w:t>
      </w:r>
    </w:p>
    <w:p>
      <w:r>
        <w:t>[E1] atlas://comparison/42d846ce-d5d2-48bb-8fc7-394044255764/evidence/ddca22d5-e583-4cf2-9bd9-1c7aac214959 — Original evidence: Original evidence is available in the source run evidence panel; citation identity ddca22d5-e583-4cf2-9bd9-1c7aac214959 is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comparison report</dc:title>
  <dc:subject>ATLAS evidence-backed report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