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Technology comparison report</w:t>
      </w:r>
    </w:p>
    <w:p>
      <w:r>
        <w:t>Source run: 9ece3d19-d464-4f53-b214-bfee1ca66f20</w:t>
      </w:r>
    </w:p>
    <w:p>
      <w:pPr>
        <w:pStyle w:val="Heading1"/>
      </w:pPr>
      <w:r>
        <w:t>Executive summary</w:t>
      </w:r>
    </w:p>
    <w:p>
      <w:r>
        <w:t>Verified comparison</w:t>
      </w:r>
    </w:p>
    <w:p>
      <w:pPr>
        <w:pStyle w:val="Heading1"/>
      </w:pPr>
      <w:r>
        <w:t>Comparison matrix</w:t>
      </w:r>
    </w:p>
    <w:p>
      <w:r>
        <w:t>openai / capability: yes [E1]</w:t>
      </w:r>
    </w:p>
    <w:p>
      <w:r>
        <w:t>anthropic / capability: yes [E1]</w:t>
      </w:r>
    </w:p>
    <w:p>
      <w:pPr>
        <w:pStyle w:val="Heading1"/>
      </w:pPr>
      <w:r>
        <w:t>Limitations</w:t>
      </w:r>
    </w:p>
    <w:p>
      <w:r>
        <w:t>Unsupported or contradictory cells remain explicitly marked; this report does not infer missing evidence.</w:t>
      </w:r>
    </w:p>
    <w:p>
      <w:pPr>
        <w:pStyle w:val="Heading1"/>
      </w:pPr>
      <w:r>
        <w:t>References</w:t>
      </w:r>
    </w:p>
    <w:p>
      <w:r>
        <w:t>[E1] atlas://comparison/9ece3d19-d464-4f53-b214-bfee1ca66f20/evidence/e9b6bb46-b399-48a2-ba12-ab91eaa2a8e3</w:t>
      </w:r>
    </w:p>
    <w:p>
      <w:pPr>
        <w:pStyle w:val="Heading1"/>
      </w:pPr>
      <w:r>
        <w:t>Evidence manifest</w:t>
      </w:r>
    </w:p>
    <w:p>
      <w:r>
        <w:t>[E1] atlas://comparison/9ece3d19-d464-4f53-b214-bfee1ca66f20/evidence/e9b6bb46-b399-48a2-ba12-ab91eaa2a8e3 — Original evidence: Original evidence is available in the source run evidence panel; citation identity e9b6bb46-b399-48a2-ba12-ab91eaa2a8e3 is preserved.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Technology comparison report</dc:title>
  <dc:subject>ATLAS evidence-backed report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