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Jhopcel Rosales Minchola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75"/>
        <w:gridCol w:w="1125"/>
        <w:gridCol w:w="960"/>
        <w:gridCol w:w="1260"/>
        <w:gridCol w:w="840"/>
        <w:gridCol w:w="1425"/>
        <w:gridCol w:w="1830"/>
        <w:tblGridChange w:id="0">
          <w:tblGrid>
            <w:gridCol w:w="2475"/>
            <w:gridCol w:w="1125"/>
            <w:gridCol w:w="960"/>
            <w:gridCol w:w="1260"/>
            <w:gridCol w:w="840"/>
            <w:gridCol w:w="1425"/>
            <w:gridCol w:w="183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3149.804687500000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6"/>
                <w:szCs w:val="16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6"/>
                <w:szCs w:val="16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6"/>
                <w:szCs w:val="16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6"/>
                <w:szCs w:val="16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6"/>
                <w:szCs w:val="16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6"/>
                <w:szCs w:val="16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6"/>
                <w:szCs w:val="16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6"/>
                <w:szCs w:val="16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qk0IbH6zOJK6wA1zRDN89NhMEQ==">CgMxLjAyCGguZ2pkZ3hzMgloLjMwajB6bGw4AHIhMTdfX3djckI5ZGVDdzA1UzIzZU1nUUo5VXYzT0VkcVFy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