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Statement Of Cash Flows</w:t>
      </w:r>
    </w:p>
    <w:p>
      <w:r>
        <w:t>For the year month April 02, 2025</w:t>
      </w:r>
    </w:p>
    <w:p>
      <w:pPr>
        <w:pStyle w:val="Heading2"/>
      </w:pPr>
      <w:r>
        <w:t>Beginning Cash Balances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Cash in Bank-beg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Cash on Hand-beg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</w:tbl>
    <w:p>
      <w:pPr>
        <w:pStyle w:val="Heading2"/>
      </w:pPr>
      <w:r>
        <w:t>Cash Inflows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Monthly dues collected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Certifications issued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Membership fee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Vehicle stickers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Rentals (covered courts)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Solicitations/Donations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Interest Income on bank deposits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Livelihood Management Fee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Others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Cash receipt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1,109,079.00</w:t>
            </w:r>
          </w:p>
        </w:tc>
      </w:tr>
    </w:tbl>
    <w:p>
      <w:pPr>
        <w:pStyle w:val="Heading2"/>
      </w:pPr>
      <w:r>
        <w:t>Less: Cash Outflows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Cash Out Flows/Disbursements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124,847,446.00</w:t>
            </w:r>
          </w:p>
        </w:tc>
      </w:tr>
      <w:tr>
        <w:tc>
          <w:tcPr>
            <w:tcW w:type="dxa" w:w="4320"/>
          </w:tcPr>
          <w:p>
            <w:r>
              <w:t>Snacks/Meals for visitors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Transportation expenses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123,232,311.00</w:t>
            </w:r>
          </w:p>
        </w:tc>
      </w:tr>
      <w:tr>
        <w:tc>
          <w:tcPr>
            <w:tcW w:type="dxa" w:w="4320"/>
          </w:tcPr>
          <w:p>
            <w:r>
              <w:t>Office supplies expense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Printing and photocopy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Labor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Billboard expense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Clearing/cleaning charges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Miscellaneous expenses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Federation fee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HOA-BOD Uniforms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BOD Mtg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13,132.00</w:t>
            </w:r>
          </w:p>
        </w:tc>
      </w:tr>
      <w:tr>
        <w:tc>
          <w:tcPr>
            <w:tcW w:type="dxa" w:w="4320"/>
          </w:tcPr>
          <w:p>
            <w:r>
              <w:t>General Assembly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Cash Deposit to bank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Withholding tax on bank deposit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Refund for seri-culture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Others</w:t>
            </w:r>
          </w:p>
        </w:tc>
        <w:tc>
          <w:tcPr>
            <w:tcW w:type="dxa" w:w="4320"/>
          </w:tcPr>
          <w:p>
            <w:pPr>
              <w:jc w:val="right"/>
            </w:pPr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jc w:val="right"/>
            </w:pPr>
            <w:r/>
          </w:p>
        </w:tc>
      </w:tr>
    </w:tbl>
    <w:p>
      <w:pPr>
        <w:pStyle w:val="Heading2"/>
      </w:pPr>
      <w:r>
        <w:t>Ending Cash Balance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Ending cash balance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-123,491,905.00</w:t>
            </w:r>
          </w:p>
        </w:tc>
      </w:tr>
    </w:tbl>
    <w:p>
      <w:pPr>
        <w:pStyle w:val="Heading2"/>
      </w:pPr>
      <w:r>
        <w:t>Breakdown of Cash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Cash in Bank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  <w:tr>
        <w:tc>
          <w:tcPr>
            <w:tcW w:type="dxa" w:w="4320"/>
          </w:tcPr>
          <w:p>
            <w:r>
              <w:t>Cash on Hand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123,231.00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