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52" w:rsidRDefault="008D3E05" w:rsidP="001A6BC0">
      <w:pPr>
        <w:jc w:val="center"/>
        <w:rPr>
          <w:b/>
        </w:rPr>
      </w:pPr>
      <w:proofErr w:type="spellStart"/>
      <w:r w:rsidRPr="001A6BC0">
        <w:rPr>
          <w:b/>
        </w:rPr>
        <w:t>Information</w:t>
      </w:r>
      <w:proofErr w:type="spellEnd"/>
      <w:r w:rsidRPr="001A6BC0">
        <w:rPr>
          <w:b/>
        </w:rPr>
        <w:t xml:space="preserve"> </w:t>
      </w:r>
      <w:proofErr w:type="spellStart"/>
      <w:r w:rsidRPr="001A6BC0">
        <w:rPr>
          <w:b/>
        </w:rPr>
        <w:t>retri</w:t>
      </w:r>
      <w:r w:rsidR="00ED758E" w:rsidRPr="001A6BC0">
        <w:rPr>
          <w:b/>
        </w:rPr>
        <w:t>e</w:t>
      </w:r>
      <w:r w:rsidRPr="001A6BC0">
        <w:rPr>
          <w:b/>
        </w:rPr>
        <w:t>val</w:t>
      </w:r>
      <w:proofErr w:type="spellEnd"/>
    </w:p>
    <w:p w:rsidR="001A6BC0" w:rsidRDefault="001A6BC0" w:rsidP="001A6BC0">
      <w:pPr>
        <w:jc w:val="both"/>
        <w:rPr>
          <w:b/>
        </w:rPr>
      </w:pPr>
      <w:proofErr w:type="spellStart"/>
      <w:r>
        <w:rPr>
          <w:b/>
        </w:rPr>
        <w:t>Lab</w:t>
      </w:r>
      <w:proofErr w:type="spellEnd"/>
      <w:r>
        <w:rPr>
          <w:b/>
        </w:rPr>
        <w:t xml:space="preserve"> 1.1- </w:t>
      </w:r>
      <w:proofErr w:type="spellStart"/>
      <w:r>
        <w:rPr>
          <w:b/>
        </w:rPr>
        <w:t>Building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Searching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Index</w:t>
      </w:r>
      <w:proofErr w:type="spellEnd"/>
    </w:p>
    <w:p w:rsidR="001A6BC0" w:rsidRPr="001A6BC0" w:rsidRDefault="001A6BC0" w:rsidP="001A6BC0">
      <w:pPr>
        <w:jc w:val="both"/>
        <w:rPr>
          <w:b/>
        </w:rPr>
      </w:pPr>
      <w:r w:rsidRPr="001A6BC0">
        <w:rPr>
          <w:b/>
        </w:rPr>
        <w:t xml:space="preserve">Data </w:t>
      </w:r>
      <w:proofErr w:type="spellStart"/>
      <w:r w:rsidRPr="001A6BC0">
        <w:rPr>
          <w:b/>
        </w:rPr>
        <w:t>workflow</w:t>
      </w:r>
      <w:proofErr w:type="spellEnd"/>
    </w:p>
    <w:p w:rsidR="001A6BC0" w:rsidRDefault="001A6BC0" w:rsidP="001A6BC0">
      <w:pPr>
        <w:jc w:val="both"/>
        <w:rPr>
          <w:b/>
        </w:rPr>
      </w:pPr>
    </w:p>
    <w:p w:rsidR="001A6BC0" w:rsidRDefault="001A6BC0" w:rsidP="001A6BC0">
      <w:pPr>
        <w:keepNext/>
        <w:jc w:val="center"/>
      </w:pPr>
      <w:r>
        <w:rPr>
          <w:noProof/>
        </w:rPr>
        <w:drawing>
          <wp:inline distT="0" distB="0" distL="0" distR="0">
            <wp:extent cx="5400040" cy="37325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C0" w:rsidRDefault="001A6BC0" w:rsidP="001A6BC0">
      <w:pPr>
        <w:pStyle w:val="Legenda"/>
        <w:jc w:val="center"/>
        <w:rPr>
          <w:b/>
        </w:rPr>
      </w:pPr>
      <w:r>
        <w:t xml:space="preserve">Data Workflow </w:t>
      </w: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F24724" w:rsidRDefault="00F24724" w:rsidP="001A6BC0">
      <w:pPr>
        <w:rPr>
          <w:b/>
        </w:rPr>
      </w:pPr>
    </w:p>
    <w:p w:rsidR="001A6BC0" w:rsidRDefault="001A6BC0" w:rsidP="001A6BC0">
      <w:pPr>
        <w:rPr>
          <w:b/>
        </w:rPr>
      </w:pPr>
      <w:proofErr w:type="spellStart"/>
      <w:r>
        <w:rPr>
          <w:b/>
        </w:rPr>
        <w:lastRenderedPageBreak/>
        <w:t>Understanding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</w:p>
    <w:p w:rsidR="001A6BC0" w:rsidRDefault="001A6BC0" w:rsidP="001A6BC0">
      <w:pPr>
        <w:jc w:val="both"/>
      </w:pPr>
      <w:r>
        <w:tab/>
      </w:r>
      <w:r w:rsidR="008C62AD">
        <w:t>Utilizámos a</w:t>
      </w:r>
      <w:r>
        <w:t xml:space="preserve"> classe </w:t>
      </w:r>
      <w:r w:rsidRPr="008C62AD">
        <w:rPr>
          <w:i/>
        </w:rPr>
        <w:t>Explanation</w:t>
      </w:r>
      <w:r>
        <w:t xml:space="preserve"> do </w:t>
      </w:r>
      <w:r w:rsidRPr="008C62AD">
        <w:rPr>
          <w:i/>
        </w:rPr>
        <w:t>Lucene framework</w:t>
      </w:r>
      <w:r>
        <w:t xml:space="preserve"> </w:t>
      </w:r>
      <w:r w:rsidR="008C62AD">
        <w:t xml:space="preserve">que descreve </w:t>
      </w:r>
      <w:r w:rsidR="008C62AD" w:rsidRPr="008C62AD">
        <w:t>sucintamente</w:t>
      </w:r>
      <w:r w:rsidR="008C62AD">
        <w:t xml:space="preserve"> os cálculos realizados na avaliação dos documentos e das </w:t>
      </w:r>
      <w:r w:rsidR="008C62AD" w:rsidRPr="008C62AD">
        <w:rPr>
          <w:i/>
        </w:rPr>
        <w:t>queries</w:t>
      </w:r>
      <w:r w:rsidR="008C62AD">
        <w:t xml:space="preserve"> e obtivemos o seguinte output:</w:t>
      </w:r>
    </w:p>
    <w:p w:rsidR="008C62AD" w:rsidRDefault="008C62AD" w:rsidP="008C62AD">
      <w:pPr>
        <w:keepNext/>
        <w:jc w:val="both"/>
      </w:pPr>
      <w:r>
        <w:rPr>
          <w:noProof/>
        </w:rPr>
        <w:drawing>
          <wp:inline distT="0" distB="0" distL="0" distR="0" wp14:anchorId="116113A4" wp14:editId="6803BB2E">
            <wp:extent cx="5400040" cy="2377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AD" w:rsidRDefault="008C62AD" w:rsidP="008C62AD">
      <w:pPr>
        <w:pStyle w:val="Legenda"/>
        <w:jc w:val="center"/>
      </w:pPr>
      <w:r>
        <w:t>Lucene Explanation Example</w:t>
      </w:r>
    </w:p>
    <w:p w:rsidR="00F24724" w:rsidRDefault="00F24724" w:rsidP="00F06E92">
      <w:pPr>
        <w:jc w:val="both"/>
      </w:pPr>
      <w:r>
        <w:tab/>
        <w:t xml:space="preserve">Na figura anterior conseguimos visualizar que antes de ser feito qualquer cálculo, cada </w:t>
      </w:r>
      <w:r w:rsidRPr="00F24724">
        <w:rPr>
          <w:i/>
        </w:rPr>
        <w:t>query</w:t>
      </w:r>
      <w:r>
        <w:t xml:space="preserve"> sofre um </w:t>
      </w:r>
      <w:r w:rsidRPr="00F24724">
        <w:rPr>
          <w:i/>
        </w:rPr>
        <w:t>parsing</w:t>
      </w:r>
      <w:r>
        <w:t xml:space="preserve"> onde é subdivida em </w:t>
      </w:r>
      <w:r w:rsidRPr="00F24724">
        <w:rPr>
          <w:i/>
        </w:rPr>
        <w:t>tokens</w:t>
      </w:r>
      <w:r>
        <w:t xml:space="preserve">. Depois dos </w:t>
      </w:r>
      <w:r w:rsidRPr="00F24724">
        <w:rPr>
          <w:i/>
        </w:rPr>
        <w:t>tokens</w:t>
      </w:r>
      <w:r>
        <w:t xml:space="preserve"> terem sido gerados é feita a pesquisa nos documentos e obtemos o número de documentos onde os mesmos estão presentes.</w:t>
      </w:r>
    </w:p>
    <w:p w:rsidR="009150F4" w:rsidRDefault="00361023" w:rsidP="009150F4">
      <w:pPr>
        <w:jc w:val="both"/>
      </w:pPr>
      <w:r>
        <w:tab/>
      </w:r>
      <w:r w:rsidR="00B6107D">
        <w:t xml:space="preserve">A avaliação </w:t>
      </w:r>
      <w:r w:rsidR="00F06E92">
        <w:t xml:space="preserve">de cada </w:t>
      </w:r>
      <w:r w:rsidR="00F06E92" w:rsidRPr="00597118">
        <w:rPr>
          <w:i/>
        </w:rPr>
        <w:t>token</w:t>
      </w:r>
      <w:r w:rsidR="00F06E92">
        <w:t xml:space="preserve"> varia consoante o seu número de ocorrências nos documentos em que estamos a procurar</w:t>
      </w:r>
      <w:r w:rsidR="009150F4">
        <w:t xml:space="preserve">. </w:t>
      </w:r>
    </w:p>
    <w:p w:rsidR="009150F4" w:rsidRDefault="009150F4" w:rsidP="009150F4">
      <w:pPr>
        <w:ind w:firstLine="708"/>
        <w:jc w:val="both"/>
      </w:pPr>
      <w:r>
        <w:t>Neste excerto de output temos a ocorrência de apenas um dos tokens em oito possíveis, nomeadamente do token “</w:t>
      </w:r>
      <w:r w:rsidRPr="00A5118E">
        <w:rPr>
          <w:i/>
        </w:rPr>
        <w:t>why</w:t>
      </w:r>
      <w:r>
        <w:t xml:space="preserve">”, com uma avaliação de </w:t>
      </w:r>
      <w:r w:rsidRPr="00A5118E">
        <w:rPr>
          <w:b/>
        </w:rPr>
        <w:t>0.016209206</w:t>
      </w:r>
      <w:r>
        <w:t xml:space="preserve">. Este valor é obtido através cálculo do </w:t>
      </w:r>
      <w:r w:rsidRPr="00A5118E">
        <w:rPr>
          <w:i/>
        </w:rPr>
        <w:t>cosine</w:t>
      </w:r>
      <w:r w:rsidR="00A5118E" w:rsidRPr="00A5118E">
        <w:rPr>
          <w:i/>
        </w:rPr>
        <w:t xml:space="preserve"> </w:t>
      </w:r>
      <w:r w:rsidRPr="00A5118E">
        <w:rPr>
          <w:i/>
        </w:rPr>
        <w:t>similarity</w:t>
      </w:r>
      <w:r>
        <w:t xml:space="preserve">, que resulta do produto entre peso de cada token no determinado documento (neste caso de </w:t>
      </w:r>
      <w:r w:rsidRPr="00A5118E">
        <w:rPr>
          <w:b/>
        </w:rPr>
        <w:t>0.12967364</w:t>
      </w:r>
      <w:r>
        <w:t>)</w:t>
      </w:r>
      <w:r w:rsidR="00A5118E">
        <w:t xml:space="preserve"> </w:t>
      </w:r>
      <w:r>
        <w:t>e o</w:t>
      </w:r>
      <w:r w:rsidR="00A5118E">
        <w:t xml:space="preserve"> fator </w:t>
      </w:r>
      <w:r w:rsidR="00A5118E" w:rsidRPr="00A5118E">
        <w:rPr>
          <w:i/>
        </w:rPr>
        <w:t>coord</w:t>
      </w:r>
      <w:r w:rsidR="00A5118E">
        <w:t xml:space="preserve"> (divisão entre o número de </w:t>
      </w:r>
      <w:r w:rsidR="00A5118E" w:rsidRPr="00A5118E">
        <w:rPr>
          <w:i/>
        </w:rPr>
        <w:t>tokens</w:t>
      </w:r>
      <w:r w:rsidR="00A5118E">
        <w:t xml:space="preserve"> encontrados no documento pelo número de </w:t>
      </w:r>
      <w:r w:rsidR="00A5118E" w:rsidRPr="00A5118E">
        <w:rPr>
          <w:i/>
        </w:rPr>
        <w:t>tokens</w:t>
      </w:r>
      <w:r w:rsidR="00A5118E">
        <w:t xml:space="preserve"> criados pelo </w:t>
      </w:r>
      <w:r w:rsidR="00A5118E" w:rsidRPr="00A5118E">
        <w:rPr>
          <w:i/>
        </w:rPr>
        <w:t>parser</w:t>
      </w:r>
      <w:r w:rsidR="00A5118E">
        <w:t xml:space="preserve">) que toma o valor </w:t>
      </w:r>
      <w:r w:rsidR="00A5118E" w:rsidRPr="00A5118E">
        <w:rPr>
          <w:b/>
        </w:rPr>
        <w:t>0.125</w:t>
      </w:r>
      <w:r w:rsidR="00A5118E">
        <w:t>.</w:t>
      </w:r>
      <w:r>
        <w:t xml:space="preserve"> </w:t>
      </w:r>
    </w:p>
    <w:p w:rsidR="003D34EA" w:rsidRDefault="00345998" w:rsidP="00F24724">
      <w:r>
        <w:tab/>
        <w:t>O peso de cada token (</w:t>
      </w:r>
      <w:r w:rsidRPr="00345998">
        <w:rPr>
          <w:i/>
        </w:rPr>
        <w:t>weight</w:t>
      </w:r>
      <w:r>
        <w:t xml:space="preserve">) é obtido através do produto entre o </w:t>
      </w:r>
      <w:r w:rsidRPr="00345998">
        <w:rPr>
          <w:i/>
        </w:rPr>
        <w:t>queryWeight</w:t>
      </w:r>
      <w:r>
        <w:t xml:space="preserve"> (</w:t>
      </w:r>
      <w:r w:rsidRPr="00345998">
        <w:rPr>
          <w:b/>
        </w:rPr>
        <w:t>0.2371566</w:t>
      </w:r>
      <w:r>
        <w:t xml:space="preserve">) e o </w:t>
      </w:r>
      <w:r w:rsidRPr="00345998">
        <w:rPr>
          <w:i/>
        </w:rPr>
        <w:t>fieldWeight</w:t>
      </w:r>
      <w:r>
        <w:t xml:space="preserve"> (</w:t>
      </w:r>
      <w:r w:rsidRPr="00345998">
        <w:rPr>
          <w:b/>
        </w:rPr>
        <w:t>0.5467849</w:t>
      </w:r>
      <w:r>
        <w:t xml:space="preserve">). </w:t>
      </w:r>
    </w:p>
    <w:p w:rsidR="00F24724" w:rsidRDefault="00345998" w:rsidP="003D34EA">
      <w:pPr>
        <w:ind w:firstLine="708"/>
      </w:pPr>
      <w:r>
        <w:t xml:space="preserve">O valor do </w:t>
      </w:r>
      <w:r w:rsidRPr="00345998">
        <w:rPr>
          <w:i/>
        </w:rPr>
        <w:t>queryWeigh</w:t>
      </w:r>
      <w:r>
        <w:t xml:space="preserve">t resulta do produto entre o </w:t>
      </w:r>
      <w:r w:rsidRPr="00345998">
        <w:rPr>
          <w:i/>
        </w:rPr>
        <w:t>idf</w:t>
      </w:r>
      <w:r>
        <w:t xml:space="preserve"> (</w:t>
      </w:r>
      <w:r w:rsidRPr="00345998">
        <w:rPr>
          <w:b/>
        </w:rPr>
        <w:t>3.5349512</w:t>
      </w:r>
      <w:r>
        <w:t xml:space="preserve">) e </w:t>
      </w:r>
      <w:r w:rsidRPr="00345998">
        <w:rPr>
          <w:i/>
        </w:rPr>
        <w:t>queryNorm</w:t>
      </w:r>
      <w:r>
        <w:t xml:space="preserve"> (</w:t>
      </w:r>
      <w:r w:rsidRPr="00345998">
        <w:rPr>
          <w:b/>
        </w:rPr>
        <w:t>0.06708907</w:t>
      </w:r>
      <w:r>
        <w:t>) que representam respetivamente a rareza do token em cada documento e o fator normalizador que torna possível duas queries comparáveis.</w:t>
      </w:r>
    </w:p>
    <w:p w:rsidR="008C62AD" w:rsidRDefault="00345998" w:rsidP="003D34EA">
      <w:r>
        <w:tab/>
        <w:t>O</w:t>
      </w:r>
      <w:r w:rsidR="003D34EA">
        <w:t xml:space="preserve"> peso do campo</w:t>
      </w:r>
      <w:r>
        <w:t xml:space="preserve"> </w:t>
      </w:r>
      <w:r w:rsidR="003D34EA">
        <w:t>(</w:t>
      </w:r>
      <w:r>
        <w:t>fieldWeight</w:t>
      </w:r>
      <w:r w:rsidR="003D34EA">
        <w:t>) resultado do produto entre tf (</w:t>
      </w:r>
      <w:r w:rsidR="003D34EA" w:rsidRPr="003D34EA">
        <w:rPr>
          <w:b/>
        </w:rPr>
        <w:t>1.4142135</w:t>
      </w:r>
      <w:r w:rsidR="003D34EA">
        <w:t>), idf (</w:t>
      </w:r>
      <w:r w:rsidR="003D34EA" w:rsidRPr="003D34EA">
        <w:rPr>
          <w:b/>
        </w:rPr>
        <w:t>3.5349512</w:t>
      </w:r>
      <w:r w:rsidR="003D34EA">
        <w:t>) e o fieldform (</w:t>
      </w:r>
      <w:r w:rsidR="003D34EA" w:rsidRPr="003D34EA">
        <w:rPr>
          <w:b/>
        </w:rPr>
        <w:t>0.109375</w:t>
      </w:r>
      <w:r w:rsidR="003D34EA">
        <w:t>).</w:t>
      </w:r>
    </w:p>
    <w:p w:rsidR="003D34EA" w:rsidRDefault="003D34EA" w:rsidP="003D34EA"/>
    <w:p w:rsidR="00E461E1" w:rsidRDefault="00E461E1" w:rsidP="003D34EA"/>
    <w:p w:rsidR="00E461E1" w:rsidRDefault="00E461E1" w:rsidP="003D34EA"/>
    <w:p w:rsidR="00E461E1" w:rsidRDefault="00E461E1" w:rsidP="003D34EA"/>
    <w:p w:rsidR="00E461E1" w:rsidRDefault="00E461E1" w:rsidP="003D34EA">
      <w:pPr>
        <w:rPr>
          <w:b/>
        </w:rPr>
      </w:pPr>
      <w:proofErr w:type="spellStart"/>
      <w:r w:rsidRPr="00E461E1">
        <w:rPr>
          <w:b/>
        </w:rPr>
        <w:t>Precision</w:t>
      </w:r>
      <w:proofErr w:type="spellEnd"/>
      <w:r w:rsidRPr="00E461E1">
        <w:rPr>
          <w:b/>
        </w:rPr>
        <w:t xml:space="preserve"> </w:t>
      </w:r>
      <w:proofErr w:type="spellStart"/>
      <w:r w:rsidRPr="00E461E1">
        <w:rPr>
          <w:b/>
        </w:rPr>
        <w:t>vs</w:t>
      </w:r>
      <w:proofErr w:type="spellEnd"/>
      <w:r w:rsidRPr="00E461E1">
        <w:rPr>
          <w:b/>
        </w:rPr>
        <w:t xml:space="preserve"> </w:t>
      </w:r>
      <w:proofErr w:type="spellStart"/>
      <w:r w:rsidRPr="00E461E1">
        <w:rPr>
          <w:b/>
        </w:rPr>
        <w:t>Recall</w:t>
      </w:r>
      <w:proofErr w:type="spellEnd"/>
    </w:p>
    <w:p w:rsidR="003D34EA" w:rsidRDefault="006637DB" w:rsidP="006637DB">
      <w:pPr>
        <w:jc w:val="both"/>
      </w:pPr>
      <w:r>
        <w:rPr>
          <w:b/>
        </w:rPr>
        <w:tab/>
      </w:r>
      <w:r>
        <w:t>Através dos valores obtidos no trec_eval produzimos o seguinte gráfico precision-recall:</w:t>
      </w:r>
    </w:p>
    <w:p w:rsidR="006637DB" w:rsidRDefault="003A4B89" w:rsidP="006637DB">
      <w:pPr>
        <w:jc w:val="both"/>
      </w:pPr>
      <w:r>
        <w:tab/>
      </w:r>
      <w:proofErr w:type="gramStart"/>
      <w:r>
        <w:t>[Dizer</w:t>
      </w:r>
      <w:proofErr w:type="gramEnd"/>
      <w:r>
        <w:t xml:space="preserve"> o que repre</w:t>
      </w:r>
      <w:r w:rsidR="00954E98">
        <w:t>senta cada eixo e analisar]</w:t>
      </w:r>
    </w:p>
    <w:p w:rsidR="003A4B89" w:rsidRDefault="003A4B89" w:rsidP="006637DB">
      <w:pPr>
        <w:jc w:val="both"/>
      </w:pPr>
      <w:proofErr w:type="spellStart"/>
      <w:r>
        <w:t>Rank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:</w:t>
      </w:r>
    </w:p>
    <w:p w:rsidR="003A4B89" w:rsidRDefault="003A4B89" w:rsidP="003A4B89">
      <w:pPr>
        <w:ind w:firstLine="708"/>
        <w:jc w:val="both"/>
      </w:pPr>
      <w:r>
        <w:t xml:space="preserve">Através dos valores obtidos no trec_eval produzimos o seguinte gráfico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:</w:t>
      </w:r>
    </w:p>
    <w:p w:rsidR="00954E98" w:rsidRDefault="00954E98" w:rsidP="00954E98">
      <w:pPr>
        <w:ind w:firstLine="708"/>
        <w:jc w:val="both"/>
      </w:pPr>
      <w:bookmarkStart w:id="0" w:name="_GoBack"/>
      <w:bookmarkEnd w:id="0"/>
      <w:proofErr w:type="gramStart"/>
      <w:r>
        <w:t>[Dizer</w:t>
      </w:r>
      <w:proofErr w:type="gramEnd"/>
      <w:r>
        <w:t xml:space="preserve"> o que representa cada eixo e analisar]</w:t>
      </w:r>
    </w:p>
    <w:p w:rsidR="00954E98" w:rsidRPr="001A6BC0" w:rsidRDefault="00954E98" w:rsidP="003A4B89">
      <w:pPr>
        <w:ind w:firstLine="708"/>
        <w:jc w:val="both"/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Default="001A6BC0" w:rsidP="001A6BC0">
      <w:pPr>
        <w:rPr>
          <w:b/>
        </w:rPr>
      </w:pPr>
    </w:p>
    <w:p w:rsidR="001A6BC0" w:rsidRPr="001A6BC0" w:rsidRDefault="001A6BC0" w:rsidP="001A6BC0">
      <w:pPr>
        <w:rPr>
          <w:b/>
        </w:rPr>
      </w:pPr>
    </w:p>
    <w:p w:rsidR="00A834CF" w:rsidRDefault="00A834CF" w:rsidP="00A834CF">
      <w:pPr>
        <w:pStyle w:val="NormalWeb"/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6FCC9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5124450" cy="3642995"/>
            <wp:effectExtent l="0" t="0" r="0" b="14605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D88244A-1A21-4722-ACE6-EC498E2BA6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t xml:space="preserve">Segundo os valores obtidos através do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criamos o seguinte gráfico de precisão e revocação, onde a precisão representa a capacidade de o sistema nos retornar os documentos mais relevante e a revocação a capacidade de o sistema encontrar dentro da coleção os documentos mais relevantes.</w:t>
      </w:r>
    </w:p>
    <w:p w:rsidR="00A834CF" w:rsidRDefault="00A834CF" w:rsidP="00A834CF">
      <w:pPr>
        <w:pStyle w:val="NormalWeb"/>
        <w:tabs>
          <w:tab w:val="left" w:pos="1260"/>
          <w:tab w:val="center" w:pos="4606"/>
        </w:tabs>
        <w:ind w:firstLine="708"/>
      </w:pPr>
      <w:r>
        <w:tab/>
      </w:r>
      <w:r>
        <w:tab/>
      </w:r>
    </w:p>
    <w:p w:rsidR="006633EB" w:rsidRPr="00E167DF" w:rsidRDefault="006633EB" w:rsidP="00ED758E">
      <w:pPr>
        <w:pStyle w:val="NormalWeb"/>
        <w:ind w:firstLine="708"/>
      </w:pPr>
    </w:p>
    <w:p w:rsidR="00ED758E" w:rsidRDefault="00ED758E" w:rsidP="00ED758E">
      <w:pPr>
        <w:pStyle w:val="NormalWeb"/>
      </w:pPr>
    </w:p>
    <w:p w:rsidR="00A834CF" w:rsidRDefault="00A834CF" w:rsidP="00ED758E">
      <w:pPr>
        <w:pStyle w:val="NormalWeb"/>
      </w:pPr>
    </w:p>
    <w:p w:rsidR="00A834CF" w:rsidRDefault="00A834CF" w:rsidP="00ED758E">
      <w:pPr>
        <w:pStyle w:val="NormalWeb"/>
      </w:pPr>
    </w:p>
    <w:p w:rsidR="00A834CF" w:rsidRDefault="00A834CF" w:rsidP="00ED758E">
      <w:pPr>
        <w:pStyle w:val="NormalWeb"/>
      </w:pPr>
    </w:p>
    <w:p w:rsidR="00A834CF" w:rsidRDefault="00A834CF" w:rsidP="00ED758E">
      <w:pPr>
        <w:pStyle w:val="NormalWeb"/>
      </w:pPr>
    </w:p>
    <w:p w:rsidR="00A834CF" w:rsidRDefault="00A834CF" w:rsidP="00ED758E">
      <w:pPr>
        <w:pStyle w:val="NormalWeb"/>
      </w:pPr>
    </w:p>
    <w:p w:rsidR="00A834CF" w:rsidRDefault="00A834CF" w:rsidP="00ED758E">
      <w:pPr>
        <w:pStyle w:val="NormalWeb"/>
      </w:pPr>
    </w:p>
    <w:p w:rsidR="00A834CF" w:rsidRDefault="00A834CF" w:rsidP="00ED758E">
      <w:pPr>
        <w:pStyle w:val="NormalWeb"/>
      </w:pPr>
    </w:p>
    <w:p w:rsidR="00A834CF" w:rsidRDefault="00A834CF" w:rsidP="00ED758E">
      <w:pPr>
        <w:pStyle w:val="NormalWeb"/>
      </w:pPr>
    </w:p>
    <w:p w:rsidR="00374DEB" w:rsidRDefault="00A834CF" w:rsidP="00ED758E">
      <w:pPr>
        <w:pStyle w:val="NormalWeb"/>
      </w:pPr>
      <w:r>
        <w:tab/>
      </w:r>
      <w:r w:rsidR="00374DEB">
        <w:t xml:space="preserve">Ao observamos este gráfico conseguimos verificar que existe uma área significativa por baixo da curva que nos indica que existe uma elevada taxa de precisão  isto, é poucos falsos positivos. </w:t>
      </w: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374DEB" w:rsidRDefault="00374DEB" w:rsidP="00ED758E">
      <w:pPr>
        <w:pStyle w:val="NormalWeb"/>
      </w:pPr>
    </w:p>
    <w:p w:rsidR="00ED758E" w:rsidRDefault="00ED758E" w:rsidP="00ED758E">
      <w:pPr>
        <w:pStyle w:val="NormalWeb"/>
      </w:pPr>
      <w:r>
        <w:t xml:space="preserve">Precision-Recall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classes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imbalanced</w:t>
      </w:r>
      <w:proofErr w:type="spellEnd"/>
      <w:r>
        <w:t xml:space="preserve">.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relevancy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returned</w:t>
      </w:r>
      <w:proofErr w:type="spellEnd"/>
      <w:r>
        <w:t>.</w:t>
      </w:r>
    </w:p>
    <w:p w:rsidR="00ED758E" w:rsidRDefault="00ED758E" w:rsidP="00ED758E">
      <w:pPr>
        <w:pStyle w:val="NormalWeb"/>
      </w:pPr>
      <w:proofErr w:type="spellStart"/>
      <w:r>
        <w:t>The</w:t>
      </w:r>
      <w:proofErr w:type="spellEnd"/>
      <w:r>
        <w:t xml:space="preserve"> precision-recall curve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tradeoff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curve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gramStart"/>
      <w:r>
        <w:t>relates to</w:t>
      </w:r>
      <w:proofErr w:type="gramEnd"/>
      <w:r>
        <w:t xml:space="preserve"> a </w:t>
      </w:r>
      <w:proofErr w:type="spellStart"/>
      <w:r>
        <w:t>low</w:t>
      </w:r>
      <w:proofErr w:type="spellEnd"/>
      <w:r>
        <w:t xml:space="preserve"> false positive rate,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relates to a </w:t>
      </w:r>
      <w:proofErr w:type="spellStart"/>
      <w:r>
        <w:t>low</w:t>
      </w:r>
      <w:proofErr w:type="spellEnd"/>
      <w:r>
        <w:t xml:space="preserve"> false negative rate. </w:t>
      </w:r>
      <w:proofErr w:type="spellStart"/>
      <w:r>
        <w:t>High</w:t>
      </w:r>
      <w:proofErr w:type="spellEnd"/>
      <w:r>
        <w:t xml:space="preserve"> scores for </w:t>
      </w:r>
      <w:proofErr w:type="spellStart"/>
      <w:r>
        <w:t>both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),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returning</w:t>
      </w:r>
      <w:proofErr w:type="spellEnd"/>
      <w:r>
        <w:t xml:space="preserve"> a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positive </w:t>
      </w:r>
      <w:proofErr w:type="spellStart"/>
      <w:r>
        <w:t>results</w:t>
      </w:r>
      <w:proofErr w:type="spellEnd"/>
      <w:r>
        <w:t xml:space="preserve">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recall</w:t>
      </w:r>
      <w:proofErr w:type="spellEnd"/>
      <w:r>
        <w:t>).</w:t>
      </w:r>
    </w:p>
    <w:p w:rsidR="00ED758E" w:rsidRDefault="00ED758E" w:rsidP="00ED758E">
      <w:pPr>
        <w:pStyle w:val="NormalWeb"/>
      </w:pPr>
      <w:r>
        <w:t xml:space="preserve">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are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training </w:t>
      </w:r>
      <w:proofErr w:type="spellStart"/>
      <w:r>
        <w:t>labels</w:t>
      </w:r>
      <w:proofErr w:type="spellEnd"/>
      <w:r>
        <w:t xml:space="preserve">.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,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training </w:t>
      </w:r>
      <w:proofErr w:type="spellStart"/>
      <w:r>
        <w:t>labels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ideal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6633EB" w:rsidRDefault="006633EB" w:rsidP="00ED758E">
      <w:pPr>
        <w:pStyle w:val="NormalWeb"/>
      </w:pPr>
    </w:p>
    <w:p w:rsidR="006633EB" w:rsidRDefault="006633EB" w:rsidP="00ED758E">
      <w:pPr>
        <w:pStyle w:val="NormalWeb"/>
      </w:pPr>
    </w:p>
    <w:p w:rsidR="006633EB" w:rsidRDefault="006633EB" w:rsidP="006633EB">
      <w:pPr>
        <w:pStyle w:val="NormalWeb"/>
      </w:pPr>
      <w:r>
        <w:t xml:space="preserve">Cosine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retriavel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6633EB" w:rsidRDefault="006633EB" w:rsidP="006633EB">
      <w:pPr>
        <w:pStyle w:val="NormalWeb"/>
      </w:pPr>
      <w:r>
        <w:t xml:space="preserve">O TF-IDF com o cosine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retriavel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serve para comparar a semelhança entre dois documentos, que é feita através da comparação de termos existentes em cada entre documentos; </w:t>
      </w:r>
      <w:proofErr w:type="gramStart"/>
      <w:r>
        <w:t>Varia</w:t>
      </w:r>
      <w:proofErr w:type="gramEnd"/>
      <w:r>
        <w:t xml:space="preserve"> em [0,1], isto é se o cos do angulo resultante dos </w:t>
      </w:r>
      <w:proofErr w:type="spellStart"/>
      <w:r>
        <w:t>dos</w:t>
      </w:r>
      <w:proofErr w:type="spellEnd"/>
      <w:r>
        <w:t xml:space="preserve"> dois documentos estiver </w:t>
      </w:r>
      <w:proofErr w:type="spellStart"/>
      <w:r>
        <w:t>proximo</w:t>
      </w:r>
      <w:proofErr w:type="spellEnd"/>
      <w:r>
        <w:t xml:space="preserve"> de 1, os mesmo </w:t>
      </w:r>
      <w:proofErr w:type="spellStart"/>
      <w:r>
        <w:t>serao</w:t>
      </w:r>
      <w:proofErr w:type="spellEnd"/>
      <w:r>
        <w:t xml:space="preserve"> muito semelhantes;</w:t>
      </w:r>
    </w:p>
    <w:p w:rsidR="006633EB" w:rsidRDefault="006633EB" w:rsidP="006633EB">
      <w:pPr>
        <w:pStyle w:val="NormalWeb"/>
      </w:pPr>
      <w:r>
        <w:t xml:space="preserve">O output gerado pela aplicação dá-nos </w:t>
      </w:r>
      <w:proofErr w:type="gramStart"/>
      <w:r>
        <w:t>a[ print</w:t>
      </w:r>
      <w:proofErr w:type="gramEnd"/>
      <w:r>
        <w:t xml:space="preserve"> do output] frequência de cada termo e em cada documento, com isto pode calcular o cos x ;;;;</w:t>
      </w:r>
    </w:p>
    <w:p w:rsidR="006633EB" w:rsidRDefault="006633EB" w:rsidP="00ED758E">
      <w:pPr>
        <w:pStyle w:val="NormalWeb"/>
      </w:pPr>
    </w:p>
    <w:p w:rsidR="001C2C3C" w:rsidRDefault="001C2C3C" w:rsidP="00ED758E">
      <w:pPr>
        <w:pStyle w:val="NormalWeb"/>
      </w:pPr>
    </w:p>
    <w:p w:rsidR="001C2C3C" w:rsidRDefault="001C2C3C" w:rsidP="00ED758E">
      <w:pPr>
        <w:pStyle w:val="NormalWeb"/>
      </w:pPr>
    </w:p>
    <w:p w:rsidR="001C2C3C" w:rsidRDefault="001C2C3C" w:rsidP="00ED758E">
      <w:pPr>
        <w:pStyle w:val="NormalWeb"/>
      </w:pPr>
    </w:p>
    <w:p w:rsidR="00ED758E" w:rsidRDefault="00ED758E" w:rsidP="00ED758E">
      <w:pPr>
        <w:jc w:val="both"/>
      </w:pPr>
    </w:p>
    <w:p w:rsidR="008D3E05" w:rsidRDefault="008D3E05"/>
    <w:sectPr w:rsidR="008D3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05"/>
    <w:rsid w:val="000C591C"/>
    <w:rsid w:val="001A6BC0"/>
    <w:rsid w:val="001C2C3C"/>
    <w:rsid w:val="00345998"/>
    <w:rsid w:val="00361023"/>
    <w:rsid w:val="00374DEB"/>
    <w:rsid w:val="003A4B89"/>
    <w:rsid w:val="003C7D90"/>
    <w:rsid w:val="003D34EA"/>
    <w:rsid w:val="00597118"/>
    <w:rsid w:val="006633EB"/>
    <w:rsid w:val="006637DB"/>
    <w:rsid w:val="008B5A03"/>
    <w:rsid w:val="008C2AB0"/>
    <w:rsid w:val="008C62AD"/>
    <w:rsid w:val="008D3E05"/>
    <w:rsid w:val="009150F4"/>
    <w:rsid w:val="009236BD"/>
    <w:rsid w:val="00954E98"/>
    <w:rsid w:val="009571AD"/>
    <w:rsid w:val="00A5118E"/>
    <w:rsid w:val="00A834CF"/>
    <w:rsid w:val="00B6107D"/>
    <w:rsid w:val="00B750AE"/>
    <w:rsid w:val="00BF4C4C"/>
    <w:rsid w:val="00D0241F"/>
    <w:rsid w:val="00DB489B"/>
    <w:rsid w:val="00E167DF"/>
    <w:rsid w:val="00E461E1"/>
    <w:rsid w:val="00E85752"/>
    <w:rsid w:val="00ED758E"/>
    <w:rsid w:val="00F06E92"/>
    <w:rsid w:val="00F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BD7B"/>
  <w15:chartTrackingRefBased/>
  <w15:docId w15:val="{8B963692-7315-41BC-AEF7-A7C94148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A6B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06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Precision/recall graph across ten results for a representative TREC system. The precision for this system is 0,936470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9.2918849827786407E-2"/>
          <c:y val="0.17406048449296438"/>
          <c:w val="0.86184251968503933"/>
          <c:h val="0.6196839457567804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Folha1!$C$19</c:f>
              <c:strCache>
                <c:ptCount val="1"/>
                <c:pt idx="0">
                  <c:v>Precision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Folha1!$B$20:$B$30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Folha1!$C$20:$C$30</c:f>
              <c:numCache>
                <c:formatCode>General</c:formatCode>
                <c:ptCount val="11"/>
                <c:pt idx="0">
                  <c:v>0.3</c:v>
                </c:pt>
                <c:pt idx="1">
                  <c:v>0.20610000000000001</c:v>
                </c:pt>
                <c:pt idx="2">
                  <c:v>4.8800000000000003E-2</c:v>
                </c:pt>
                <c:pt idx="3">
                  <c:v>0.03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CA-4C5F-A1BE-5BF8684AE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7116768"/>
        <c:axId val="469366272"/>
      </c:scatterChart>
      <c:valAx>
        <c:axId val="38711676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Recall</a:t>
                </a:r>
              </a:p>
              <a:p>
                <a:pPr>
                  <a:defRPr/>
                </a:pPr>
                <a:endParaRPr lang="pt-PT"/>
              </a:p>
            </c:rich>
          </c:tx>
          <c:layout>
            <c:manualLayout>
              <c:xMode val="edge"/>
              <c:yMode val="edge"/>
              <c:x val="0.47723541062943342"/>
              <c:y val="0.871128593363075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69366272"/>
        <c:crosses val="autoZero"/>
        <c:crossBetween val="midCat"/>
      </c:valAx>
      <c:valAx>
        <c:axId val="4693662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711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5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Jhordy Castro</dc:creator>
  <cp:keywords/>
  <dc:description/>
  <cp:lastModifiedBy>Jhordy Castro</cp:lastModifiedBy>
  <cp:revision>4</cp:revision>
  <dcterms:created xsi:type="dcterms:W3CDTF">2018-09-30T21:50:00Z</dcterms:created>
  <dcterms:modified xsi:type="dcterms:W3CDTF">2018-10-02T00:58:00Z</dcterms:modified>
</cp:coreProperties>
</file>