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76" w:lineRule="auto"/>
        <w:jc w:val="center"/>
        <w:rPr>
          <w:b w:val="1"/>
          <w:bCs w:val="1"/>
          <w:sz w:val="32"/>
          <w:szCs w:val="32"/>
        </w:rPr>
      </w:pPr>
      <w:r w:rsidDel="00000000" w:rsidR="00000000" w:rsidRPr="00000000">
        <w:rPr>
          <w:b w:val="1"/>
          <w:bCs w:val="1"/>
          <w:sz w:val="32"/>
          <w:szCs w:val="32"/>
          <w:rtl w:val="0"/>
        </w:rPr>
        <w:t xml:space="preserve">UNIVERSIDAD NACIONAL DE CAÑETE</w:t>
      </w:r>
    </w:p>
    <w:p w:rsidR="00000000" w:rsidDel="00000000" w:rsidP="00000000" w:rsidRDefault="00000000" w:rsidRPr="00000000" w14:paraId="00000002">
      <w:pPr>
        <w:spacing w:line="276" w:lineRule="auto"/>
        <w:ind w:left="280" w:firstLine="0"/>
        <w:jc w:val="center"/>
        <w:rPr>
          <w:b w:val="1"/>
          <w:bCs w:val="1"/>
          <w:sz w:val="32"/>
          <w:szCs w:val="32"/>
        </w:rPr>
      </w:pPr>
      <w:r w:rsidDel="00000000" w:rsidR="00000000" w:rsidRPr="00000000">
        <w:rPr>
          <w:b w:val="1"/>
          <w:bCs w:val="1"/>
          <w:sz w:val="32"/>
          <w:szCs w:val="32"/>
          <w:rtl w:val="0"/>
        </w:rPr>
        <w:t xml:space="preserve">FACULTAD DE INGENIERÍA</w:t>
      </w:r>
    </w:p>
    <w:p w:rsidR="00000000" w:rsidDel="00000000" w:rsidP="00000000" w:rsidRDefault="00000000" w:rsidRPr="00000000" w14:paraId="00000003">
      <w:pPr>
        <w:spacing w:line="276" w:lineRule="auto"/>
        <w:ind w:left="280" w:firstLine="0"/>
        <w:jc w:val="center"/>
        <w:rPr>
          <w:b w:val="1"/>
          <w:bCs w:val="1"/>
          <w:sz w:val="28"/>
          <w:szCs w:val="28"/>
        </w:rPr>
      </w:pPr>
      <w:r w:rsidDel="00000000" w:rsidR="00000000" w:rsidRPr="00000000">
        <w:rPr>
          <w:b w:val="1"/>
          <w:bCs w:val="1"/>
          <w:sz w:val="32"/>
          <w:szCs w:val="32"/>
          <w:rtl w:val="0"/>
        </w:rPr>
        <w:t xml:space="preserve">ESCUELA PROFESIONAL DE INGENIERÍA DE SISTEMAS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2028825</wp:posOffset>
            </wp:positionH>
            <wp:positionV relativeFrom="paragraph">
              <wp:posOffset>457200</wp:posOffset>
            </wp:positionV>
            <wp:extent cx="1795463" cy="2056938"/>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95463" cy="2056938"/>
                    </a:xfrm>
                    <a:prstGeom prst="rect"/>
                    <a:ln/>
                  </pic:spPr>
                </pic:pic>
              </a:graphicData>
            </a:graphic>
          </wp:anchor>
        </w:drawing>
      </w:r>
    </w:p>
    <w:p w:rsidR="00000000" w:rsidDel="00000000" w:rsidP="00000000" w:rsidRDefault="00000000" w:rsidRPr="00000000" w14:paraId="00000004">
      <w:pPr>
        <w:spacing w:after="0" w:before="0" w:line="360" w:lineRule="auto"/>
        <w:ind w:left="280" w:firstLine="0"/>
        <w:jc w:val="center"/>
        <w:rPr>
          <w:b w:val="1"/>
          <w:bCs w:val="1"/>
          <w:sz w:val="28"/>
          <w:szCs w:val="28"/>
        </w:rPr>
      </w:pPr>
      <w:r w:rsidDel="00000000" w:rsidR="00000000" w:rsidRPr="00000000">
        <w:rPr>
          <w:b w:val="1"/>
          <w:bCs w:val="1"/>
          <w:sz w:val="28"/>
          <w:szCs w:val="28"/>
          <w:rtl w:val="0"/>
        </w:rPr>
        <w:t xml:space="preserve">TÍTULO DEL PROYECTO:</w:t>
      </w:r>
    </w:p>
    <w:p w:rsidR="00000000" w:rsidDel="00000000" w:rsidP="00000000" w:rsidRDefault="00000000" w:rsidRPr="00000000" w14:paraId="00000005">
      <w:pPr>
        <w:spacing w:after="0" w:before="0" w:line="360" w:lineRule="auto"/>
        <w:ind w:left="280" w:firstLine="0"/>
        <w:jc w:val="center"/>
        <w:rPr/>
      </w:pPr>
      <w:r w:rsidDel="00000000" w:rsidR="00000000" w:rsidRPr="00000000">
        <w:rPr>
          <w:rtl w:val="0"/>
        </w:rPr>
        <w:t xml:space="preserve">Sistema de Gestión de Inventario "Jorge Motors"</w:t>
      </w:r>
    </w:p>
    <w:p w:rsidR="00000000" w:rsidDel="00000000" w:rsidP="00000000" w:rsidRDefault="00000000" w:rsidRPr="00000000" w14:paraId="00000006">
      <w:pPr>
        <w:spacing w:after="0" w:before="200" w:line="360" w:lineRule="auto"/>
        <w:ind w:left="280" w:firstLine="0"/>
        <w:jc w:val="center"/>
        <w:rPr>
          <w:sz w:val="28"/>
          <w:szCs w:val="28"/>
        </w:rPr>
      </w:pPr>
      <w:r w:rsidDel="00000000" w:rsidR="00000000" w:rsidRPr="00000000">
        <w:rPr>
          <w:b w:val="1"/>
          <w:bCs w:val="1"/>
          <w:sz w:val="28"/>
          <w:szCs w:val="28"/>
          <w:rtl w:val="0"/>
        </w:rPr>
        <w:t xml:space="preserve">AUTORES:</w:t>
      </w:r>
      <w:r w:rsidDel="00000000" w:rsidR="00000000" w:rsidRPr="00000000">
        <w:rPr>
          <w:rtl w:val="0"/>
        </w:rPr>
      </w:r>
    </w:p>
    <w:p w:rsidR="00000000" w:rsidDel="00000000" w:rsidP="00000000" w:rsidRDefault="00000000" w:rsidRPr="00000000" w14:paraId="00000007">
      <w:pPr>
        <w:spacing w:after="0" w:before="200" w:line="360" w:lineRule="auto"/>
        <w:ind w:left="-141" w:right="-137" w:firstLine="0"/>
        <w:jc w:val="center"/>
        <w:rPr/>
      </w:pPr>
      <w:r w:rsidDel="00000000" w:rsidR="00000000" w:rsidRPr="00000000">
        <w:rPr>
          <w:rtl w:val="0"/>
        </w:rPr>
        <w:t xml:space="preserve">Castillo Canales, Korayma Anaís</w:t>
      </w:r>
    </w:p>
    <w:p w:rsidR="00000000" w:rsidDel="00000000" w:rsidP="00000000" w:rsidRDefault="00000000" w:rsidRPr="00000000" w14:paraId="00000008">
      <w:pPr>
        <w:spacing w:after="0" w:before="200" w:line="360" w:lineRule="auto"/>
        <w:ind w:left="-141" w:right="-137" w:firstLine="0"/>
        <w:jc w:val="center"/>
        <w:rPr/>
      </w:pPr>
      <w:r w:rsidDel="00000000" w:rsidR="00000000" w:rsidRPr="00000000">
        <w:rPr>
          <w:rtl w:val="0"/>
        </w:rPr>
        <w:t xml:space="preserve">Hernández Hernández, José Antonio</w:t>
      </w:r>
    </w:p>
    <w:p w:rsidR="00000000" w:rsidDel="00000000" w:rsidP="00000000" w:rsidRDefault="00000000" w:rsidRPr="00000000" w14:paraId="00000009">
      <w:pPr>
        <w:spacing w:after="0" w:before="200" w:line="360" w:lineRule="auto"/>
        <w:ind w:left="-141" w:right="-137" w:firstLine="0"/>
        <w:jc w:val="center"/>
        <w:rPr/>
      </w:pPr>
      <w:r w:rsidDel="00000000" w:rsidR="00000000" w:rsidRPr="00000000">
        <w:rPr>
          <w:rtl w:val="0"/>
        </w:rPr>
        <w:t xml:space="preserve">Neyra Quiroz, José Guillermo</w:t>
      </w:r>
    </w:p>
    <w:p w:rsidR="00000000" w:rsidDel="00000000" w:rsidP="00000000" w:rsidRDefault="00000000" w:rsidRPr="00000000" w14:paraId="0000000A">
      <w:pPr>
        <w:spacing w:after="0" w:before="200" w:line="360" w:lineRule="auto"/>
        <w:ind w:left="-141" w:right="-137" w:firstLine="0"/>
        <w:jc w:val="center"/>
        <w:rPr/>
      </w:pPr>
      <w:r w:rsidDel="00000000" w:rsidR="00000000" w:rsidRPr="00000000">
        <w:rPr>
          <w:rtl w:val="0"/>
        </w:rPr>
        <w:t xml:space="preserve">Rojas Castillo, Sebastián Jaren</w:t>
      </w:r>
    </w:p>
    <w:p w:rsidR="00000000" w:rsidDel="00000000" w:rsidP="00000000" w:rsidRDefault="00000000" w:rsidRPr="00000000" w14:paraId="0000000B">
      <w:pPr>
        <w:spacing w:after="0" w:before="200" w:line="360" w:lineRule="auto"/>
        <w:ind w:left="280" w:firstLine="0"/>
        <w:jc w:val="center"/>
        <w:rPr>
          <w:b w:val="1"/>
          <w:bCs w:val="1"/>
          <w:sz w:val="28"/>
          <w:szCs w:val="28"/>
        </w:rPr>
      </w:pPr>
      <w:r w:rsidDel="00000000" w:rsidR="00000000" w:rsidRPr="00000000">
        <w:rPr>
          <w:b w:val="1"/>
          <w:bCs w:val="1"/>
          <w:sz w:val="28"/>
          <w:szCs w:val="28"/>
          <w:rtl w:val="0"/>
        </w:rPr>
        <w:t xml:space="preserve">DOCENTE:</w:t>
      </w:r>
    </w:p>
    <w:p w:rsidR="00000000" w:rsidDel="00000000" w:rsidP="00000000" w:rsidRDefault="00000000" w:rsidRPr="00000000" w14:paraId="0000000C">
      <w:pPr>
        <w:spacing w:after="0" w:before="0" w:line="360" w:lineRule="auto"/>
        <w:ind w:left="-141" w:right="-137" w:firstLine="0"/>
        <w:jc w:val="center"/>
        <w:rPr/>
      </w:pPr>
      <w:r w:rsidDel="00000000" w:rsidR="00000000" w:rsidRPr="00000000">
        <w:rPr>
          <w:rtl w:val="0"/>
        </w:rPr>
        <w:t xml:space="preserve">Mg. Luis Enrique Ramírez Pacheco</w:t>
      </w:r>
    </w:p>
    <w:p w:rsidR="00000000" w:rsidDel="00000000" w:rsidP="00000000" w:rsidRDefault="00000000" w:rsidRPr="00000000" w14:paraId="0000000D">
      <w:pPr>
        <w:spacing w:after="0" w:line="360" w:lineRule="auto"/>
        <w:ind w:left="280" w:firstLine="0"/>
        <w:jc w:val="center"/>
        <w:rPr>
          <w:b w:val="1"/>
          <w:bCs w:val="1"/>
          <w:sz w:val="28"/>
          <w:szCs w:val="28"/>
        </w:rPr>
      </w:pPr>
      <w:r w:rsidDel="00000000" w:rsidR="00000000" w:rsidRPr="00000000">
        <w:rPr>
          <w:b w:val="1"/>
          <w:bCs w:val="1"/>
          <w:sz w:val="28"/>
          <w:szCs w:val="28"/>
          <w:rtl w:val="0"/>
        </w:rPr>
        <w:t xml:space="preserve">CURSO:</w:t>
      </w:r>
    </w:p>
    <w:p w:rsidR="00000000" w:rsidDel="00000000" w:rsidP="00000000" w:rsidRDefault="00000000" w:rsidRPr="00000000" w14:paraId="0000000E">
      <w:pPr>
        <w:spacing w:after="0" w:before="0" w:line="360" w:lineRule="auto"/>
        <w:ind w:left="-141" w:right="-137" w:firstLine="0"/>
        <w:jc w:val="center"/>
        <w:rPr/>
      </w:pPr>
      <w:r w:rsidDel="00000000" w:rsidR="00000000" w:rsidRPr="00000000">
        <w:rPr>
          <w:rtl w:val="0"/>
        </w:rPr>
        <w:t xml:space="preserve">(Arquitectura de Software – VI – MAÑANA - A1) </w:t>
      </w:r>
    </w:p>
    <w:p w:rsidR="00000000" w:rsidDel="00000000" w:rsidP="00000000" w:rsidRDefault="00000000" w:rsidRPr="00000000" w14:paraId="0000000F">
      <w:pPr>
        <w:spacing w:after="0" w:before="200" w:line="360" w:lineRule="auto"/>
        <w:ind w:left="-141" w:right="-137" w:firstLine="0"/>
        <w:jc w:val="center"/>
        <w:rPr>
          <w:b w:val="1"/>
          <w:bCs w:val="1"/>
          <w:sz w:val="28"/>
          <w:szCs w:val="28"/>
        </w:rPr>
      </w:pPr>
      <w:r w:rsidDel="00000000" w:rsidR="00000000" w:rsidRPr="00000000">
        <w:rPr>
          <w:b w:val="1"/>
          <w:bCs w:val="1"/>
          <w:sz w:val="28"/>
          <w:szCs w:val="28"/>
          <w:rtl w:val="0"/>
        </w:rPr>
        <w:t xml:space="preserve">FECHA:</w:t>
      </w:r>
    </w:p>
    <w:p w:rsidR="00000000" w:rsidDel="00000000" w:rsidP="00000000" w:rsidRDefault="00000000" w:rsidRPr="00000000" w14:paraId="00000010">
      <w:pPr>
        <w:spacing w:after="0" w:before="0" w:line="360" w:lineRule="auto"/>
        <w:ind w:left="-141" w:right="-137" w:firstLine="0"/>
        <w:jc w:val="center"/>
        <w:rPr>
          <w:sz w:val="28"/>
          <w:szCs w:val="28"/>
        </w:rPr>
      </w:pPr>
      <w:r w:rsidDel="00000000" w:rsidR="00000000" w:rsidRPr="00000000">
        <w:rPr>
          <w:highlight w:val="yellow"/>
          <w:sz w:val="28"/>
          <w:szCs w:val="28"/>
          <w:rtl w:val="0"/>
        </w:rPr>
        <w:t xml:space="preserve">__/__/2026</w:t>
      </w:r>
    </w:p>
    <w:p w:rsidR="00000000" w:rsidDel="00000000" w:rsidP="00000000" w:rsidRDefault="00000000" w:rsidRPr="00000000" w14:paraId="00000011">
      <w:pPr>
        <w:spacing w:after="0" w:line="360" w:lineRule="auto"/>
        <w:ind w:left="-141" w:right="-137" w:firstLine="0"/>
        <w:jc w:val="center"/>
        <w:rPr>
          <w:b w:val="1"/>
          <w:bCs w:val="1"/>
        </w:rPr>
      </w:pPr>
      <w:r w:rsidDel="00000000" w:rsidR="00000000" w:rsidRPr="00000000">
        <w:rPr>
          <w:b w:val="1"/>
          <w:bCs w:val="1"/>
          <w:rtl w:val="0"/>
        </w:rPr>
        <w:t xml:space="preserve">San Vicente de Cañete, Perú</w:t>
      </w:r>
    </w:p>
    <w:p w:rsidR="00000000" w:rsidDel="00000000" w:rsidP="00000000" w:rsidRDefault="00000000" w:rsidRPr="00000000" w14:paraId="00000012">
      <w:pPr>
        <w:ind w:firstLine="0"/>
        <w:jc w:val="center"/>
        <w:rPr>
          <w:b w:val="1"/>
          <w:bCs w:val="1"/>
        </w:rPr>
      </w:pPr>
      <w:r w:rsidDel="00000000" w:rsidR="00000000" w:rsidRPr="00000000">
        <w:rPr>
          <w:b w:val="1"/>
          <w:bCs w:val="1"/>
          <w:rtl w:val="0"/>
        </w:rPr>
        <w:t xml:space="preserve">ÍNDICE</w:t>
      </w:r>
    </w:p>
    <w:sdt>
      <w:sdtPr>
        <w:docPartObj>
          <w:docPartGallery w:val="Table of Contents"/>
          <w:docPartUnique/>
        </w:docPartObj>
      </w:sdtPr>
      <w:sdtContent>
        <w:p>
          <w:pPr>
            <w:widowControl w:val="0"/>
            <w:tabs>
              <w:tab w:val="right" w:leader="dot" w:pos="9040"/>
            </w:tabs>
            <w:spacing w:after="0" w:before="60" w:line="240" w:lineRule="auto"/>
            <w:ind w:firstLine="0"/>
            <w:jc w:val="left"/>
            <w:rPr/>
          </w:pPr>
          <w:r>
            <w:fldChar w:fldCharType="begin"/>
          </w:r>
          <w:r>
            <w:instrText xml:space="preserve"> TOC \o "1-3" \h \z \u </w:instrText>
          </w:r>
          <w:r>
            <w:fldChar w:fldCharType="separate"/>
          </w:r>
          <w:r>
            <w:rPr>
              <w:b w:val="1"/>
              <w:bCs w:val="1"/>
              <w:sz w:val="22"/>
              <w:szCs w:val="22"/>
              <w:rtl w:val="0"/>
            </w:rPr>
            <w:t xml:space="preserve">2. Introducción</w:t>
          </w:r>
          <w:r>
            <w:rPr>
              <w:b w:val="1"/>
              <w:bCs w:val="1"/>
              <w:sz w:val="22"/>
              <w:szCs w:val="22"/>
              <w:rtl w:val="0"/>
            </w:rPr>
            <w:tab/>
          </w:r>
          <w:r>
            <w:rPr>
              <w:b w:val="1"/>
              <w:bCs w:val="1"/>
              <w:sz w:val="22"/>
              <w:szCs w:val="22"/>
              <w:rtl w:val="0"/>
            </w:rPr>
            <w:t>3</w:t>
          </w:r>
        </w:p>
        <w:p>
          <w:pPr>
            <w:widowControl w:val="0"/>
            <w:tabs>
              <w:tab w:val="right" w:leader="dot" w:pos="9040"/>
            </w:tabs>
            <w:spacing w:after="0" w:before="60" w:line="240" w:lineRule="auto"/>
            <w:ind w:firstLine="0"/>
            <w:jc w:val="left"/>
            <w:rPr/>
          </w:pPr>
          <w:r>
            <w:rPr>
              <w:b w:val="1"/>
              <w:bCs w:val="1"/>
              <w:sz w:val="22"/>
              <w:szCs w:val="22"/>
              <w:rtl w:val="0"/>
            </w:rPr>
            <w:t xml:space="preserve">3. Objetivos</w:t>
          </w:r>
          <w:r>
            <w:rPr>
              <w:b w:val="1"/>
              <w:bCs w:val="1"/>
              <w:sz w:val="22"/>
              <w:szCs w:val="22"/>
              <w:rtl w:val="0"/>
            </w:rPr>
            <w:tab/>
          </w:r>
          <w:r>
            <w:rPr>
              <w:b w:val="1"/>
              <w:bCs w:val="1"/>
              <w:sz w:val="22"/>
              <w:szCs w:val="22"/>
              <w:rtl w:val="0"/>
            </w:rPr>
            <w:t>4</w:t>
          </w:r>
        </w:p>
        <w:p>
          <w:pPr>
            <w:widowControl w:val="0"/>
            <w:tabs>
              <w:tab w:val="right" w:leader="dot" w:pos="9040"/>
            </w:tabs>
            <w:spacing w:after="0" w:before="60" w:line="240" w:lineRule="auto"/>
            <w:ind w:left="360" w:firstLine="0"/>
            <w:jc w:val="left"/>
            <w:rPr/>
          </w:pPr>
          <w:r>
            <w:rPr>
              <w:sz w:val="22"/>
              <w:szCs w:val="22"/>
              <w:rtl w:val="0"/>
            </w:rPr>
            <w:t xml:space="preserve">3.1 Objetivo general</w:t>
          </w:r>
          <w:r>
            <w:rPr>
              <w:sz w:val="22"/>
              <w:szCs w:val="22"/>
              <w:rtl w:val="0"/>
            </w:rPr>
            <w:tab/>
          </w:r>
          <w:r>
            <w:rPr>
              <w:sz w:val="22"/>
              <w:szCs w:val="22"/>
              <w:rtl w:val="0"/>
            </w:rPr>
            <w:t>4</w:t>
          </w:r>
        </w:p>
        <w:p>
          <w:pPr>
            <w:widowControl w:val="0"/>
            <w:tabs>
              <w:tab w:val="right" w:leader="dot" w:pos="9040"/>
            </w:tabs>
            <w:spacing w:after="0" w:before="60" w:line="240" w:lineRule="auto"/>
            <w:ind w:left="360" w:firstLine="0"/>
            <w:jc w:val="left"/>
            <w:rPr/>
          </w:pPr>
          <w:r>
            <w:rPr>
              <w:sz w:val="22"/>
              <w:szCs w:val="22"/>
              <w:rtl w:val="0"/>
            </w:rPr>
            <w:t xml:space="preserve">3.2 Objetivos específicos</w:t>
          </w:r>
          <w:r>
            <w:rPr>
              <w:sz w:val="22"/>
              <w:szCs w:val="22"/>
              <w:rtl w:val="0"/>
            </w:rPr>
            <w:tab/>
          </w:r>
          <w:r>
            <w:rPr>
              <w:sz w:val="22"/>
              <w:szCs w:val="22"/>
              <w:rtl w:val="0"/>
            </w:rPr>
            <w:t>4</w:t>
          </w:r>
        </w:p>
        <w:p>
          <w:pPr>
            <w:widowControl w:val="0"/>
            <w:tabs>
              <w:tab w:val="right" w:leader="dot" w:pos="9040"/>
            </w:tabs>
            <w:spacing w:after="0" w:before="60" w:line="240" w:lineRule="auto"/>
            <w:ind w:firstLine="0"/>
            <w:jc w:val="left"/>
            <w:rPr/>
          </w:pPr>
          <w:r>
            <w:rPr>
              <w:b w:val="1"/>
              <w:bCs w:val="1"/>
              <w:sz w:val="22"/>
              <w:szCs w:val="22"/>
              <w:rtl w:val="0"/>
            </w:rPr>
            <w:t xml:space="preserve">4. Antecedentes bibliográficos</w:t>
          </w:r>
          <w:r>
            <w:rPr>
              <w:b w:val="1"/>
              <w:bCs w:val="1"/>
              <w:sz w:val="22"/>
              <w:szCs w:val="22"/>
              <w:rtl w:val="0"/>
            </w:rPr>
            <w:tab/>
          </w:r>
          <w:r>
            <w:rPr>
              <w:b w:val="1"/>
              <w:bCs w:val="1"/>
              <w:sz w:val="22"/>
              <w:szCs w:val="22"/>
              <w:rtl w:val="0"/>
            </w:rPr>
            <w:t>5</w:t>
          </w:r>
        </w:p>
        <w:p>
          <w:pPr>
            <w:widowControl w:val="0"/>
            <w:tabs>
              <w:tab w:val="right" w:leader="dot" w:pos="9040"/>
            </w:tabs>
            <w:spacing w:after="0" w:before="60" w:line="240" w:lineRule="auto"/>
            <w:ind w:left="360" w:firstLine="0"/>
            <w:jc w:val="left"/>
            <w:rPr/>
          </w:pPr>
          <w:r>
            <w:rPr>
              <w:sz w:val="22"/>
              <w:szCs w:val="22"/>
              <w:rtl w:val="0"/>
            </w:rPr>
            <w:t xml:space="preserve">4.1 Antecedentes nacionales</w:t>
          </w:r>
          <w:r>
            <w:rPr>
              <w:sz w:val="22"/>
              <w:szCs w:val="22"/>
              <w:rtl w:val="0"/>
            </w:rPr>
            <w:tab/>
          </w:r>
          <w:r>
            <w:rPr>
              <w:sz w:val="22"/>
              <w:szCs w:val="22"/>
              <w:rtl w:val="0"/>
            </w:rPr>
            <w:t>5</w:t>
          </w:r>
        </w:p>
        <w:p>
          <w:pPr>
            <w:widowControl w:val="0"/>
            <w:tabs>
              <w:tab w:val="right" w:leader="dot" w:pos="9040"/>
            </w:tabs>
            <w:spacing w:after="0" w:before="60" w:line="240" w:lineRule="auto"/>
            <w:ind w:left="360" w:firstLine="0"/>
            <w:jc w:val="left"/>
            <w:rPr/>
          </w:pPr>
          <w:r>
            <w:rPr>
              <w:sz w:val="22"/>
              <w:szCs w:val="22"/>
              <w:rtl w:val="0"/>
            </w:rPr>
            <w:t xml:space="preserve">4.2 Antecedentes internacionales</w:t>
          </w:r>
          <w:r>
            <w:rPr>
              <w:sz w:val="22"/>
              <w:szCs w:val="22"/>
              <w:rtl w:val="0"/>
            </w:rPr>
            <w:tab/>
          </w:r>
          <w:r>
            <w:rPr>
              <w:sz w:val="22"/>
              <w:szCs w:val="22"/>
              <w:rtl w:val="0"/>
            </w:rPr>
            <w:t>6</w:t>
          </w:r>
        </w:p>
        <w:p>
          <w:pPr>
            <w:widowControl w:val="0"/>
            <w:tabs>
              <w:tab w:val="right" w:leader="dot" w:pos="9040"/>
            </w:tabs>
            <w:spacing w:after="0" w:before="60" w:line="240" w:lineRule="auto"/>
            <w:ind w:firstLine="0"/>
            <w:jc w:val="left"/>
            <w:rPr/>
          </w:pPr>
          <w:r>
            <w:rPr>
              <w:b w:val="1"/>
              <w:bCs w:val="1"/>
              <w:sz w:val="22"/>
              <w:szCs w:val="22"/>
              <w:rtl w:val="0"/>
            </w:rPr>
            <w:t xml:space="preserve">5. Marco teórico</w:t>
          </w:r>
          <w:r>
            <w:rPr>
              <w:b w:val="1"/>
              <w:bCs w:val="1"/>
              <w:sz w:val="22"/>
              <w:szCs w:val="22"/>
              <w:rtl w:val="0"/>
            </w:rPr>
            <w:tab/>
          </w:r>
          <w:r>
            <w:rPr>
              <w:b w:val="1"/>
              <w:bCs w:val="1"/>
              <w:sz w:val="22"/>
              <w:szCs w:val="22"/>
              <w:rtl w:val="0"/>
            </w:rPr>
            <w:t>10</w:t>
          </w:r>
        </w:p>
        <w:p>
          <w:pPr>
            <w:widowControl w:val="0"/>
            <w:tabs>
              <w:tab w:val="right" w:leader="dot" w:pos="9040"/>
            </w:tabs>
            <w:spacing w:after="0" w:before="60" w:line="240" w:lineRule="auto"/>
            <w:ind w:left="360" w:firstLine="0"/>
            <w:jc w:val="left"/>
            <w:rPr/>
          </w:pPr>
          <w:r>
            <w:rPr>
              <w:sz w:val="22"/>
              <w:szCs w:val="22"/>
              <w:rtl w:val="0"/>
            </w:rPr>
            <w:t xml:space="preserve">5.1 Arquitectura de software</w:t>
          </w:r>
          <w:r>
            <w:rPr>
              <w:sz w:val="22"/>
              <w:szCs w:val="22"/>
              <w:rtl w:val="0"/>
            </w:rPr>
            <w:tab/>
          </w:r>
          <w:r>
            <w:rPr>
              <w:sz w:val="22"/>
              <w:szCs w:val="22"/>
              <w:rtl w:val="0"/>
            </w:rPr>
            <w:t>10</w:t>
          </w:r>
        </w:p>
        <w:p>
          <w:pPr>
            <w:widowControl w:val="0"/>
            <w:tabs>
              <w:tab w:val="right" w:leader="dot" w:pos="9040"/>
            </w:tabs>
            <w:spacing w:after="0" w:before="60" w:line="240" w:lineRule="auto"/>
            <w:ind w:left="360" w:firstLine="0"/>
            <w:jc w:val="left"/>
            <w:rPr/>
          </w:pPr>
          <w:r>
            <w:rPr>
              <w:sz w:val="22"/>
              <w:szCs w:val="22"/>
              <w:rtl w:val="0"/>
            </w:rPr>
            <w:t xml:space="preserve">5.2 Patrones de diseño (GoF)</w:t>
          </w:r>
          <w:r>
            <w:rPr>
              <w:sz w:val="22"/>
              <w:szCs w:val="22"/>
              <w:rtl w:val="0"/>
            </w:rPr>
            <w:tab/>
          </w:r>
          <w:r>
            <w:rPr>
              <w:sz w:val="22"/>
              <w:szCs w:val="22"/>
              <w:rtl w:val="0"/>
            </w:rPr>
            <w:t>11</w:t>
          </w:r>
        </w:p>
        <w:p>
          <w:pPr>
            <w:widowControl w:val="0"/>
            <w:tabs>
              <w:tab w:val="right" w:leader="dot" w:pos="9040"/>
            </w:tabs>
            <w:spacing w:after="0" w:before="60" w:line="240" w:lineRule="auto"/>
            <w:ind w:left="360" w:firstLine="0"/>
            <w:jc w:val="left"/>
            <w:rPr/>
          </w:pPr>
          <w:r>
            <w:rPr>
              <w:sz w:val="22"/>
              <w:szCs w:val="22"/>
              <w:rtl w:val="0"/>
            </w:rPr>
            <w:t xml:space="preserve">5.3 Modelado arquitectónico</w:t>
          </w:r>
          <w:r>
            <w:rPr>
              <w:sz w:val="22"/>
              <w:szCs w:val="22"/>
              <w:rtl w:val="0"/>
            </w:rPr>
            <w:tab/>
          </w:r>
          <w:r>
            <w:rPr>
              <w:sz w:val="22"/>
              <w:szCs w:val="22"/>
              <w:rtl w:val="0"/>
            </w:rPr>
            <w:t>11</w:t>
          </w:r>
        </w:p>
        <w:p>
          <w:pPr>
            <w:widowControl w:val="0"/>
            <w:tabs>
              <w:tab w:val="right" w:leader="dot" w:pos="9040"/>
            </w:tabs>
            <w:spacing w:after="0" w:before="60" w:line="240" w:lineRule="auto"/>
            <w:ind w:left="360" w:firstLine="0"/>
            <w:jc w:val="left"/>
            <w:rPr/>
          </w:pPr>
          <w:r>
            <w:rPr>
              <w:sz w:val="22"/>
              <w:szCs w:val="22"/>
              <w:rtl w:val="0"/>
            </w:rPr>
            <w:t xml:space="preserve">5.4 Patrones complementarios de persistencia e integración</w:t>
          </w:r>
          <w:r>
            <w:rPr>
              <w:sz w:val="22"/>
              <w:szCs w:val="22"/>
              <w:rtl w:val="0"/>
            </w:rPr>
            <w:tab/>
          </w:r>
          <w:r>
            <w:rPr>
              <w:sz w:val="22"/>
              <w:szCs w:val="22"/>
              <w:rtl w:val="0"/>
            </w:rPr>
            <w:t>12</w:t>
          </w:r>
        </w:p>
        <w:p>
          <w:pPr>
            <w:widowControl w:val="0"/>
            <w:tabs>
              <w:tab w:val="right" w:leader="dot" w:pos="9040"/>
            </w:tabs>
            <w:spacing w:after="0" w:before="60" w:line="240" w:lineRule="auto"/>
            <w:ind w:firstLine="0"/>
            <w:jc w:val="left"/>
            <w:rPr/>
          </w:pPr>
          <w:r>
            <w:rPr>
              <w:b w:val="1"/>
              <w:bCs w:val="1"/>
              <w:sz w:val="22"/>
              <w:szCs w:val="22"/>
              <w:rtl w:val="0"/>
            </w:rPr>
            <w:t xml:space="preserve">6. Desarrollo del proyecto</w:t>
          </w:r>
          <w:r>
            <w:rPr>
              <w:b w:val="1"/>
              <w:bCs w:val="1"/>
              <w:sz w:val="22"/>
              <w:szCs w:val="22"/>
              <w:rtl w:val="0"/>
            </w:rPr>
            <w:tab/>
          </w:r>
          <w:r>
            <w:rPr>
              <w:b w:val="1"/>
              <w:bCs w:val="1"/>
              <w:sz w:val="22"/>
              <w:szCs w:val="22"/>
              <w:rtl w:val="0"/>
            </w:rPr>
            <w:t>14</w:t>
          </w:r>
        </w:p>
        <w:p>
          <w:pPr>
            <w:widowControl w:val="0"/>
            <w:tabs>
              <w:tab w:val="right" w:leader="dot" w:pos="9040"/>
            </w:tabs>
            <w:spacing w:after="0" w:before="60" w:line="240" w:lineRule="auto"/>
            <w:ind w:left="360" w:firstLine="0"/>
            <w:jc w:val="left"/>
            <w:rPr/>
          </w:pPr>
          <w:r>
            <w:rPr>
              <w:sz w:val="22"/>
              <w:szCs w:val="22"/>
              <w:rtl w:val="0"/>
            </w:rPr>
            <w:t xml:space="preserve">6.1 Descripción del sistema</w:t>
          </w:r>
          <w:r>
            <w:rPr>
              <w:sz w:val="22"/>
              <w:szCs w:val="22"/>
              <w:rtl w:val="0"/>
            </w:rPr>
            <w:tab/>
          </w:r>
          <w:r>
            <w:rPr>
              <w:sz w:val="22"/>
              <w:szCs w:val="22"/>
              <w:rtl w:val="0"/>
            </w:rPr>
            <w:t>14</w:t>
          </w:r>
        </w:p>
        <w:p>
          <w:pPr>
            <w:widowControl w:val="0"/>
            <w:tabs>
              <w:tab w:val="right" w:leader="dot" w:pos="9040"/>
            </w:tabs>
            <w:spacing w:after="0" w:before="60" w:line="240" w:lineRule="auto"/>
            <w:ind w:left="360" w:firstLine="0"/>
            <w:jc w:val="left"/>
            <w:rPr/>
          </w:pPr>
          <w:r>
            <w:rPr>
              <w:sz w:val="22"/>
              <w:szCs w:val="22"/>
              <w:rtl w:val="0"/>
            </w:rPr>
            <w:t xml:space="preserve">6.2 Requerimientos</w:t>
          </w:r>
          <w:r>
            <w:rPr>
              <w:sz w:val="22"/>
              <w:szCs w:val="22"/>
              <w:rtl w:val="0"/>
            </w:rPr>
            <w:tab/>
          </w:r>
          <w:r>
            <w:rPr>
              <w:sz w:val="22"/>
              <w:szCs w:val="22"/>
              <w:rtl w:val="0"/>
            </w:rPr>
            <w:t>15</w:t>
          </w:r>
        </w:p>
        <w:p>
          <w:pPr>
            <w:widowControl w:val="0"/>
            <w:tabs>
              <w:tab w:val="right" w:leader="dot" w:pos="9040"/>
            </w:tabs>
            <w:spacing w:after="0" w:before="60" w:line="240" w:lineRule="auto"/>
            <w:ind w:left="360" w:firstLine="0"/>
            <w:jc w:val="left"/>
            <w:rPr/>
          </w:pPr>
          <w:r>
            <w:rPr>
              <w:sz w:val="22"/>
              <w:szCs w:val="22"/>
              <w:rtl w:val="0"/>
            </w:rPr>
            <w:t xml:space="preserve">6.3 Patrones de diseño aplicados</w:t>
          </w:r>
          <w:r>
            <w:rPr>
              <w:sz w:val="22"/>
              <w:szCs w:val="22"/>
              <w:rtl w:val="0"/>
            </w:rPr>
            <w:tab/>
          </w:r>
          <w:r>
            <w:rPr>
              <w:sz w:val="22"/>
              <w:szCs w:val="22"/>
              <w:rtl w:val="0"/>
            </w:rPr>
            <w:t>19</w:t>
          </w:r>
        </w:p>
        <w:p>
          <w:pPr>
            <w:widowControl w:val="0"/>
            <w:tabs>
              <w:tab w:val="right" w:leader="dot" w:pos="9040"/>
            </w:tabs>
            <w:spacing w:after="0" w:before="60" w:line="240" w:lineRule="auto"/>
            <w:ind w:left="720" w:firstLine="0"/>
            <w:jc w:val="left"/>
            <w:rPr/>
          </w:pPr>
          <w:r>
            <w:rPr>
              <w:sz w:val="22"/>
              <w:szCs w:val="22"/>
              <w:rtl w:val="0"/>
            </w:rPr>
            <w:t xml:space="preserve">PG-01 Singleton</w:t>
          </w:r>
          <w:r>
            <w:rPr>
              <w:sz w:val="22"/>
              <w:szCs w:val="22"/>
              <w:rtl w:val="0"/>
            </w:rPr>
            <w:tab/>
          </w:r>
          <w:r>
            <w:rPr>
              <w:sz w:val="22"/>
              <w:szCs w:val="22"/>
              <w:rtl w:val="0"/>
            </w:rPr>
            <w:t>22</w:t>
          </w:r>
        </w:p>
        <w:p>
          <w:pPr>
            <w:widowControl w:val="0"/>
            <w:tabs>
              <w:tab w:val="right" w:leader="dot" w:pos="9040"/>
            </w:tabs>
            <w:spacing w:after="0" w:before="60" w:line="240" w:lineRule="auto"/>
            <w:ind w:left="720" w:firstLine="0"/>
            <w:jc w:val="left"/>
            <w:rPr/>
          </w:pPr>
          <w:r>
            <w:rPr>
              <w:sz w:val="22"/>
              <w:szCs w:val="22"/>
              <w:rtl w:val="0"/>
            </w:rPr>
            <w:t xml:space="preserve">PG-02 Facade</w:t>
          </w:r>
          <w:r>
            <w:rPr>
              <w:sz w:val="22"/>
              <w:szCs w:val="22"/>
              <w:rtl w:val="0"/>
            </w:rPr>
            <w:tab/>
          </w:r>
          <w:r>
            <w:rPr>
              <w:sz w:val="22"/>
              <w:szCs w:val="22"/>
              <w:rtl w:val="0"/>
            </w:rPr>
            <w:t>24</w:t>
          </w:r>
        </w:p>
        <w:p>
          <w:pPr>
            <w:widowControl w:val="0"/>
            <w:tabs>
              <w:tab w:val="right" w:leader="dot" w:pos="9040"/>
            </w:tabs>
            <w:spacing w:after="0" w:before="60" w:line="240" w:lineRule="auto"/>
            <w:ind w:left="720" w:firstLine="0"/>
            <w:jc w:val="left"/>
            <w:rPr/>
          </w:pPr>
          <w:r>
            <w:rPr>
              <w:sz w:val="22"/>
              <w:szCs w:val="22"/>
              <w:rtl w:val="0"/>
            </w:rPr>
            <w:t xml:space="preserve">PG-03 Observer</w:t>
          </w:r>
          <w:r>
            <w:rPr>
              <w:sz w:val="22"/>
              <w:szCs w:val="22"/>
              <w:rtl w:val="0"/>
            </w:rPr>
            <w:tab/>
          </w:r>
          <w:r>
            <w:rPr>
              <w:sz w:val="22"/>
              <w:szCs w:val="22"/>
              <w:rtl w:val="0"/>
            </w:rPr>
            <w:t>26</w:t>
          </w:r>
        </w:p>
        <w:p>
          <w:pPr>
            <w:widowControl w:val="0"/>
            <w:tabs>
              <w:tab w:val="right" w:leader="dot" w:pos="9040"/>
            </w:tabs>
            <w:spacing w:after="0" w:before="60" w:line="240" w:lineRule="auto"/>
            <w:ind w:left="720" w:firstLine="0"/>
            <w:jc w:val="left"/>
            <w:rPr/>
          </w:pPr>
          <w:r>
            <w:rPr>
              <w:sz w:val="22"/>
              <w:szCs w:val="22"/>
              <w:rtl w:val="0"/>
            </w:rPr>
            <w:t xml:space="preserve">PG-04 State</w:t>
          </w:r>
          <w:r>
            <w:rPr>
              <w:sz w:val="22"/>
              <w:szCs w:val="22"/>
              <w:rtl w:val="0"/>
            </w:rPr>
            <w:tab/>
          </w:r>
          <w:r>
            <w:rPr>
              <w:sz w:val="22"/>
              <w:szCs w:val="22"/>
              <w:rtl w:val="0"/>
            </w:rPr>
            <w:t>29</w:t>
          </w:r>
        </w:p>
        <w:p>
          <w:pPr>
            <w:widowControl w:val="0"/>
            <w:tabs>
              <w:tab w:val="right" w:leader="dot" w:pos="9040"/>
            </w:tabs>
            <w:spacing w:after="0" w:before="60" w:line="240" w:lineRule="auto"/>
            <w:ind w:left="720" w:firstLine="0"/>
            <w:jc w:val="left"/>
            <w:rPr/>
          </w:pPr>
          <w:r>
            <w:rPr>
              <w:sz w:val="22"/>
              <w:szCs w:val="22"/>
              <w:rtl w:val="0"/>
            </w:rPr>
            <w:t xml:space="preserve">PG-05 Strategy</w:t>
          </w:r>
          <w:r>
            <w:rPr>
              <w:sz w:val="22"/>
              <w:szCs w:val="22"/>
              <w:rtl w:val="0"/>
            </w:rPr>
            <w:tab/>
          </w:r>
          <w:r>
            <w:rPr>
              <w:sz w:val="22"/>
              <w:szCs w:val="22"/>
              <w:rtl w:val="0"/>
            </w:rPr>
            <w:t>32</w:t>
          </w:r>
        </w:p>
        <w:p>
          <w:pPr>
            <w:widowControl w:val="0"/>
            <w:tabs>
              <w:tab w:val="right" w:leader="dot" w:pos="9040"/>
            </w:tabs>
            <w:spacing w:after="0" w:before="60" w:line="240" w:lineRule="auto"/>
            <w:ind w:left="720" w:firstLine="0"/>
            <w:jc w:val="left"/>
            <w:rPr/>
          </w:pPr>
          <w:r>
            <w:rPr>
              <w:sz w:val="22"/>
              <w:szCs w:val="22"/>
              <w:rtl w:val="0"/>
            </w:rPr>
            <w:t xml:space="preserve">PG-06 Chain of Responsibility</w:t>
          </w:r>
          <w:r>
            <w:rPr>
              <w:sz w:val="22"/>
              <w:szCs w:val="22"/>
              <w:rtl w:val="0"/>
            </w:rPr>
            <w:tab/>
          </w:r>
          <w:r>
            <w:rPr>
              <w:sz w:val="22"/>
              <w:szCs w:val="22"/>
              <w:rtl w:val="0"/>
            </w:rPr>
            <w:t>33</w:t>
          </w:r>
        </w:p>
        <w:p>
          <w:pPr>
            <w:widowControl w:val="0"/>
            <w:tabs>
              <w:tab w:val="right" w:leader="dot" w:pos="9040"/>
            </w:tabs>
            <w:spacing w:after="0" w:before="60" w:line="240" w:lineRule="auto"/>
            <w:ind w:firstLine="0"/>
            <w:jc w:val="left"/>
            <w:rPr/>
          </w:pPr>
          <w:r>
            <w:rPr>
              <w:b w:val="1"/>
              <w:bCs w:val="1"/>
              <w:sz w:val="22"/>
              <w:szCs w:val="22"/>
              <w:rtl w:val="0"/>
            </w:rPr>
            <w:t xml:space="preserve">7. Modelado arquitectónico</w:t>
          </w:r>
          <w:r>
            <w:rPr>
              <w:b w:val="1"/>
              <w:bCs w:val="1"/>
              <w:sz w:val="22"/>
              <w:szCs w:val="22"/>
              <w:rtl w:val="0"/>
            </w:rPr>
            <w:tab/>
          </w:r>
          <w:r>
            <w:rPr>
              <w:b w:val="1"/>
              <w:bCs w:val="1"/>
              <w:sz w:val="22"/>
              <w:szCs w:val="22"/>
              <w:rtl w:val="0"/>
            </w:rPr>
            <w:t>39</w:t>
          </w:r>
        </w:p>
        <w:p>
          <w:pPr>
            <w:widowControl w:val="0"/>
            <w:tabs>
              <w:tab w:val="right" w:leader="dot" w:pos="9040"/>
            </w:tabs>
            <w:spacing w:after="0" w:before="60" w:line="240" w:lineRule="auto"/>
            <w:ind w:left="360" w:firstLine="0"/>
            <w:jc w:val="left"/>
            <w:rPr/>
          </w:pPr>
          <w:r>
            <w:rPr>
              <w:sz w:val="22"/>
              <w:szCs w:val="22"/>
              <w:rtl w:val="0"/>
            </w:rPr>
            <w:t xml:space="preserve">7.1 Modelo C4</w:t>
          </w:r>
          <w:r>
            <w:rPr>
              <w:sz w:val="22"/>
              <w:szCs w:val="22"/>
              <w:rtl w:val="0"/>
            </w:rPr>
            <w:tab/>
          </w:r>
          <w:r>
            <w:rPr>
              <w:sz w:val="22"/>
              <w:szCs w:val="22"/>
              <w:rtl w:val="0"/>
            </w:rPr>
            <w:t>39</w:t>
          </w:r>
        </w:p>
        <w:p>
          <w:pPr>
            <w:widowControl w:val="0"/>
            <w:tabs>
              <w:tab w:val="right" w:leader="dot" w:pos="9040"/>
            </w:tabs>
            <w:spacing w:after="0" w:before="60" w:line="240" w:lineRule="auto"/>
            <w:ind w:left="720" w:firstLine="0"/>
            <w:jc w:val="left"/>
            <w:rPr/>
          </w:pPr>
          <w:r>
            <w:rPr>
              <w:sz w:val="22"/>
              <w:szCs w:val="22"/>
              <w:rtl w:val="0"/>
            </w:rPr>
            <w:t xml:space="preserve">Nivel 1 – Contexto</w:t>
          </w:r>
          <w:r>
            <w:rPr>
              <w:sz w:val="22"/>
              <w:szCs w:val="22"/>
              <w:rtl w:val="0"/>
            </w:rPr>
            <w:tab/>
          </w:r>
          <w:r>
            <w:rPr>
              <w:sz w:val="22"/>
              <w:szCs w:val="22"/>
              <w:rtl w:val="0"/>
            </w:rPr>
            <w:t>40</w:t>
          </w:r>
        </w:p>
        <w:p>
          <w:pPr>
            <w:widowControl w:val="0"/>
            <w:tabs>
              <w:tab w:val="right" w:leader="dot" w:pos="9040"/>
            </w:tabs>
            <w:spacing w:after="0" w:before="60" w:line="240" w:lineRule="auto"/>
            <w:ind w:left="720" w:firstLine="0"/>
            <w:jc w:val="left"/>
            <w:rPr/>
          </w:pPr>
          <w:r>
            <w:rPr>
              <w:sz w:val="22"/>
              <w:szCs w:val="22"/>
              <w:rtl w:val="0"/>
            </w:rPr>
            <w:t xml:space="preserve">Nivel 2 – Contenedores</w:t>
          </w:r>
          <w:r>
            <w:rPr>
              <w:sz w:val="22"/>
              <w:szCs w:val="22"/>
              <w:rtl w:val="0"/>
            </w:rPr>
            <w:tab/>
          </w:r>
          <w:r>
            <w:rPr>
              <w:sz w:val="22"/>
              <w:szCs w:val="22"/>
              <w:rtl w:val="0"/>
            </w:rPr>
            <w:t>41</w:t>
          </w:r>
        </w:p>
        <w:p>
          <w:pPr>
            <w:widowControl w:val="0"/>
            <w:tabs>
              <w:tab w:val="right" w:leader="dot" w:pos="9040"/>
            </w:tabs>
            <w:spacing w:after="0" w:before="60" w:line="240" w:lineRule="auto"/>
            <w:ind w:left="720" w:firstLine="0"/>
            <w:jc w:val="left"/>
            <w:rPr/>
          </w:pPr>
          <w:r>
            <w:rPr>
              <w:sz w:val="22"/>
              <w:szCs w:val="22"/>
              <w:rtl w:val="0"/>
            </w:rPr>
            <w:t xml:space="preserve">Nivel 3 – Componentes</w:t>
          </w:r>
          <w:r>
            <w:rPr>
              <w:sz w:val="22"/>
              <w:szCs w:val="22"/>
              <w:rtl w:val="0"/>
            </w:rPr>
            <w:tab/>
          </w:r>
          <w:r>
            <w:rPr>
              <w:sz w:val="22"/>
              <w:szCs w:val="22"/>
              <w:rtl w:val="0"/>
            </w:rPr>
            <w:t>44</w:t>
          </w:r>
        </w:p>
        <w:p>
          <w:pPr>
            <w:widowControl w:val="0"/>
            <w:tabs>
              <w:tab w:val="right" w:leader="dot" w:pos="9040"/>
            </w:tabs>
            <w:spacing w:after="0" w:before="60" w:line="240" w:lineRule="auto"/>
            <w:ind w:left="720" w:firstLine="0"/>
            <w:jc w:val="left"/>
            <w:rPr/>
          </w:pPr>
          <w:r>
            <w:rPr>
              <w:sz w:val="22"/>
              <w:szCs w:val="22"/>
              <w:rtl w:val="0"/>
            </w:rPr>
            <w:t xml:space="preserve">Nivel 4 – Código</w:t>
          </w:r>
          <w:r>
            <w:rPr>
              <w:sz w:val="22"/>
              <w:szCs w:val="22"/>
              <w:rtl w:val="0"/>
            </w:rPr>
            <w:tab/>
          </w:r>
          <w:r>
            <w:rPr>
              <w:sz w:val="22"/>
              <w:szCs w:val="22"/>
              <w:rtl w:val="0"/>
            </w:rPr>
            <w:t>48</w:t>
          </w:r>
        </w:p>
        <w:p>
          <w:pPr>
            <w:widowControl w:val="0"/>
            <w:tabs>
              <w:tab w:val="right" w:leader="dot" w:pos="9040"/>
            </w:tabs>
            <w:spacing w:after="0" w:before="60" w:line="240" w:lineRule="auto"/>
            <w:ind w:left="720" w:firstLine="0"/>
            <w:jc w:val="left"/>
            <w:rPr/>
          </w:pPr>
          <w:r>
            <w:rPr>
              <w:sz w:val="22"/>
              <w:szCs w:val="22"/>
              <w:rtl w:val="0"/>
            </w:rPr>
            <w:t xml:space="preserve">Vista de despliegue</w:t>
          </w:r>
          <w:r>
            <w:rPr>
              <w:sz w:val="22"/>
              <w:szCs w:val="22"/>
              <w:rtl w:val="0"/>
            </w:rPr>
            <w:tab/>
          </w:r>
          <w:r>
            <w:rPr>
              <w:sz w:val="22"/>
              <w:szCs w:val="22"/>
              <w:rtl w:val="0"/>
            </w:rPr>
            <w:t>50</w:t>
          </w:r>
        </w:p>
        <w:p>
          <w:pPr>
            <w:widowControl w:val="0"/>
            <w:tabs>
              <w:tab w:val="right" w:leader="dot" w:pos="9040"/>
            </w:tabs>
            <w:spacing w:after="0" w:before="60" w:line="240" w:lineRule="auto"/>
            <w:ind w:left="360" w:firstLine="0"/>
            <w:jc w:val="left"/>
            <w:rPr/>
          </w:pPr>
          <w:r>
            <w:rPr>
              <w:sz w:val="22"/>
              <w:szCs w:val="22"/>
              <w:rtl w:val="0"/>
            </w:rPr>
            <w:t xml:space="preserve">7.2 Decisiones arquitectónicas</w:t>
          </w:r>
          <w:r>
            <w:rPr>
              <w:sz w:val="22"/>
              <w:szCs w:val="22"/>
              <w:rtl w:val="0"/>
            </w:rPr>
            <w:tab/>
          </w:r>
          <w:r>
            <w:rPr>
              <w:sz w:val="22"/>
              <w:szCs w:val="22"/>
              <w:rtl w:val="0"/>
            </w:rPr>
            <w:t>52</w:t>
          </w:r>
        </w:p>
        <w:p>
          <w:pPr>
            <w:widowControl w:val="0"/>
            <w:tabs>
              <w:tab w:val="right" w:leader="dot" w:pos="9040"/>
            </w:tabs>
            <w:spacing w:after="0" w:before="60" w:line="240" w:lineRule="auto"/>
            <w:ind w:left="360" w:firstLine="0"/>
            <w:jc w:val="left"/>
            <w:rPr/>
          </w:pPr>
          <w:r>
            <w:rPr>
              <w:sz w:val="22"/>
              <w:szCs w:val="22"/>
              <w:rtl w:val="0"/>
            </w:rPr>
            <w:t xml:space="preserve">7.3 Base de datos</w:t>
          </w:r>
          <w:r>
            <w:rPr>
              <w:sz w:val="22"/>
              <w:szCs w:val="22"/>
              <w:rtl w:val="0"/>
            </w:rPr>
            <w:tab/>
          </w:r>
          <w:r>
            <w:rPr>
              <w:sz w:val="22"/>
              <w:szCs w:val="22"/>
              <w:rtl w:val="0"/>
            </w:rPr>
            <w:t>53</w:t>
          </w:r>
        </w:p>
        <w:p>
          <w:pPr>
            <w:widowControl w:val="0"/>
            <w:tabs>
              <w:tab w:val="right" w:leader="dot" w:pos="9040"/>
            </w:tabs>
            <w:spacing w:after="0" w:before="60" w:line="240" w:lineRule="auto"/>
            <w:ind w:left="720" w:firstLine="0"/>
            <w:jc w:val="left"/>
            <w:rPr/>
          </w:pPr>
          <w:r>
            <w:rPr>
              <w:sz w:val="22"/>
              <w:szCs w:val="22"/>
              <w:rtl w:val="0"/>
            </w:rPr>
            <w:t xml:space="preserve">7.3.1 Modelo conceptual</w:t>
          </w:r>
          <w:r>
            <w:rPr>
              <w:sz w:val="22"/>
              <w:szCs w:val="22"/>
              <w:rtl w:val="0"/>
            </w:rPr>
            <w:tab/>
          </w:r>
          <w:r>
            <w:rPr>
              <w:sz w:val="22"/>
              <w:szCs w:val="22"/>
              <w:rtl w:val="0"/>
            </w:rPr>
            <w:t>54</w:t>
          </w:r>
        </w:p>
        <w:p>
          <w:pPr>
            <w:widowControl w:val="0"/>
            <w:tabs>
              <w:tab w:val="right" w:leader="dot" w:pos="9040"/>
            </w:tabs>
            <w:spacing w:after="0" w:before="60" w:line="240" w:lineRule="auto"/>
            <w:ind w:left="720" w:firstLine="0"/>
            <w:jc w:val="left"/>
            <w:rPr/>
          </w:pPr>
          <w:r>
            <w:rPr>
              <w:sz w:val="22"/>
              <w:szCs w:val="22"/>
              <w:rtl w:val="0"/>
            </w:rPr>
            <w:t xml:space="preserve">7.3.2 Modelo lógico</w:t>
          </w:r>
          <w:r>
            <w:rPr>
              <w:sz w:val="22"/>
              <w:szCs w:val="22"/>
              <w:rtl w:val="0"/>
            </w:rPr>
            <w:tab/>
          </w:r>
          <w:r>
            <w:rPr>
              <w:sz w:val="22"/>
              <w:szCs w:val="22"/>
              <w:rtl w:val="0"/>
            </w:rPr>
            <w:t>56</w:t>
          </w:r>
        </w:p>
        <w:p>
          <w:pPr>
            <w:widowControl w:val="0"/>
            <w:tabs>
              <w:tab w:val="right" w:leader="dot" w:pos="9040"/>
            </w:tabs>
            <w:spacing w:after="0" w:before="60" w:line="240" w:lineRule="auto"/>
            <w:ind w:left="720" w:firstLine="0"/>
            <w:jc w:val="left"/>
            <w:rPr/>
          </w:pPr>
          <w:r>
            <w:rPr>
              <w:sz w:val="22"/>
              <w:szCs w:val="22"/>
              <w:rtl w:val="0"/>
            </w:rPr>
            <w:t xml:space="preserve">7.3.3 Modelo físico (SQL Server / Azure SQL)</w:t>
          </w:r>
          <w:r>
            <w:rPr>
              <w:sz w:val="22"/>
              <w:szCs w:val="22"/>
              <w:rtl w:val="0"/>
            </w:rPr>
            <w:tab/>
          </w:r>
          <w:r>
            <w:rPr>
              <w:sz w:val="22"/>
              <w:szCs w:val="22"/>
              <w:rtl w:val="0"/>
            </w:rPr>
            <w:t>58</w:t>
          </w:r>
        </w:p>
        <w:p>
          <w:pPr>
            <w:widowControl w:val="0"/>
            <w:tabs>
              <w:tab w:val="right" w:leader="dot" w:pos="9040"/>
            </w:tabs>
            <w:spacing w:after="0" w:before="60" w:line="240" w:lineRule="auto"/>
            <w:ind w:left="720" w:firstLine="0"/>
            <w:jc w:val="left"/>
            <w:rPr/>
          </w:pPr>
          <w:r>
            <w:rPr>
              <w:sz w:val="22"/>
              <w:szCs w:val="22"/>
              <w:rtl w:val="0"/>
            </w:rPr>
            <w:t xml:space="preserve">7.3.4 Diccionario de datos</w:t>
          </w:r>
          <w:r>
            <w:rPr>
              <w:sz w:val="22"/>
              <w:szCs w:val="22"/>
              <w:rtl w:val="0"/>
            </w:rPr>
            <w:tab/>
          </w:r>
          <w:r>
            <w:rPr>
              <w:sz w:val="22"/>
              <w:szCs w:val="22"/>
              <w:rtl w:val="0"/>
            </w:rPr>
            <w:t>61</w:t>
          </w:r>
        </w:p>
        <w:p>
          <w:pPr>
            <w:widowControl w:val="0"/>
            <w:tabs>
              <w:tab w:val="right" w:leader="dot" w:pos="9040"/>
            </w:tabs>
            <w:spacing w:after="0" w:before="60" w:line="240" w:lineRule="auto"/>
            <w:ind w:left="360" w:firstLine="0"/>
            <w:jc w:val="left"/>
            <w:rPr/>
          </w:pPr>
          <w:r>
            <w:rPr>
              <w:sz w:val="22"/>
              <w:szCs w:val="22"/>
              <w:rtl w:val="0"/>
            </w:rPr>
            <w:t xml:space="preserve">7.4 Interfaz de usuario</w:t>
          </w:r>
          <w:r>
            <w:rPr>
              <w:sz w:val="22"/>
              <w:szCs w:val="22"/>
              <w:rtl w:val="0"/>
            </w:rPr>
            <w:tab/>
          </w:r>
          <w:r>
            <w:rPr>
              <w:sz w:val="22"/>
              <w:szCs w:val="22"/>
              <w:rtl w:val="0"/>
            </w:rPr>
            <w:t>69</w:t>
          </w:r>
        </w:p>
        <w:p>
          <w:pPr>
            <w:widowControl w:val="0"/>
            <w:tabs>
              <w:tab w:val="right" w:leader="dot" w:pos="9040"/>
            </w:tabs>
            <w:spacing w:after="0" w:before="60" w:line="240" w:lineRule="auto"/>
            <w:ind w:left="720" w:firstLine="0"/>
            <w:jc w:val="left"/>
            <w:rPr/>
          </w:pPr>
          <w:r>
            <w:rPr>
              <w:sz w:val="22"/>
              <w:szCs w:val="22"/>
              <w:rtl w:val="0"/>
            </w:rPr>
            <w:t xml:space="preserve">7.4.1 Criterios de diseño y navegación</w:t>
          </w:r>
          <w:r>
            <w:rPr>
              <w:sz w:val="22"/>
              <w:szCs w:val="22"/>
              <w:rtl w:val="0"/>
            </w:rPr>
            <w:tab/>
          </w:r>
          <w:r>
            <w:rPr>
              <w:sz w:val="22"/>
              <w:szCs w:val="22"/>
              <w:rtl w:val="0"/>
            </w:rPr>
            <w:t>69</w:t>
          </w:r>
        </w:p>
        <w:p>
          <w:pPr>
            <w:widowControl w:val="0"/>
            <w:tabs>
              <w:tab w:val="right" w:leader="dot" w:pos="9040"/>
            </w:tabs>
            <w:spacing w:after="0" w:before="60" w:line="240" w:lineRule="auto"/>
            <w:ind w:left="720" w:firstLine="0"/>
            <w:jc w:val="left"/>
            <w:rPr/>
          </w:pPr>
          <w:r>
            <w:rPr>
              <w:sz w:val="22"/>
              <w:szCs w:val="22"/>
              <w:rtl w:val="0"/>
            </w:rPr>
            <w:t xml:space="preserve">7.4.2 Pantallas del administrador</w:t>
          </w:r>
          <w:r>
            <w:rPr>
              <w:sz w:val="22"/>
              <w:szCs w:val="22"/>
              <w:rtl w:val="0"/>
            </w:rPr>
            <w:tab/>
          </w:r>
          <w:r>
            <w:rPr>
              <w:sz w:val="22"/>
              <w:szCs w:val="22"/>
              <w:rtl w:val="0"/>
            </w:rPr>
            <w:t>71</w:t>
          </w:r>
        </w:p>
        <w:p>
          <w:pPr>
            <w:widowControl w:val="0"/>
            <w:tabs>
              <w:tab w:val="right" w:leader="dot" w:pos="9040"/>
            </w:tabs>
            <w:spacing w:after="0" w:before="60" w:line="240" w:lineRule="auto"/>
            <w:ind w:left="720" w:firstLine="0"/>
            <w:jc w:val="left"/>
            <w:rPr/>
          </w:pPr>
          <w:r>
            <w:rPr>
              <w:sz w:val="22"/>
              <w:szCs w:val="22"/>
              <w:rtl w:val="0"/>
            </w:rPr>
            <w:t xml:space="preserve">7.4.3 Vista del mecánico</w:t>
          </w:r>
          <w:r>
            <w:rPr>
              <w:sz w:val="22"/>
              <w:szCs w:val="22"/>
              <w:rtl w:val="0"/>
            </w:rPr>
            <w:tab/>
          </w:r>
          <w:r>
            <w:rPr>
              <w:sz w:val="22"/>
              <w:szCs w:val="22"/>
              <w:rtl w:val="0"/>
            </w:rPr>
            <w:t>79</w:t>
          </w:r>
        </w:p>
        <w:p>
          <w:pPr>
            <w:widowControl w:val="0"/>
            <w:tabs>
              <w:tab w:val="right" w:leader="dot" w:pos="9040"/>
            </w:tabs>
            <w:spacing w:after="0" w:before="60" w:line="240" w:lineRule="auto"/>
            <w:ind w:firstLine="0"/>
            <w:jc w:val="left"/>
            <w:rPr/>
          </w:pPr>
          <w:r>
            <w:rPr>
              <w:b w:val="1"/>
              <w:bCs w:val="1"/>
              <w:sz w:val="22"/>
              <w:szCs w:val="22"/>
              <w:rtl w:val="0"/>
            </w:rPr>
            <w:t xml:space="preserve">8. Resultados</w:t>
          </w:r>
          <w:r>
            <w:rPr>
              <w:b w:val="1"/>
              <w:bCs w:val="1"/>
              <w:sz w:val="22"/>
              <w:szCs w:val="22"/>
              <w:rtl w:val="0"/>
            </w:rPr>
            <w:tab/>
          </w:r>
          <w:r>
            <w:rPr>
              <w:b w:val="1"/>
              <w:bCs w:val="1"/>
              <w:sz w:val="22"/>
              <w:szCs w:val="22"/>
              <w:rtl w:val="0"/>
            </w:rPr>
            <w:t>83</w:t>
          </w:r>
        </w:p>
        <w:p>
          <w:pPr>
            <w:widowControl w:val="0"/>
            <w:tabs>
              <w:tab w:val="right" w:leader="dot" w:pos="9040"/>
            </w:tabs>
            <w:spacing w:after="0" w:before="60" w:line="240" w:lineRule="auto"/>
            <w:ind w:left="360" w:firstLine="0"/>
            <w:jc w:val="left"/>
            <w:rPr/>
          </w:pPr>
          <w:r>
            <w:rPr>
              <w:sz w:val="22"/>
              <w:szCs w:val="22"/>
              <w:rtl w:val="0"/>
            </w:rPr>
            <w:t xml:space="preserve">8.1 Pruebas automatizadas</w:t>
          </w:r>
          <w:r>
            <w:rPr>
              <w:sz w:val="22"/>
              <w:szCs w:val="22"/>
              <w:rtl w:val="0"/>
            </w:rPr>
            <w:tab/>
          </w:r>
          <w:r>
            <w:rPr>
              <w:sz w:val="22"/>
              <w:szCs w:val="22"/>
              <w:rtl w:val="0"/>
            </w:rPr>
            <w:t>83</w:t>
          </w:r>
        </w:p>
        <w:p>
          <w:pPr>
            <w:widowControl w:val="0"/>
            <w:tabs>
              <w:tab w:val="right" w:leader="dot" w:pos="9040"/>
            </w:tabs>
            <w:spacing w:after="0" w:before="60" w:line="240" w:lineRule="auto"/>
            <w:ind w:left="360" w:firstLine="0"/>
            <w:jc w:val="left"/>
            <w:rPr/>
          </w:pPr>
          <w:r>
            <w:rPr>
              <w:sz w:val="22"/>
              <w:szCs w:val="22"/>
              <w:rtl w:val="0"/>
            </w:rPr>
            <w:t xml:space="preserve">8.2 Evidencia con identidades reales</w:t>
          </w:r>
          <w:r>
            <w:rPr>
              <w:sz w:val="22"/>
              <w:szCs w:val="22"/>
              <w:rtl w:val="0"/>
            </w:rPr>
            <w:tab/>
          </w:r>
          <w:r>
            <w:rPr>
              <w:sz w:val="22"/>
              <w:szCs w:val="22"/>
              <w:rtl w:val="0"/>
            </w:rPr>
            <w:t>84</w:t>
          </w:r>
        </w:p>
        <w:p>
          <w:pPr>
            <w:widowControl w:val="0"/>
            <w:tabs>
              <w:tab w:val="right" w:leader="dot" w:pos="9040"/>
            </w:tabs>
            <w:spacing w:after="0" w:before="60" w:line="240" w:lineRule="auto"/>
            <w:ind w:left="360" w:firstLine="0"/>
            <w:jc w:val="left"/>
            <w:rPr/>
          </w:pPr>
          <w:r>
            <w:rPr>
              <w:sz w:val="22"/>
              <w:szCs w:val="22"/>
              <w:rtl w:val="0"/>
            </w:rPr>
            <w:t xml:space="preserve">8.3 Cumplimiento de las metas de calidad</w:t>
          </w:r>
          <w:r>
            <w:rPr>
              <w:sz w:val="22"/>
              <w:szCs w:val="22"/>
              <w:rtl w:val="0"/>
            </w:rPr>
            <w:tab/>
          </w:r>
          <w:r>
            <w:rPr>
              <w:sz w:val="22"/>
              <w:szCs w:val="22"/>
              <w:rtl w:val="0"/>
            </w:rPr>
            <w:t>85</w:t>
          </w:r>
        </w:p>
        <w:p>
          <w:pPr>
            <w:widowControl w:val="0"/>
            <w:tabs>
              <w:tab w:val="right" w:leader="dot" w:pos="9040"/>
            </w:tabs>
            <w:spacing w:after="0" w:before="60" w:line="240" w:lineRule="auto"/>
            <w:ind w:left="360" w:firstLine="0"/>
            <w:jc w:val="left"/>
            <w:rPr/>
          </w:pPr>
          <w:r>
            <w:rPr>
              <w:sz w:val="22"/>
              <w:szCs w:val="22"/>
              <w:rtl w:val="0"/>
            </w:rPr>
            <w:t xml:space="preserve">8.4 Pendientes y limitaciones</w:t>
          </w:r>
          <w:r>
            <w:rPr>
              <w:sz w:val="22"/>
              <w:szCs w:val="22"/>
              <w:rtl w:val="0"/>
            </w:rPr>
            <w:tab/>
          </w:r>
          <w:r>
            <w:rPr>
              <w:sz w:val="22"/>
              <w:szCs w:val="22"/>
              <w:rtl w:val="0"/>
            </w:rPr>
            <w:t>86</w:t>
          </w:r>
        </w:p>
        <w:p>
          <w:pPr>
            <w:widowControl w:val="0"/>
            <w:tabs>
              <w:tab w:val="right" w:leader="dot" w:pos="9040"/>
            </w:tabs>
            <w:spacing w:after="0" w:before="60" w:line="240" w:lineRule="auto"/>
            <w:ind w:firstLine="0"/>
            <w:jc w:val="left"/>
            <w:rPr/>
          </w:pPr>
          <w:r>
            <w:rPr>
              <w:b w:val="1"/>
              <w:bCs w:val="1"/>
              <w:sz w:val="22"/>
              <w:szCs w:val="22"/>
              <w:rtl w:val="0"/>
            </w:rPr>
            <w:t xml:space="preserve">9. Conclusiones</w:t>
          </w:r>
          <w:r>
            <w:rPr>
              <w:b w:val="1"/>
              <w:bCs w:val="1"/>
              <w:sz w:val="22"/>
              <w:szCs w:val="22"/>
              <w:rtl w:val="0"/>
            </w:rPr>
            <w:tab/>
          </w:r>
          <w:r>
            <w:rPr>
              <w:b w:val="1"/>
              <w:bCs w:val="1"/>
              <w:sz w:val="22"/>
              <w:szCs w:val="22"/>
              <w:rtl w:val="0"/>
            </w:rPr>
            <w:t>87</w:t>
          </w:r>
        </w:p>
        <w:p>
          <w:pPr>
            <w:widowControl w:val="0"/>
            <w:tabs>
              <w:tab w:val="right" w:leader="dot" w:pos="9040"/>
            </w:tabs>
            <w:spacing w:after="0" w:before="60" w:line="240" w:lineRule="auto"/>
            <w:ind w:firstLine="0"/>
            <w:jc w:val="left"/>
            <w:rPr/>
          </w:pPr>
          <w:r>
            <w:rPr>
              <w:b w:val="1"/>
              <w:bCs w:val="1"/>
              <w:sz w:val="22"/>
              <w:szCs w:val="22"/>
              <w:rtl w:val="0"/>
            </w:rPr>
            <w:t xml:space="preserve">Referencias bibliográficas</w:t>
          </w:r>
          <w:r>
            <w:rPr>
              <w:b w:val="1"/>
              <w:bCs w:val="1"/>
              <w:sz w:val="22"/>
              <w:szCs w:val="22"/>
              <w:rtl w:val="0"/>
            </w:rPr>
            <w:tab/>
          </w:r>
          <w:r>
            <w:rPr>
              <w:b w:val="1"/>
              <w:bCs w:val="1"/>
              <w:sz w:val="22"/>
              <w:szCs w:val="22"/>
              <w:rtl w:val="0"/>
            </w:rPr>
            <w:t>88</w:t>
          </w:r>
          <w:r>
            <w:fldChar w:fldCharType="end"/>
          </w:r>
        </w:p>
      </w:sdtContent>
    </w:sdt>
    <w:p>
      <w:pPr>
        <w:spacing w:after="0" w:before="0"/>
        <w:rPr/>
      </w:pPr>
      <w:r>
        <w:br w:type="page"/>
      </w:r>
    </w:p>
    <w:p>
      <w:pPr>
        <w:pStyle w:val="Heading1"/>
        <w:spacing w:line="480" w:lineRule="auto"/>
        <w:jc w:val="left"/>
        <w:rPr/>
      </w:pPr>
      <w:r>
        <w:rPr>
          <w:rtl w:val="0"/>
        </w:rPr>
        <w:t xml:space="preserve">2. Introducción</w:t>
      </w:r>
    </w:p>
    <w:p>
      <w:pPr>
        <w:jc w:val="left"/>
        <w:rPr/>
      </w:pPr>
      <w:r>
        <w:rPr>
          <w:rtl w:val="0"/>
        </w:rPr>
        <w:t xml:space="preserve">Jorge Motors es una mecánica automotriz ubicada en Pueblo Nuevo, Chincha (Ica), que gestiona repuestos, lubricantes, filtros, baterías, herramientas, accesorios y materiales de mantenimiento. Actualmente, el control de su inventario se realiza mediante hojas de cálculo en Excel, lo que puede ocasionar registros con errores o desactualizados, falta de actualización automática del stock tras cada entrada o salida y ausencia de alertas cuando un producto alcanza un nivel crítico. Esta situación dificulta el seguimiento de las existencias y puede generar problemas de abastecimiento que afecten las actividades del taller.</w:t>
      </w:r>
    </w:p>
    <w:p>
      <w:pPr>
        <w:jc w:val="left"/>
        <w:rPr/>
      </w:pPr>
      <w:r>
        <w:rPr>
          <w:rtl w:val="0"/>
        </w:rPr>
        <w:t xml:space="preserve">Para resolverlo se diseñó e implementó una plataforma web que centraliza el inventario y automatiza sus operaciones. El sistema sigue una arquitectura en capas organizada como monolito modular: una aplicación de página única (SPA) en React con TypeScript, una API REST en Node.js y Express con TypeScript, y una base de datos relacional en SQL Server, cuyo destino en la nube es Azure SQL Database, accedida mediante el driver </w:t>
      </w:r>
      <w:r>
        <w:rPr>
          <w:rFonts w:ascii="Consolas" w:cs="Consolas" w:eastAsia="Consolas" w:hAnsi="Consolas"/>
          <w:sz w:val="20"/>
          <w:szCs w:val="20"/>
          <w:rtl w:val="0"/>
        </w:rPr>
        <w:t xml:space="preserve">node-mssql</w:t>
      </w:r>
      <w:r>
        <w:rPr>
          <w:rtl w:val="0"/>
        </w:rPr>
        <w:t xml:space="preserve"> y transacciones T-SQL explícitas. La identidad de los empleados se gestiona con Microsoft Entra ID, de modo que la aplicación no almacena contraseñas. Sobre esta base se aplicaron seis patrones de diseño GoF (Singleton, Facade, Observer, State, Strategy y Chain of Responsibility), complementados con Repository, Unit of Work y Transactional Outbox, y la arquitectura se documentó con el modelo C4.</w:t>
      </w:r>
    </w:p>
    <w:p>
      <w:pPr>
        <w:jc w:val="left"/>
        <w:rPr/>
      </w:pPr>
      <w:r>
        <w:rPr>
          <w:rtl w:val="0"/>
        </w:rPr>
        <w:t xml:space="preserve">El presente documento actualiza el Avance 2 con el sistema construido en la Fase 3. Describe los requerimientos, las decisiones arquitectónicas, la implementación de cada patrón con su evidencia en el código, los diagramas C4, la base de datos con sus migraciones versionadas, la interfaz por rol y los resultados de las pruebas. También distingue lo verificado en el entorno local de lo que queda preparado para el despliegue en Azure, que será aplicado manualmente por el equipo.</w:t>
      </w:r>
    </w:p>
    <w:p>
      <w:pPr>
        <w:pStyle w:val="Heading1"/>
        <w:spacing w:line="480" w:lineRule="auto"/>
        <w:jc w:val="left"/>
        <w:rPr/>
      </w:pPr>
      <w:r>
        <w:rPr>
          <w:rtl w:val="0"/>
        </w:rPr>
        <w:t xml:space="preserve">3. Objetivos</w:t>
      </w:r>
    </w:p>
    <w:p>
      <w:pPr>
        <w:pStyle w:val="Heading2"/>
        <w:jc w:val="left"/>
        <w:rPr/>
      </w:pPr>
      <w:r>
        <w:rPr>
          <w:rtl w:val="0"/>
        </w:rPr>
        <w:t xml:space="preserve">3.1 Objetivo general</w:t>
      </w:r>
    </w:p>
    <w:p>
      <w:pPr>
        <w:jc w:val="left"/>
        <w:rPr/>
      </w:pPr>
      <w:r>
        <w:rPr>
          <w:rtl w:val="0"/>
        </w:rPr>
        <w:t xml:space="preserve">Diseñar, implementar y verificar una plataforma web segura para la gestión de inventario de "Jorge Motors", aplicando arquitectura en capas, patrones de diseño GoF y el modelo C4, de modo que se automatice el control de entradas y salidas, se garantice la consistencia del stock, se conserve un historial auditable y se generen alertas de reabastecimiento.</w:t>
      </w:r>
    </w:p>
    <w:p>
      <w:pPr>
        <w:pStyle w:val="Heading2"/>
        <w:jc w:val="left"/>
        <w:rPr/>
      </w:pPr>
      <w:r>
        <w:rPr>
          <w:rtl w:val="0"/>
        </w:rPr>
        <w:t xml:space="preserve">3.2 Objetivos específicos</w:t>
      </w:r>
    </w:p>
    <w:p>
      <w:pPr>
        <w:numPr>
          <w:ilvl w:val="0"/>
          <w:numId w:val="4"/>
        </w:numPr>
        <w:spacing w:after="0" w:lineRule="auto"/>
        <w:ind w:left="720" w:hanging="360"/>
        <w:jc w:val="left"/>
        <w:rPr/>
      </w:pPr>
      <w:r>
        <w:rPr>
          <w:rtl w:val="0"/>
        </w:rPr>
        <w:t xml:space="preserve">Analizar los requerimientos funcionales y no funcionales del sistema a partir del problema identificado en el taller.</w:t>
      </w:r>
    </w:p>
    <w:p>
      <w:pPr>
        <w:numPr>
          <w:ilvl w:val="0"/>
          <w:numId w:val="4"/>
        </w:numPr>
        <w:spacing w:after="0" w:lineRule="auto"/>
        <w:ind w:left="720" w:hanging="360"/>
        <w:jc w:val="left"/>
        <w:rPr/>
      </w:pPr>
      <w:r>
        <w:rPr>
          <w:rtl w:val="0"/>
        </w:rPr>
        <w:t xml:space="preserve">Diseñar la arquitectura del sistema como un monolito modular en capas y modelarla mediante el enfoque C4 (contexto, contenedores, componentes y código).</w:t>
      </w:r>
    </w:p>
    <w:p>
      <w:pPr>
        <w:numPr>
          <w:ilvl w:val="0"/>
          <w:numId w:val="4"/>
        </w:numPr>
        <w:spacing w:after="0" w:lineRule="auto"/>
        <w:ind w:left="720" w:hanging="360"/>
        <w:jc w:val="left"/>
        <w:rPr/>
      </w:pPr>
      <w:r>
        <w:rPr>
          <w:rtl w:val="0"/>
        </w:rPr>
        <w:t xml:space="preserve">Implementar en el backend los seis patrones GoF seleccionados y los patrones complementarios, verificando cada uno con pruebas automatizadas.</w:t>
      </w:r>
    </w:p>
    <w:p>
      <w:pPr>
        <w:numPr>
          <w:ilvl w:val="0"/>
          <w:numId w:val="4"/>
        </w:numPr>
        <w:spacing w:after="0" w:lineRule="auto"/>
        <w:ind w:left="720" w:hanging="360"/>
        <w:jc w:val="left"/>
        <w:rPr/>
      </w:pPr>
      <w:r>
        <w:rPr>
          <w:rtl w:val="0"/>
        </w:rPr>
        <w:t xml:space="preserve">Construir la base de datos en SQL Server, compatible con Azure SQL, mediante migraciones versionadas y restricciones que protejan la integridad del inventario.</w:t>
      </w:r>
    </w:p>
    <w:p>
      <w:pPr>
        <w:numPr>
          <w:ilvl w:val="0"/>
          <w:numId w:val="4"/>
        </w:numPr>
        <w:spacing w:after="0" w:lineRule="auto"/>
        <w:ind w:left="720" w:hanging="360"/>
        <w:jc w:val="left"/>
        <w:rPr/>
      </w:pPr>
      <w:r>
        <w:rPr>
          <w:rtl w:val="0"/>
        </w:rPr>
        <w:t xml:space="preserve">Desarrollar la interfaz web por rol (Administrador y Mecánico), conectada a la API REST y autenticada con Microsoft Entra ID.</w:t>
      </w:r>
    </w:p>
    <w:p>
      <w:pPr>
        <w:numPr>
          <w:ilvl w:val="0"/>
          <w:numId w:val="4"/>
        </w:numPr>
        <w:spacing w:after="200" w:lineRule="auto"/>
        <w:ind w:left="720" w:hanging="360"/>
        <w:jc w:val="left"/>
        <w:rPr/>
      </w:pPr>
      <w:r>
        <w:rPr>
          <w:rtl w:val="0"/>
        </w:rPr>
        <w:t xml:space="preserve">Verificar la consistencia del stock, la seguridad por roles y la trazabilidad mediante pruebas unitarias, de integración con SQL Server y de navegador.</w:t>
      </w:r>
    </w:p>
    <w:p w:rsidR="00000000" w:rsidDel="00000000" w:rsidP="00000000" w:rsidRDefault="00000000" w:rsidRPr="00000000" w14:paraId="00000042">
      <w:pPr>
        <w:pStyle w:val="Heading1"/>
        <w:spacing w:after="200" w:lineRule="auto"/>
        <w:jc w:val="left"/>
        <w:rPr/>
      </w:pPr>
      <w:r w:rsidDel="00000000" w:rsidR="00000000" w:rsidRPr="00000000">
        <w:rPr>
          <w:rtl w:val="0"/>
        </w:rPr>
        <w:t xml:space="preserve">4. Antecedentes bibliográficos</w:t>
      </w:r>
    </w:p>
    <w:p w:rsidR="00000000" w:rsidDel="00000000" w:rsidP="00000000" w:rsidRDefault="00000000" w:rsidRPr="00000000" w14:paraId="00000043">
      <w:pPr>
        <w:pStyle w:val="Heading2"/>
        <w:jc w:val="left"/>
        <w:rPr/>
      </w:pPr>
      <w:r w:rsidDel="00000000" w:rsidR="00000000" w:rsidRPr="00000000">
        <w:rPr>
          <w:rtl w:val="0"/>
        </w:rPr>
        <w:t xml:space="preserve">4.1 Antecedentes nacionales</w:t>
      </w:r>
    </w:p>
    <w:p w:rsidR="00000000" w:rsidDel="00000000" w:rsidP="00000000" w:rsidRDefault="00000000" w:rsidRPr="00000000" w14:paraId="00000044">
      <w:pPr>
        <w:spacing w:before="0" w:lineRule="auto"/>
        <w:jc w:val="left"/>
        <w:rPr/>
      </w:pPr>
      <w:r w:rsidDel="00000000" w:rsidR="00000000" w:rsidRPr="00000000">
        <w:rPr>
          <w:b w:val="1"/>
          <w:bCs w:val="1"/>
          <w:rtl w:val="0"/>
        </w:rPr>
        <w:t xml:space="preserve">Antecedente nacional 1. Malquichagua Chu (2022).</w:t>
      </w:r>
      <w:r w:rsidDel="00000000" w:rsidR="00000000" w:rsidRPr="00000000">
        <w:rPr>
          <w:rtl w:val="0"/>
        </w:rPr>
        <w:t xml:space="preserve"> Trabajo de suficiencia profesional </w:t>
      </w:r>
      <w:r w:rsidDel="00000000" w:rsidR="00000000" w:rsidRPr="00000000">
        <w:rPr>
          <w:i w:val="1"/>
          <w:iCs w:val="1"/>
          <w:rtl w:val="0"/>
        </w:rPr>
        <w:t xml:space="preserve">Diseño de un sistema de gestión de inventarios para un taller mecánico</w:t>
      </w:r>
      <w:r w:rsidDel="00000000" w:rsidR="00000000" w:rsidRPr="00000000">
        <w:rPr>
          <w:rtl w:val="0"/>
        </w:rPr>
        <w:t xml:space="preserve">, presentado en la Universidad del Pacífico (Lima, Perú).</w:t>
      </w:r>
    </w:p>
    <w:p w:rsidR="00000000" w:rsidDel="00000000" w:rsidP="00000000" w:rsidRDefault="00000000" w:rsidRPr="00000000" w14:paraId="00000045">
      <w:pPr>
        <w:jc w:val="left"/>
        <w:rPr/>
      </w:pPr>
      <w:r w:rsidDel="00000000" w:rsidR="00000000" w:rsidRPr="00000000">
        <w:rPr>
          <w:i w:val="1"/>
          <w:iCs w:val="1"/>
          <w:rtl w:val="0"/>
        </w:rPr>
        <w:t xml:space="preserve">Resumen.</w:t>
      </w:r>
      <w:r w:rsidDel="00000000" w:rsidR="00000000" w:rsidRPr="00000000">
        <w:rPr>
          <w:rtl w:val="0"/>
        </w:rPr>
        <w:t xml:space="preserve"> El estudio diseña un sistema de gestión de inventarios para una empresa del rubro automotriz según sus características, funcionamiento y necesidades. Adopta un enfoque mixto, no experimental, transeccional y descriptivo, con diseño de investigación-acción, y recoge información mediante entrevistas abiertas, observación y revisión de documentos. Tras diagnosticar la situación de los inventarios y analizar sistemas desarrollados para otras empresas del rubro, propone un sistema basado en las 5S que integra la clasificación ABC, el modelo de cantidad de pedido fija (modelo Q) y el de período fijo (modelo P), además de lineamientos para resolver los problemas encontrados (Malquichagua Chu, 2022).</w:t>
      </w:r>
    </w:p>
    <w:p w:rsidR="00000000" w:rsidDel="00000000" w:rsidP="00000000" w:rsidRDefault="00000000" w:rsidRPr="00000000" w14:paraId="00000046">
      <w:pPr>
        <w:jc w:val="left"/>
        <w:rPr/>
      </w:pPr>
      <w:r w:rsidDel="00000000" w:rsidR="00000000" w:rsidRPr="00000000">
        <w:rPr>
          <w:i w:val="1"/>
          <w:iCs w:val="1"/>
          <w:rtl w:val="0"/>
        </w:rPr>
        <w:t xml:space="preserve">Aporte al proyecto.</w:t>
      </w:r>
      <w:r w:rsidDel="00000000" w:rsidR="00000000" w:rsidRPr="00000000">
        <w:rPr>
          <w:rtl w:val="0"/>
        </w:rPr>
        <w:t xml:space="preserve"> Confirma que el problema de Jorge Motors es típico de los talleres peruanos y aporta criterios de gestión (clasificación ABC y política de reposición) que respaldan el uso de un stock mínimo por producto como disparador de alertas. Es un diseño de sistema de gestión, no una implementación de software, por lo que este proyecto aporta la arquitectura técnica.</w:t>
      </w:r>
    </w:p>
    <w:p w:rsidR="00000000" w:rsidDel="00000000" w:rsidP="00000000" w:rsidRDefault="00000000" w:rsidRPr="00000000" w14:paraId="00000047">
      <w:pPr>
        <w:jc w:val="left"/>
        <w:rPr/>
      </w:pPr>
      <w:r w:rsidDel="00000000" w:rsidR="00000000" w:rsidRPr="00000000">
        <w:rPr>
          <w:b w:val="1"/>
          <w:bCs w:val="1"/>
          <w:rtl w:val="0"/>
        </w:rPr>
        <w:t xml:space="preserve">Antecedente nacional 2. Adriazola Gallegos y Kjuro Quispe (2024).</w:t>
      </w:r>
      <w:r w:rsidDel="00000000" w:rsidR="00000000" w:rsidRPr="00000000">
        <w:rPr>
          <w:rtl w:val="0"/>
        </w:rPr>
        <w:t xml:space="preserve"> Tesis </w:t>
      </w:r>
      <w:r w:rsidDel="00000000" w:rsidR="00000000" w:rsidRPr="00000000">
        <w:rPr>
          <w:i w:val="1"/>
          <w:iCs w:val="1"/>
          <w:rtl w:val="0"/>
        </w:rPr>
        <w:t xml:space="preserve">Sistema web para el control de inventario del Área de Almacén de la empresa VALNET PERÚ E.I.R.L. Ilo, 2023,</w:t>
      </w:r>
      <w:r w:rsidDel="00000000" w:rsidR="00000000" w:rsidRPr="00000000">
        <w:rPr>
          <w:rtl w:val="0"/>
        </w:rPr>
        <w:t xml:space="preserve"> Universidad César Vallejo (Lima, Perú).</w:t>
      </w:r>
    </w:p>
    <w:p w:rsidR="00000000" w:rsidDel="00000000" w:rsidP="00000000" w:rsidRDefault="00000000" w:rsidRPr="00000000" w14:paraId="00000048">
      <w:pPr>
        <w:jc w:val="left"/>
        <w:rPr/>
      </w:pPr>
      <w:r w:rsidDel="00000000" w:rsidR="00000000" w:rsidRPr="00000000">
        <w:rPr>
          <w:i w:val="1"/>
          <w:iCs w:val="1"/>
          <w:rtl w:val="0"/>
        </w:rPr>
        <w:t xml:space="preserve">Resumen.</w:t>
      </w:r>
      <w:r w:rsidDel="00000000" w:rsidR="00000000" w:rsidRPr="00000000">
        <w:rPr>
          <w:rtl w:val="0"/>
        </w:rPr>
        <w:t xml:space="preserve"> Investigación aplicada, cuantitativa, con diseño preexperimental (medición antes y después) sobre 50 registros de inventario de una empresa del sector metalmecánico. El sistema se desarrolló con la metodología ágil Scrum y tecnologías como Angular, NestJS, TypeScript y MySQL sobre Google Cloud Platform. Los resultados muestran que el índice de rotación de stock aumentó de 78 % a 85 % y que la duración del inventario disminuyó de 49 % a 41 %, con diferencias estadísticamente significativas según la prueba de Wilcoxon (Adriazola Gallegos y Kjuro Quispe, 2024).</w:t>
      </w:r>
    </w:p>
    <w:p w:rsidR="00000000" w:rsidDel="00000000" w:rsidP="00000000" w:rsidRDefault="00000000" w:rsidRPr="00000000" w14:paraId="00000049">
      <w:pPr>
        <w:jc w:val="left"/>
        <w:rPr/>
      </w:pPr>
      <w:r w:rsidDel="00000000" w:rsidR="00000000" w:rsidRPr="00000000">
        <w:rPr>
          <w:i w:val="1"/>
          <w:iCs w:val="1"/>
          <w:rtl w:val="0"/>
        </w:rPr>
        <w:t xml:space="preserve">Aporte al proyecto. </w:t>
      </w:r>
      <w:r w:rsidDel="00000000" w:rsidR="00000000" w:rsidRPr="00000000">
        <w:rPr>
          <w:rtl w:val="0"/>
        </w:rPr>
        <w:t xml:space="preserve">Evidencia, en una pequeña empresa peruana, que un sistema web que controla las entradas y salidas mejora indicadores medibles del inventario. Sugiere, además, indicadores como la rotación y la duración del inventario que Jorge Motors podría medir tras la puesta en producción para comprobar los beneficios del sistema. También emplea una pila tecnológica basada en TypeScript, afín a la elegida en este proyecto.</w:t>
      </w:r>
    </w:p>
    <w:p w:rsidR="00000000" w:rsidDel="00000000" w:rsidP="00000000" w:rsidRDefault="00000000" w:rsidRPr="00000000" w14:paraId="0000004A">
      <w:pPr>
        <w:pStyle w:val="Heading2"/>
        <w:jc w:val="left"/>
        <w:rPr/>
      </w:pPr>
      <w:r w:rsidDel="00000000" w:rsidR="00000000" w:rsidRPr="00000000">
        <w:rPr>
          <w:rtl w:val="0"/>
        </w:rPr>
        <w:t xml:space="preserve">4.2 Antecedentes internacionales</w:t>
      </w:r>
    </w:p>
    <w:p w:rsidR="00000000" w:rsidDel="00000000" w:rsidP="00000000" w:rsidRDefault="00000000" w:rsidRPr="00000000" w14:paraId="0000004B">
      <w:pPr>
        <w:spacing w:before="0" w:lineRule="auto"/>
        <w:jc w:val="left"/>
        <w:rPr/>
      </w:pPr>
      <w:r w:rsidDel="00000000" w:rsidR="00000000" w:rsidRPr="00000000">
        <w:rPr>
          <w:b w:val="1"/>
          <w:bCs w:val="1"/>
          <w:rtl w:val="0"/>
        </w:rPr>
        <w:t xml:space="preserve">Antecedente internacional 1. Galarza Arias (2021).</w:t>
      </w:r>
      <w:r w:rsidDel="00000000" w:rsidR="00000000" w:rsidRPr="00000000">
        <w:rPr>
          <w:rtl w:val="0"/>
        </w:rPr>
        <w:t xml:space="preserve"> Trabajo de examen complexivo </w:t>
      </w:r>
      <w:r w:rsidDel="00000000" w:rsidR="00000000" w:rsidRPr="00000000">
        <w:rPr>
          <w:i w:val="1"/>
          <w:iCs w:val="1"/>
          <w:rtl w:val="0"/>
        </w:rPr>
        <w:t xml:space="preserve">Implementación de una aplicación web para el taller Carvy Soluciones Automotrices. Módulo: Gestión de inventario,</w:t>
      </w:r>
      <w:r w:rsidDel="00000000" w:rsidR="00000000" w:rsidRPr="00000000">
        <w:rPr>
          <w:rtl w:val="0"/>
        </w:rPr>
        <w:t xml:space="preserve"> Universidad Estatal Península de Santa Elena (Ecuador).</w:t>
      </w:r>
    </w:p>
    <w:p w:rsidR="00000000" w:rsidDel="00000000" w:rsidP="00000000" w:rsidRDefault="00000000" w:rsidRPr="00000000" w14:paraId="0000004C">
      <w:pPr>
        <w:jc w:val="left"/>
        <w:rPr/>
      </w:pPr>
      <w:r w:rsidDel="00000000" w:rsidR="00000000" w:rsidRPr="00000000">
        <w:rPr>
          <w:i w:val="1"/>
          <w:iCs w:val="1"/>
          <w:rtl w:val="0"/>
        </w:rPr>
        <w:t xml:space="preserve">Resumen. </w:t>
      </w:r>
      <w:r w:rsidDel="00000000" w:rsidR="00000000" w:rsidRPr="00000000">
        <w:rPr>
          <w:rtl w:val="0"/>
        </w:rPr>
        <w:t xml:space="preserve">Desarrolla, con herramientas de software libre, una aplicación web para controlar los ingresos y egresos de bodega de un taller que no contaba con inventario. La investigación fue exploratoria y diagnóstica, mediante una entrevista al jefe del taller, y el desarrollo fue incremental. El sistema incluye módulos de seguridad con dos roles (administrador y jefe de bodega), compras, inventario mediante kardex con promedio ponderado, reportes de repuestos más vendidos y próximos a agotarse, y un panel de control. Se construyó con PHP, MySQL y Laravel, bajo el patrón MVC y con una API REST. Los cinco casos de prueba realizados (acceso, productos, proveedores, compras e inventario) resultaron exitosos (Galarza Arias, 2021).</w:t>
      </w:r>
    </w:p>
    <w:p w:rsidR="00000000" w:rsidDel="00000000" w:rsidP="00000000" w:rsidRDefault="00000000" w:rsidRPr="00000000" w14:paraId="0000004D">
      <w:pPr>
        <w:jc w:val="left"/>
        <w:rPr/>
      </w:pPr>
      <w:r w:rsidDel="00000000" w:rsidR="00000000" w:rsidRPr="00000000">
        <w:rPr>
          <w:i w:val="1"/>
          <w:iCs w:val="1"/>
          <w:rtl w:val="0"/>
        </w:rPr>
        <w:t xml:space="preserve">Aporte al proyecto.</w:t>
      </w:r>
      <w:r w:rsidDel="00000000" w:rsidR="00000000" w:rsidRPr="00000000">
        <w:rPr>
          <w:rtl w:val="0"/>
        </w:rPr>
        <w:t xml:space="preserve"> Es el antecedente más cercano en dominio: confirma los módulos esenciales (usuarios con roles, productos, proveedores, movimientos, reportes, alertas) y la separación frontend/backend mediante API REST. Se diferencia de nuestra propuesta en que el aviso de stock bajo solo se muestra al usuario, mientras que aquí la alerta se genera automáticamente al registrar el movimiento y deja una tarea de notificación durable para el proveedor, mediante un mecanismo desacoplado (Observer y Transactional Outbox).</w:t>
      </w:r>
    </w:p>
    <w:p w:rsidR="00000000" w:rsidDel="00000000" w:rsidP="00000000" w:rsidRDefault="00000000" w:rsidRPr="00000000" w14:paraId="0000004E">
      <w:pPr>
        <w:jc w:val="left"/>
        <w:rPr/>
      </w:pPr>
      <w:r w:rsidDel="00000000" w:rsidR="00000000" w:rsidRPr="00000000">
        <w:rPr>
          <w:rtl w:val="0"/>
        </w:rPr>
      </w:r>
    </w:p>
    <w:p w:rsidR="00000000" w:rsidDel="00000000" w:rsidP="00000000" w:rsidRDefault="00000000" w:rsidRPr="00000000" w14:paraId="0000004F">
      <w:pPr>
        <w:jc w:val="left"/>
        <w:rPr/>
      </w:pPr>
      <w:r w:rsidDel="00000000" w:rsidR="00000000" w:rsidRPr="00000000">
        <w:rPr>
          <w:b w:val="1"/>
          <w:bCs w:val="1"/>
          <w:rtl w:val="0"/>
        </w:rPr>
        <w:t xml:space="preserve">Antecedente internacional 2. Cevallos Suárez (2026).</w:t>
      </w:r>
      <w:r w:rsidDel="00000000" w:rsidR="00000000" w:rsidRPr="00000000">
        <w:rPr>
          <w:rtl w:val="0"/>
        </w:rPr>
        <w:t xml:space="preserve"> Tesis de grado </w:t>
      </w:r>
      <w:r w:rsidDel="00000000" w:rsidR="00000000" w:rsidRPr="00000000">
        <w:rPr>
          <w:i w:val="1"/>
          <w:iCs w:val="1"/>
          <w:rtl w:val="0"/>
        </w:rPr>
        <w:t xml:space="preserve">Implementar un sistema web de gestión de inventarios para la optimización de procesos logísticos en la empresa de transporte pesado Transfismor</w:t>
      </w:r>
      <w:r w:rsidDel="00000000" w:rsidR="00000000" w:rsidRPr="00000000">
        <w:rPr>
          <w:rtl w:val="0"/>
        </w:rPr>
        <w:t xml:space="preserve">, presentada en la Universidad Politécnica Salesiana (Ecuador).</w:t>
      </w:r>
    </w:p>
    <w:p w:rsidR="00000000" w:rsidDel="00000000" w:rsidP="00000000" w:rsidRDefault="00000000" w:rsidRPr="00000000" w14:paraId="00000050">
      <w:pPr>
        <w:jc w:val="left"/>
        <w:rPr/>
      </w:pPr>
      <w:r w:rsidDel="00000000" w:rsidR="00000000" w:rsidRPr="00000000">
        <w:rPr>
          <w:i w:val="1"/>
          <w:iCs w:val="1"/>
          <w:rtl w:val="0"/>
        </w:rPr>
        <w:t xml:space="preserve">Resumen.</w:t>
      </w:r>
      <w:r w:rsidDel="00000000" w:rsidR="00000000" w:rsidRPr="00000000">
        <w:rPr>
          <w:rtl w:val="0"/>
        </w:rPr>
        <w:t xml:space="preserve"> El estudio aborda las dificultades del control de inventarios mediante hojas de Excel con macros y propone implementar un sistema web para gestionar las entradas y salidas de repuestos, consultar el stock disponible y generar reportes básicos. La propuesta contempla el uso de una metodología ágil, Node.js, TypeScript y una base de datos relacional. Asimismo, plantea evaluar las mejoras mediante la comparación de los tiempos de registro, los tiempos de búsqueda y la cantidad de errores antes y después de implementar el sistema (Cevallos Suárez, 2026).</w:t>
      </w:r>
    </w:p>
    <w:p w:rsidR="00000000" w:rsidDel="00000000" w:rsidP="00000000" w:rsidRDefault="00000000" w:rsidRPr="00000000" w14:paraId="00000051">
      <w:pPr>
        <w:jc w:val="left"/>
        <w:rPr/>
      </w:pPr>
      <w:r w:rsidDel="00000000" w:rsidR="00000000" w:rsidRPr="00000000">
        <w:rPr>
          <w:i w:val="1"/>
          <w:iCs w:val="1"/>
          <w:rtl w:val="0"/>
        </w:rPr>
        <w:t xml:space="preserve">Aporte al proyecto.</w:t>
      </w:r>
      <w:r w:rsidDel="00000000" w:rsidR="00000000" w:rsidRPr="00000000">
        <w:rPr>
          <w:rtl w:val="0"/>
        </w:rPr>
        <w:t xml:space="preserve"> Parte de una problemática similar a la de Jorge Motors, relacionada con las limitaciones del control de inventarios mediante Excel, y considera una pila tecnológica muy similar a la propuesta para este proyecto. Además, las métricas de comparación antes y después de la implementación sirven como referencia para definir las pruebas de aceptación de Jorge Motors y evaluar posibles mejoras en la rapidez de los registros, la búsqueda de productos y la reducción de errores.</w:t>
      </w:r>
    </w:p>
    <w:p w:rsidR="00000000" w:rsidDel="00000000" w:rsidP="00000000" w:rsidRDefault="00000000" w:rsidRPr="00000000" w14:paraId="00000052">
      <w:pPr>
        <w:jc w:val="left"/>
        <w:rPr/>
      </w:pP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r>
    </w:p>
    <w:p w:rsidR="00000000" w:rsidDel="00000000" w:rsidP="00000000" w:rsidRDefault="00000000" w:rsidRPr="00000000" w14:paraId="00000054">
      <w:pPr>
        <w:keepNext w:val="1"/>
        <w:spacing w:after="200" w:before="0" w:lineRule="auto"/>
        <w:ind w:firstLine="0"/>
        <w:jc w:val="left"/>
        <w:rPr>
          <w:b w:val="1"/>
          <w:bCs w:val="1"/>
        </w:rPr>
      </w:pPr>
      <w:r w:rsidDel="00000000" w:rsidR="00000000" w:rsidRPr="00000000">
        <w:rPr>
          <w:b w:val="1"/>
          <w:bCs w:val="1"/>
          <w:rtl w:val="0"/>
        </w:rPr>
        <w:t xml:space="preserve">Tabla 1</w:t>
      </w:r>
    </w:p>
    <w:p w:rsidR="00000000" w:rsidDel="00000000" w:rsidP="00000000" w:rsidRDefault="00000000" w:rsidRPr="00000000" w14:paraId="00000055">
      <w:pPr>
        <w:spacing w:after="100" w:before="0" w:lineRule="auto"/>
        <w:ind w:firstLine="0"/>
        <w:jc w:val="left"/>
        <w:rPr>
          <w:i w:val="1"/>
          <w:iCs w:val="1"/>
        </w:rPr>
      </w:pPr>
      <w:r w:rsidDel="00000000" w:rsidR="00000000" w:rsidRPr="00000000">
        <w:rPr>
          <w:i w:val="1"/>
          <w:iCs w:val="1"/>
          <w:sz w:val="22"/>
          <w:szCs w:val="22"/>
          <w:rtl w:val="0"/>
        </w:rPr>
        <w:t xml:space="preserve">Comparación de los antecedentes revisados</w:t>
      </w:r>
      <w:r w:rsidDel="00000000" w:rsidR="00000000" w:rsidRPr="00000000">
        <w:rPr>
          <w:rtl w:val="0"/>
        </w:rPr>
      </w:r>
    </w:p>
    <w:tbl>
      <w:tblPr>
        <w:tblStyle w:val="Table1"/>
        <w:tblW w:w="9060.0" w:type="dxa"/>
        <w:jc w:val="left"/>
        <w:tblLayout w:type="fixed"/>
        <w:tblLook w:val="0600"/>
      </w:tblPr>
      <w:tblGrid>
        <w:gridCol w:w="1590"/>
        <w:gridCol w:w="1335"/>
        <w:gridCol w:w="2130"/>
        <w:gridCol w:w="2025"/>
        <w:gridCol w:w="1980"/>
        <w:tblGridChange w:id="0">
          <w:tblGrid>
            <w:gridCol w:w="1590"/>
            <w:gridCol w:w="1335"/>
            <w:gridCol w:w="2130"/>
            <w:gridCol w:w="2025"/>
            <w:gridCol w:w="1980"/>
          </w:tblGrid>
        </w:tblGridChange>
      </w:tblGrid>
      <w:tr>
        <w:trPr>
          <w:cantSplit w:val="0"/>
          <w:trHeight w:val="56" w:hRule="atLeast"/>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56">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Antecedente</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57">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Contexto</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58">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Enfoque y tecnología</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59">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Resultado principal</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5A">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Relación con el proyecto</w:t>
            </w:r>
          </w:p>
        </w:tc>
      </w:tr>
      <w:tr>
        <w:trPr>
          <w:cantSplit w:val="0"/>
          <w:trHeight w:val="56" w:hRule="atLeast"/>
          <w:tblHeader w:val="0"/>
        </w:trPr>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5B">
            <w:pPr>
              <w:tabs>
                <w:tab w:val="right" w:leader="none" w:pos="12000"/>
              </w:tabs>
              <w:spacing w:after="0" w:before="0" w:line="276" w:lineRule="auto"/>
              <w:ind w:firstLine="0"/>
              <w:jc w:val="left"/>
              <w:rPr/>
            </w:pPr>
            <w:r w:rsidDel="00000000" w:rsidR="00000000" w:rsidRPr="00000000">
              <w:rPr>
                <w:rtl w:val="0"/>
              </w:rPr>
              <w:t xml:space="preserve">Malquichagua Chu (2022)</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5C">
            <w:pPr>
              <w:tabs>
                <w:tab w:val="right" w:leader="none" w:pos="12000"/>
              </w:tabs>
              <w:spacing w:after="0" w:before="0" w:line="276" w:lineRule="auto"/>
              <w:ind w:firstLine="0"/>
              <w:jc w:val="left"/>
              <w:rPr/>
            </w:pPr>
            <w:r w:rsidDel="00000000" w:rsidR="00000000" w:rsidRPr="00000000">
              <w:rPr>
                <w:rtl w:val="0"/>
              </w:rPr>
              <w:t xml:space="preserve">Taller mecánico, Perú</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5D">
            <w:pPr>
              <w:tabs>
                <w:tab w:val="right" w:leader="none" w:pos="12000"/>
              </w:tabs>
              <w:spacing w:after="0" w:before="0" w:line="276" w:lineRule="auto"/>
              <w:ind w:firstLine="0"/>
              <w:jc w:val="left"/>
              <w:rPr/>
            </w:pPr>
            <w:r w:rsidDel="00000000" w:rsidR="00000000" w:rsidRPr="00000000">
              <w:rPr>
                <w:rtl w:val="0"/>
              </w:rPr>
              <w:t xml:space="preserve">Diseño de procesos; 5S, ABC, modelos Q y P</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5E">
            <w:pPr>
              <w:tabs>
                <w:tab w:val="right" w:leader="none" w:pos="12000"/>
              </w:tabs>
              <w:spacing w:after="0" w:before="0" w:line="276" w:lineRule="auto"/>
              <w:ind w:firstLine="0"/>
              <w:jc w:val="left"/>
              <w:rPr/>
            </w:pPr>
            <w:r w:rsidDel="00000000" w:rsidR="00000000" w:rsidRPr="00000000">
              <w:rPr>
                <w:rtl w:val="0"/>
              </w:rPr>
              <w:t xml:space="preserve">Propuesta de sistema de gestión de inventarios</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5F">
            <w:pPr>
              <w:tabs>
                <w:tab w:val="right" w:leader="none" w:pos="12000"/>
              </w:tabs>
              <w:spacing w:after="0" w:before="0" w:line="276" w:lineRule="auto"/>
              <w:ind w:firstLine="0"/>
              <w:jc w:val="left"/>
              <w:rPr/>
            </w:pPr>
            <w:r w:rsidDel="00000000" w:rsidR="00000000" w:rsidRPr="00000000">
              <w:rPr>
                <w:rtl w:val="0"/>
              </w:rPr>
              <w:t xml:space="preserve">Criterios de reposición y stock mínimo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60">
            <w:pPr>
              <w:tabs>
                <w:tab w:val="right" w:leader="none" w:pos="12000"/>
              </w:tabs>
              <w:spacing w:after="0" w:before="0" w:line="276" w:lineRule="auto"/>
              <w:ind w:firstLine="0"/>
              <w:jc w:val="left"/>
              <w:rPr/>
            </w:pPr>
            <w:r w:rsidDel="00000000" w:rsidR="00000000" w:rsidRPr="00000000">
              <w:rPr>
                <w:rtl w:val="0"/>
              </w:rPr>
              <w:t xml:space="preserve">Adriazola y Kjuro (2024)</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61">
            <w:pPr>
              <w:tabs>
                <w:tab w:val="right" w:leader="none" w:pos="12000"/>
              </w:tabs>
              <w:spacing w:after="0" w:before="0" w:line="276" w:lineRule="auto"/>
              <w:ind w:firstLine="0"/>
              <w:jc w:val="left"/>
              <w:rPr/>
            </w:pPr>
            <w:r w:rsidDel="00000000" w:rsidR="00000000" w:rsidRPr="00000000">
              <w:rPr>
                <w:rtl w:val="0"/>
              </w:rPr>
              <w:t xml:space="preserve">Empresa metalmecánica, Perú</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62">
            <w:pPr>
              <w:tabs>
                <w:tab w:val="right" w:leader="none" w:pos="12000"/>
              </w:tabs>
              <w:spacing w:after="0" w:before="0" w:line="276" w:lineRule="auto"/>
              <w:ind w:firstLine="0"/>
              <w:jc w:val="left"/>
              <w:rPr/>
            </w:pPr>
            <w:r w:rsidDel="00000000" w:rsidR="00000000" w:rsidRPr="00000000">
              <w:rPr>
                <w:rtl w:val="0"/>
              </w:rPr>
              <w:t xml:space="preserve">Diseño preexperimental; Scrum; Angular, NestJS y MySQL</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63">
            <w:pPr>
              <w:tabs>
                <w:tab w:val="right" w:leader="none" w:pos="12000"/>
              </w:tabs>
              <w:spacing w:after="0" w:before="0" w:line="276" w:lineRule="auto"/>
              <w:ind w:firstLine="0"/>
              <w:jc w:val="left"/>
              <w:rPr/>
            </w:pPr>
            <w:r w:rsidDel="00000000" w:rsidR="00000000" w:rsidRPr="00000000">
              <w:rPr>
                <w:rFonts w:ascii="Cardo" w:cs="Cardo" w:eastAsia="Cardo" w:hAnsi="Cardo"/>
                <w:rtl w:val="0"/>
              </w:rPr>
              <w:t xml:space="preserve">Rotación 78 % → 85 %; duración 49 % → 41 %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4">
            <w:pPr>
              <w:tabs>
                <w:tab w:val="right" w:leader="none" w:pos="12000"/>
              </w:tabs>
              <w:spacing w:after="0" w:before="0" w:line="276" w:lineRule="auto"/>
              <w:ind w:firstLine="0"/>
              <w:jc w:val="left"/>
              <w:rPr/>
            </w:pPr>
            <w:r w:rsidDel="00000000" w:rsidR="00000000" w:rsidRPr="00000000">
              <w:rPr>
                <w:rtl w:val="0"/>
              </w:rPr>
              <w:t xml:space="preserve">Indicadores para medir los beneficios del sistema</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65">
            <w:pPr>
              <w:tabs>
                <w:tab w:val="right" w:leader="none" w:pos="12000"/>
              </w:tabs>
              <w:spacing w:after="0" w:before="0" w:line="276" w:lineRule="auto"/>
              <w:ind w:firstLine="0"/>
              <w:jc w:val="left"/>
              <w:rPr/>
            </w:pPr>
            <w:r w:rsidDel="00000000" w:rsidR="00000000" w:rsidRPr="00000000">
              <w:rPr>
                <w:rtl w:val="0"/>
              </w:rPr>
              <w:t xml:space="preserve">Galarza Arias (2021)</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66">
            <w:pPr>
              <w:tabs>
                <w:tab w:val="right" w:leader="none" w:pos="12000"/>
              </w:tabs>
              <w:spacing w:after="0" w:before="0" w:line="276" w:lineRule="auto"/>
              <w:ind w:firstLine="0"/>
              <w:jc w:val="left"/>
              <w:rPr/>
            </w:pPr>
            <w:r w:rsidDel="00000000" w:rsidR="00000000" w:rsidRPr="00000000">
              <w:rPr>
                <w:rtl w:val="0"/>
              </w:rPr>
              <w:t xml:space="preserve">Taller automotriz, Ecuador</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67">
            <w:pPr>
              <w:tabs>
                <w:tab w:val="right" w:leader="none" w:pos="12000"/>
              </w:tabs>
              <w:spacing w:after="0" w:before="0" w:line="276" w:lineRule="auto"/>
              <w:ind w:firstLine="0"/>
              <w:jc w:val="left"/>
              <w:rPr/>
            </w:pPr>
            <w:r w:rsidDel="00000000" w:rsidR="00000000" w:rsidRPr="00000000">
              <w:rPr>
                <w:rtl w:val="0"/>
              </w:rPr>
              <w:t xml:space="preserve">Incremental; PHP, Laravel, MySQL; MVC y API REST</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68">
            <w:pPr>
              <w:tabs>
                <w:tab w:val="right" w:leader="none" w:pos="12000"/>
              </w:tabs>
              <w:spacing w:after="0" w:before="0" w:line="276" w:lineRule="auto"/>
              <w:ind w:firstLine="0"/>
              <w:jc w:val="left"/>
              <w:rPr/>
            </w:pPr>
            <w:r w:rsidDel="00000000" w:rsidR="00000000" w:rsidRPr="00000000">
              <w:rPr>
                <w:rtl w:val="0"/>
              </w:rPr>
              <w:t xml:space="preserve">Cinco casos de prueba exitosos; kardex y reportes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69">
            <w:pPr>
              <w:tabs>
                <w:tab w:val="right" w:leader="none" w:pos="12000"/>
              </w:tabs>
              <w:spacing w:after="0" w:before="0" w:line="276" w:lineRule="auto"/>
              <w:ind w:firstLine="0"/>
              <w:jc w:val="left"/>
              <w:rPr/>
            </w:pPr>
            <w:r w:rsidDel="00000000" w:rsidR="00000000" w:rsidRPr="00000000">
              <w:rPr>
                <w:rtl w:val="0"/>
              </w:rPr>
              <w:t xml:space="preserve">Roles, API REST y trazabilidad de movimientos</w:t>
            </w:r>
          </w:p>
        </w:tc>
      </w:tr>
      <w:tr>
        <w:trPr>
          <w:cantSplit w:val="0"/>
          <w:trHeight w:val="356" w:hRule="atLeast"/>
          <w:tblHeader w:val="0"/>
        </w:trPr>
        <w:tc>
          <w:tcPr>
            <w:tcBorders>
              <w:bottom w:color="000000" w:space="0" w:sz="18" w:val="single"/>
            </w:tcBorders>
            <w:tcMar>
              <w:top w:w="100.0" w:type="dxa"/>
              <w:left w:w="100.0" w:type="dxa"/>
              <w:bottom w:w="100.0" w:type="dxa"/>
              <w:right w:w="100.0" w:type="dxa"/>
            </w:tcMar>
          </w:tcPr>
          <w:p w:rsidR="00000000" w:rsidDel="00000000" w:rsidP="00000000" w:rsidRDefault="00000000" w:rsidRPr="00000000" w14:paraId="0000006A">
            <w:pPr>
              <w:tabs>
                <w:tab w:val="right" w:leader="none" w:pos="12000"/>
              </w:tabs>
              <w:spacing w:after="0" w:before="0" w:line="276" w:lineRule="auto"/>
              <w:ind w:firstLine="0"/>
              <w:jc w:val="left"/>
              <w:rPr/>
            </w:pPr>
            <w:r w:rsidDel="00000000" w:rsidR="00000000" w:rsidRPr="00000000">
              <w:rPr>
                <w:rtl w:val="0"/>
              </w:rPr>
              <w:t xml:space="preserve">Cevallos Suárez (2026)</w:t>
            </w:r>
          </w:p>
        </w:tc>
        <w:tc>
          <w:tcPr>
            <w:tcBorders>
              <w:bottom w:color="000000" w:space="0" w:sz="18" w:val="single"/>
            </w:tcBorders>
            <w:tcMar>
              <w:top w:w="100.0" w:type="dxa"/>
              <w:left w:w="100.0" w:type="dxa"/>
              <w:bottom w:w="100.0" w:type="dxa"/>
              <w:right w:w="100.0" w:type="dxa"/>
            </w:tcMar>
          </w:tcPr>
          <w:p w:rsidR="00000000" w:rsidDel="00000000" w:rsidP="00000000" w:rsidRDefault="00000000" w:rsidRPr="00000000" w14:paraId="0000006B">
            <w:pPr>
              <w:tabs>
                <w:tab w:val="right" w:leader="none" w:pos="12000"/>
              </w:tabs>
              <w:spacing w:after="0" w:before="0" w:line="276" w:lineRule="auto"/>
              <w:ind w:firstLine="0"/>
              <w:jc w:val="left"/>
              <w:rPr/>
            </w:pPr>
            <w:r w:rsidDel="00000000" w:rsidR="00000000" w:rsidRPr="00000000">
              <w:rPr>
                <w:rtl w:val="0"/>
              </w:rPr>
              <w:t xml:space="preserve">Empresa de transporte pesado, Ecuador</w:t>
            </w:r>
          </w:p>
        </w:tc>
        <w:tc>
          <w:tcPr>
            <w:tcBorders>
              <w:bottom w:color="000000" w:space="0" w:sz="18" w:val="single"/>
            </w:tcBorders>
            <w:tcMar>
              <w:top w:w="100.0" w:type="dxa"/>
              <w:left w:w="100.0" w:type="dxa"/>
              <w:bottom w:w="100.0" w:type="dxa"/>
              <w:right w:w="100.0" w:type="dxa"/>
            </w:tcMar>
          </w:tcPr>
          <w:p w:rsidR="00000000" w:rsidDel="00000000" w:rsidP="00000000" w:rsidRDefault="00000000" w:rsidRPr="00000000" w14:paraId="0000006C">
            <w:pPr>
              <w:tabs>
                <w:tab w:val="right" w:leader="none" w:pos="12000"/>
              </w:tabs>
              <w:spacing w:after="0" w:before="0" w:line="276" w:lineRule="auto"/>
              <w:ind w:firstLine="0"/>
              <w:jc w:val="left"/>
              <w:rPr/>
            </w:pPr>
            <w:r w:rsidDel="00000000" w:rsidR="00000000" w:rsidRPr="00000000">
              <w:rPr>
                <w:rtl w:val="0"/>
              </w:rPr>
              <w:t xml:space="preserve">Sistema web; Node.js, TypeScript y base de datos relacional</w:t>
            </w:r>
          </w:p>
        </w:tc>
        <w:tc>
          <w:tcPr>
            <w:tcBorders>
              <w:bottom w:color="000000" w:space="0" w:sz="18" w:val="single"/>
            </w:tcBorders>
            <w:tcMar>
              <w:top w:w="100.0" w:type="dxa"/>
              <w:left w:w="100.0" w:type="dxa"/>
              <w:bottom w:w="100.0" w:type="dxa"/>
              <w:right w:w="100.0" w:type="dxa"/>
            </w:tcMar>
          </w:tcPr>
          <w:p w:rsidR="00000000" w:rsidDel="00000000" w:rsidP="00000000" w:rsidRDefault="00000000" w:rsidRPr="00000000" w14:paraId="0000006D">
            <w:pPr>
              <w:tabs>
                <w:tab w:val="right" w:leader="none" w:pos="12000"/>
              </w:tabs>
              <w:spacing w:after="0" w:before="0" w:line="276" w:lineRule="auto"/>
              <w:ind w:firstLine="0"/>
              <w:jc w:val="left"/>
              <w:rPr/>
            </w:pPr>
            <w:r w:rsidDel="00000000" w:rsidR="00000000" w:rsidRPr="00000000">
              <w:rPr>
                <w:rtl w:val="0"/>
              </w:rPr>
              <w:t xml:space="preserve">Propuesta de mejora del inventario y métricas de evaluación</w:t>
            </w:r>
          </w:p>
        </w:tc>
        <w:tc>
          <w:tcPr>
            <w:tcBorders>
              <w:bottom w:color="000000" w:space="0" w:sz="18" w:val="single"/>
            </w:tcBorders>
            <w:tcMar>
              <w:top w:w="100.0" w:type="dxa"/>
              <w:left w:w="100.0" w:type="dxa"/>
              <w:bottom w:w="100.0" w:type="dxa"/>
              <w:right w:w="100.0" w:type="dxa"/>
            </w:tcMar>
          </w:tcPr>
          <w:p w:rsidR="00000000" w:rsidDel="00000000" w:rsidP="00000000" w:rsidRDefault="00000000" w:rsidRPr="00000000" w14:paraId="0000006E">
            <w:pPr>
              <w:tabs>
                <w:tab w:val="right" w:leader="none" w:pos="12000"/>
              </w:tabs>
              <w:spacing w:after="0" w:before="0" w:line="276" w:lineRule="auto"/>
              <w:ind w:firstLine="0"/>
              <w:jc w:val="left"/>
              <w:rPr/>
            </w:pPr>
            <w:r w:rsidDel="00000000" w:rsidR="00000000" w:rsidRPr="00000000">
              <w:rPr>
                <w:rtl w:val="0"/>
              </w:rPr>
              <w:t xml:space="preserve">Sustitución de Excel y evaluación mediante tiempos de registro, búsqueda y errores</w:t>
            </w:r>
          </w:p>
        </w:tc>
      </w:tr>
    </w:tbl>
    <w:p w:rsidR="00000000" w:rsidDel="00000000" w:rsidP="00000000" w:rsidRDefault="00000000" w:rsidRPr="00000000" w14:paraId="0000006F">
      <w:pPr>
        <w:spacing w:after="200" w:before="200" w:line="240" w:lineRule="auto"/>
        <w:ind w:firstLine="0"/>
        <w:jc w:val="left"/>
        <w:rPr/>
      </w:pPr>
      <w:r w:rsidDel="00000000" w:rsidR="00000000" w:rsidRPr="00000000">
        <w:rPr>
          <w:i w:val="1"/>
          <w:iCs w:val="1"/>
          <w:rtl w:val="0"/>
        </w:rPr>
        <w:t xml:space="preserve">Nota. Elaboración propia a partir de los trabajos citados. (2026)</w:t>
      </w:r>
      <w:r w:rsidDel="00000000" w:rsidR="00000000" w:rsidRPr="00000000">
        <w:rPr>
          <w:rtl w:val="0"/>
        </w:rPr>
      </w:r>
    </w:p>
    <w:p w:rsidR="00000000" w:rsidDel="00000000" w:rsidP="00000000" w:rsidRDefault="00000000" w:rsidRPr="00000000" w14:paraId="00000070">
      <w:pPr>
        <w:pStyle w:val="Heading1"/>
        <w:jc w:val="left"/>
        <w:rPr/>
      </w:pPr>
      <w:bookmarkStart w:colFirst="0" w:colLast="0" w:name="_upmkevx9i78v" w:id="0"/>
      <w:bookmarkEnd w:id="0"/>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jc w:val="left"/>
        <w:rPr/>
      </w:pPr>
      <w:r w:rsidDel="00000000" w:rsidR="00000000" w:rsidRPr="00000000">
        <w:rPr>
          <w:rtl w:val="0"/>
        </w:rPr>
        <w:t xml:space="preserve">5. Marco teórico</w:t>
      </w:r>
    </w:p>
    <w:p w:rsidR="00000000" w:rsidDel="00000000" w:rsidP="00000000" w:rsidRDefault="00000000" w:rsidRPr="00000000" w14:paraId="00000072">
      <w:pPr>
        <w:pStyle w:val="Heading2"/>
        <w:jc w:val="left"/>
        <w:rPr/>
      </w:pPr>
      <w:r w:rsidDel="00000000" w:rsidR="00000000" w:rsidRPr="00000000">
        <w:rPr>
          <w:rtl w:val="0"/>
        </w:rPr>
        <w:t xml:space="preserve">5.1 Arquitectura de software</w:t>
      </w:r>
    </w:p>
    <w:p w:rsidR="00000000" w:rsidDel="00000000" w:rsidP="00000000" w:rsidRDefault="00000000" w:rsidRPr="00000000" w14:paraId="00000073">
      <w:pPr>
        <w:jc w:val="left"/>
        <w:rPr/>
      </w:pPr>
      <w:r w:rsidDel="00000000" w:rsidR="00000000" w:rsidRPr="00000000">
        <w:rPr>
          <w:b w:val="1"/>
          <w:bCs w:val="1"/>
          <w:rtl w:val="0"/>
        </w:rPr>
        <w:t xml:space="preserve">Definición.</w:t>
      </w:r>
      <w:r w:rsidDel="00000000" w:rsidR="00000000" w:rsidRPr="00000000">
        <w:rPr>
          <w:rtl w:val="0"/>
        </w:rPr>
        <w:t xml:space="preserve"> Bass et al. (2021) definen la arquitectura de software de un sistema como el conjunto de estructuras necesarias para razonar sobre él, compuestas por elementos de software, las relaciones entre ellos y las propiedades de ambos. En términos prácticos, la arquitectura recoge las decisiones de diseño más importantes y más costosas de cambiar: cómo se divide el sistema, cómo se comunican sus partes y qué tecnologías las sostienen.</w:t>
      </w:r>
    </w:p>
    <w:p w:rsidR="00000000" w:rsidDel="00000000" w:rsidP="00000000" w:rsidRDefault="00000000" w:rsidRPr="00000000" w14:paraId="00000074">
      <w:pPr>
        <w:jc w:val="left"/>
        <w:rPr/>
      </w:pPr>
      <w:r w:rsidDel="00000000" w:rsidR="00000000" w:rsidRPr="00000000">
        <w:rPr>
          <w:b w:val="1"/>
          <w:bCs w:val="1"/>
          <w:rtl w:val="0"/>
        </w:rPr>
        <w:t xml:space="preserve">Importancia.</w:t>
      </w:r>
      <w:r w:rsidDel="00000000" w:rsidR="00000000" w:rsidRPr="00000000">
        <w:rPr>
          <w:rtl w:val="0"/>
        </w:rPr>
        <w:t xml:space="preserve"> La arquitectura de software influye en la calidad del sistema, facilita la comunicación entre los interesados y permite evaluar decisiones y riesgos desde las primeras etapas del desarrollo. También ayuda a organizar el sistema de manera que sus componentes puedan modificarse y evolucionar según las necesidades del proyecto (Bass et al., 2021).</w:t>
      </w:r>
    </w:p>
    <w:p w:rsidR="00000000" w:rsidDel="00000000" w:rsidP="00000000" w:rsidRDefault="00000000" w:rsidRPr="00000000" w14:paraId="00000075">
      <w:pPr>
        <w:jc w:val="left"/>
        <w:rPr/>
      </w:pPr>
      <w:r w:rsidDel="00000000" w:rsidR="00000000" w:rsidRPr="00000000">
        <w:rPr>
          <w:b w:val="1"/>
          <w:bCs w:val="1"/>
          <w:rtl w:val="0"/>
        </w:rPr>
        <w:t xml:space="preserve">Principios fundamentales.</w:t>
      </w:r>
      <w:r w:rsidDel="00000000" w:rsidR="00000000" w:rsidRPr="00000000">
        <w:rPr>
          <w:rtl w:val="0"/>
        </w:rPr>
        <w:t xml:space="preserve"> Para el diseño de la arquitectura de Jorge Motors se consideran cuatro principios fundamentales que favorecen la organización, el mantenimiento y la evolución del sistema (Martínez Canelo, 2024):</w:t>
      </w:r>
    </w:p>
    <w:p w:rsidR="00000000" w:rsidDel="00000000" w:rsidP="00000000" w:rsidRDefault="00000000" w:rsidRPr="00000000" w14:paraId="00000076">
      <w:pPr>
        <w:numPr>
          <w:ilvl w:val="0"/>
          <w:numId w:val="7"/>
        </w:numPr>
        <w:spacing w:after="200" w:lineRule="auto"/>
        <w:ind w:left="720" w:hanging="360"/>
        <w:jc w:val="left"/>
        <w:rPr/>
      </w:pPr>
      <w:r w:rsidDel="00000000" w:rsidR="00000000" w:rsidRPr="00000000">
        <w:rPr>
          <w:b w:val="1"/>
          <w:bCs w:val="1"/>
          <w:rtl w:val="0"/>
        </w:rPr>
        <w:t xml:space="preserve">Modularidad:</w:t>
      </w:r>
      <w:r w:rsidDel="00000000" w:rsidR="00000000" w:rsidRPr="00000000">
        <w:rPr>
          <w:rtl w:val="0"/>
        </w:rPr>
        <w:t xml:space="preserve"> Consiste en dividir el sistema en módulos con funciones específicas, como la gestión de usuarios, productos, inventario, movimientos y reportes. Esto facilita la organización del código y permite realizar modificaciones sin afectar innecesariamente otros módulos.</w:t>
      </w:r>
    </w:p>
    <w:p w:rsidR="00000000" w:rsidDel="00000000" w:rsidP="00000000" w:rsidRDefault="00000000" w:rsidRPr="00000000" w14:paraId="00000077">
      <w:pPr>
        <w:numPr>
          <w:ilvl w:val="0"/>
          <w:numId w:val="7"/>
        </w:numPr>
        <w:ind w:left="720" w:hanging="360"/>
        <w:jc w:val="left"/>
        <w:rPr/>
      </w:pPr>
      <w:r w:rsidDel="00000000" w:rsidR="00000000" w:rsidRPr="00000000">
        <w:rPr>
          <w:b w:val="1"/>
          <w:bCs w:val="1"/>
          <w:rtl w:val="0"/>
        </w:rPr>
        <w:t xml:space="preserve">Separación de responsabilidades: </w:t>
      </w:r>
      <w:r w:rsidDel="00000000" w:rsidR="00000000" w:rsidRPr="00000000">
        <w:rPr>
          <w:rtl w:val="0"/>
        </w:rPr>
        <w:t xml:space="preserve">Consiste en organizar el sistema en capas de presentación, lógica de negocio y acceso a datos, de modo que cada una cumpla una función específica. Esto facilita la comprensión y el mantenimiento del sistema.</w:t>
      </w:r>
    </w:p>
    <w:p w:rsidR="00000000" w:rsidDel="00000000" w:rsidP="00000000" w:rsidRDefault="00000000" w:rsidRPr="00000000" w14:paraId="00000078">
      <w:pPr>
        <w:numPr>
          <w:ilvl w:val="0"/>
          <w:numId w:val="7"/>
        </w:numPr>
        <w:spacing w:after="200" w:before="0" w:lineRule="auto"/>
        <w:ind w:left="720" w:hanging="360"/>
        <w:jc w:val="left"/>
        <w:rPr/>
      </w:pPr>
      <w:r w:rsidDel="00000000" w:rsidR="00000000" w:rsidRPr="00000000">
        <w:rPr>
          <w:b w:val="1"/>
          <w:bCs w:val="1"/>
          <w:rtl w:val="0"/>
        </w:rPr>
        <w:t xml:space="preserve">Escalabilidad:</w:t>
      </w:r>
      <w:r w:rsidDel="00000000" w:rsidR="00000000" w:rsidRPr="00000000">
        <w:rPr>
          <w:rtl w:val="0"/>
        </w:rPr>
        <w:t xml:space="preserve"> Es la capacidad del sistema para crecer e incorporar nuevas funcionalidades o atender una mayor demanda según las necesidades futuras del negocio.</w:t>
      </w:r>
    </w:p>
    <w:p w:rsidR="00000000" w:rsidDel="00000000" w:rsidP="00000000" w:rsidRDefault="00000000" w:rsidRPr="00000000" w14:paraId="00000079">
      <w:pPr>
        <w:numPr>
          <w:ilvl w:val="0"/>
          <w:numId w:val="7"/>
        </w:numPr>
        <w:spacing w:after="200" w:lineRule="auto"/>
        <w:ind w:left="720" w:hanging="360"/>
        <w:jc w:val="left"/>
        <w:rPr/>
      </w:pPr>
      <w:r w:rsidDel="00000000" w:rsidR="00000000" w:rsidRPr="00000000">
        <w:rPr>
          <w:b w:val="1"/>
          <w:bCs w:val="1"/>
          <w:rtl w:val="0"/>
        </w:rPr>
        <w:t xml:space="preserve">Mantenibilidad:</w:t>
      </w:r>
      <w:r w:rsidDel="00000000" w:rsidR="00000000" w:rsidRPr="00000000">
        <w:rPr>
          <w:rtl w:val="0"/>
        </w:rPr>
        <w:t xml:space="preserve"> Es la facilidad para corregir errores, realizar modificaciones e incorporar mejoras sin afectar innecesariamente otras partes del sistema.</w:t>
      </w:r>
    </w:p>
    <w:p w:rsidR="00000000" w:rsidDel="00000000" w:rsidP="00000000" w:rsidRDefault="00000000" w:rsidRPr="00000000" w14:paraId="0000007A">
      <w:pPr>
        <w:pStyle w:val="Heading2"/>
        <w:jc w:val="left"/>
        <w:rPr/>
      </w:pPr>
      <w:r w:rsidDel="00000000" w:rsidR="00000000" w:rsidRPr="00000000">
        <w:rPr>
          <w:rtl w:val="0"/>
        </w:rPr>
        <w:t xml:space="preserve">5.2 Patrones de diseño (GoF)</w:t>
      </w:r>
    </w:p>
    <w:p w:rsidR="00000000" w:rsidDel="00000000" w:rsidP="00000000" w:rsidRDefault="00000000" w:rsidRPr="00000000" w14:paraId="0000007B">
      <w:pPr>
        <w:jc w:val="left"/>
        <w:rPr/>
      </w:pPr>
      <w:r w:rsidDel="00000000" w:rsidR="00000000" w:rsidRPr="00000000">
        <w:rPr>
          <w:rtl w:val="0"/>
        </w:rPr>
        <w:t xml:space="preserve">Un patrón de diseño es una solución reutilizable y probada a un problema recurrente; no es código, sino una guía que puede implementarse en distintos lenguajes. El catálogo clásico de Gamma et al. (1995), conocido como GoF (Gang of Four), describe 23 patrones agrupados en tres categorías según su propósito.</w:t>
      </w:r>
    </w:p>
    <w:p w:rsidR="00000000" w:rsidDel="00000000" w:rsidP="00000000" w:rsidRDefault="00000000" w:rsidRPr="00000000" w14:paraId="0000007C">
      <w:pPr>
        <w:numPr>
          <w:ilvl w:val="0"/>
          <w:numId w:val="2"/>
        </w:numPr>
        <w:spacing w:after="0" w:lineRule="auto"/>
        <w:ind w:left="720" w:hanging="360"/>
        <w:jc w:val="left"/>
        <w:rPr/>
      </w:pPr>
      <w:r w:rsidDel="00000000" w:rsidR="00000000" w:rsidRPr="00000000">
        <w:rPr>
          <w:b w:val="1"/>
          <w:bCs w:val="1"/>
          <w:rtl w:val="0"/>
        </w:rPr>
        <w:t xml:space="preserve">Creacionales:</w:t>
      </w:r>
      <w:r w:rsidDel="00000000" w:rsidR="00000000" w:rsidRPr="00000000">
        <w:rPr>
          <w:rtl w:val="0"/>
        </w:rPr>
        <w:t xml:space="preserve"> flexibilizan la creación de objetos y ocultan la lógica de instanciación. Ejemplos: </w:t>
      </w:r>
      <w:r w:rsidDel="00000000" w:rsidR="00000000" w:rsidRPr="00000000">
        <w:rPr>
          <w:i w:val="1"/>
          <w:iCs w:val="1"/>
          <w:rtl w:val="0"/>
        </w:rPr>
        <w:t xml:space="preserve">Singleton</w:t>
      </w:r>
      <w:r w:rsidDel="00000000" w:rsidR="00000000" w:rsidRPr="00000000">
        <w:rPr>
          <w:rtl w:val="0"/>
        </w:rPr>
        <w:t xml:space="preserve">, </w:t>
      </w:r>
      <w:r w:rsidDel="00000000" w:rsidR="00000000" w:rsidRPr="00000000">
        <w:rPr>
          <w:i w:val="1"/>
          <w:iCs w:val="1"/>
          <w:rtl w:val="0"/>
        </w:rPr>
        <w:t xml:space="preserve">Factory Method</w:t>
      </w:r>
      <w:r w:rsidDel="00000000" w:rsidR="00000000" w:rsidRPr="00000000">
        <w:rPr>
          <w:rtl w:val="0"/>
        </w:rPr>
        <w:t xml:space="preserve">, </w:t>
      </w:r>
      <w:r w:rsidDel="00000000" w:rsidR="00000000" w:rsidRPr="00000000">
        <w:rPr>
          <w:i w:val="1"/>
          <w:iCs w:val="1"/>
          <w:rtl w:val="0"/>
        </w:rPr>
        <w:t xml:space="preserve">Abstract Factory</w:t>
      </w:r>
      <w:r w:rsidDel="00000000" w:rsidR="00000000" w:rsidRPr="00000000">
        <w:rPr>
          <w:rtl w:val="0"/>
        </w:rPr>
        <w:t xml:space="preserve">, </w:t>
      </w:r>
      <w:r w:rsidDel="00000000" w:rsidR="00000000" w:rsidRPr="00000000">
        <w:rPr>
          <w:i w:val="1"/>
          <w:iCs w:val="1"/>
          <w:rtl w:val="0"/>
        </w:rPr>
        <w:t xml:space="preserve">Builder</w:t>
      </w:r>
      <w:r w:rsidDel="00000000" w:rsidR="00000000" w:rsidRPr="00000000">
        <w:rPr>
          <w:rtl w:val="0"/>
        </w:rPr>
        <w:t xml:space="preserve"> y </w:t>
      </w:r>
      <w:r w:rsidDel="00000000" w:rsidR="00000000" w:rsidRPr="00000000">
        <w:rPr>
          <w:i w:val="1"/>
          <w:iCs w:val="1"/>
          <w:rtl w:val="0"/>
        </w:rPr>
        <w:t xml:space="preserve">Prototype</w:t>
      </w:r>
      <w:r w:rsidDel="00000000" w:rsidR="00000000" w:rsidRPr="00000000">
        <w:rPr>
          <w:rtl w:val="0"/>
        </w:rPr>
        <w:t xml:space="preserve">.</w:t>
      </w:r>
    </w:p>
    <w:p w:rsidR="00000000" w:rsidDel="00000000" w:rsidP="00000000" w:rsidRDefault="00000000" w:rsidRPr="00000000" w14:paraId="0000007D">
      <w:pPr>
        <w:numPr>
          <w:ilvl w:val="0"/>
          <w:numId w:val="2"/>
        </w:numPr>
        <w:spacing w:after="0" w:before="0" w:lineRule="auto"/>
        <w:ind w:left="720" w:hanging="360"/>
        <w:jc w:val="left"/>
        <w:rPr/>
      </w:pPr>
      <w:r w:rsidDel="00000000" w:rsidR="00000000" w:rsidRPr="00000000">
        <w:rPr>
          <w:b w:val="1"/>
          <w:bCs w:val="1"/>
          <w:rtl w:val="0"/>
        </w:rPr>
        <w:t xml:space="preserve">Estructurales:</w:t>
      </w:r>
      <w:r w:rsidDel="00000000" w:rsidR="00000000" w:rsidRPr="00000000">
        <w:rPr>
          <w:rtl w:val="0"/>
        </w:rPr>
        <w:t xml:space="preserve"> componen clases y objetos para formar estructuras mayores y flexibles. Ejemplos: </w:t>
      </w:r>
      <w:r w:rsidDel="00000000" w:rsidR="00000000" w:rsidRPr="00000000">
        <w:rPr>
          <w:i w:val="1"/>
          <w:iCs w:val="1"/>
          <w:rtl w:val="0"/>
        </w:rPr>
        <w:t xml:space="preserve">Adapter</w:t>
      </w:r>
      <w:r w:rsidDel="00000000" w:rsidR="00000000" w:rsidRPr="00000000">
        <w:rPr>
          <w:rtl w:val="0"/>
        </w:rPr>
        <w:t xml:space="preserve">, </w:t>
      </w:r>
      <w:r w:rsidDel="00000000" w:rsidR="00000000" w:rsidRPr="00000000">
        <w:rPr>
          <w:i w:val="1"/>
          <w:iCs w:val="1"/>
          <w:rtl w:val="0"/>
        </w:rPr>
        <w:t xml:space="preserve">Bridge</w:t>
      </w:r>
      <w:r w:rsidDel="00000000" w:rsidR="00000000" w:rsidRPr="00000000">
        <w:rPr>
          <w:rtl w:val="0"/>
        </w:rPr>
        <w:t xml:space="preserve">, </w:t>
      </w:r>
      <w:r w:rsidDel="00000000" w:rsidR="00000000" w:rsidRPr="00000000">
        <w:rPr>
          <w:i w:val="1"/>
          <w:iCs w:val="1"/>
          <w:rtl w:val="0"/>
        </w:rPr>
        <w:t xml:space="preserve">Composite</w:t>
      </w:r>
      <w:r w:rsidDel="00000000" w:rsidR="00000000" w:rsidRPr="00000000">
        <w:rPr>
          <w:rtl w:val="0"/>
        </w:rPr>
        <w:t xml:space="preserve">, </w:t>
      </w:r>
      <w:r w:rsidDel="00000000" w:rsidR="00000000" w:rsidRPr="00000000">
        <w:rPr>
          <w:i w:val="1"/>
          <w:iCs w:val="1"/>
          <w:rtl w:val="0"/>
        </w:rPr>
        <w:t xml:space="preserve">Decorator</w:t>
      </w:r>
      <w:r w:rsidDel="00000000" w:rsidR="00000000" w:rsidRPr="00000000">
        <w:rPr>
          <w:rtl w:val="0"/>
        </w:rPr>
        <w:t xml:space="preserve">, </w:t>
      </w:r>
      <w:r w:rsidDel="00000000" w:rsidR="00000000" w:rsidRPr="00000000">
        <w:rPr>
          <w:i w:val="1"/>
          <w:iCs w:val="1"/>
          <w:rtl w:val="0"/>
        </w:rPr>
        <w:t xml:space="preserve">Facade</w:t>
      </w:r>
      <w:r w:rsidDel="00000000" w:rsidR="00000000" w:rsidRPr="00000000">
        <w:rPr>
          <w:rtl w:val="0"/>
        </w:rPr>
        <w:t xml:space="preserve">, </w:t>
      </w:r>
      <w:r w:rsidDel="00000000" w:rsidR="00000000" w:rsidRPr="00000000">
        <w:rPr>
          <w:i w:val="1"/>
          <w:iCs w:val="1"/>
          <w:rtl w:val="0"/>
        </w:rPr>
        <w:t xml:space="preserve">Flyweight</w:t>
      </w:r>
      <w:r w:rsidDel="00000000" w:rsidR="00000000" w:rsidRPr="00000000">
        <w:rPr>
          <w:rtl w:val="0"/>
        </w:rPr>
        <w:t xml:space="preserve"> y </w:t>
      </w:r>
      <w:r w:rsidDel="00000000" w:rsidR="00000000" w:rsidRPr="00000000">
        <w:rPr>
          <w:i w:val="1"/>
          <w:iCs w:val="1"/>
          <w:rtl w:val="0"/>
        </w:rPr>
        <w:t xml:space="preserve">Proxy</w:t>
      </w:r>
      <w:r w:rsidDel="00000000" w:rsidR="00000000" w:rsidRPr="00000000">
        <w:rPr>
          <w:rtl w:val="0"/>
        </w:rPr>
        <w:t xml:space="preserve">.</w:t>
      </w:r>
    </w:p>
    <w:p w:rsidR="00000000" w:rsidDel="00000000" w:rsidP="00000000" w:rsidRDefault="00000000" w:rsidRPr="00000000" w14:paraId="0000007E">
      <w:pPr>
        <w:numPr>
          <w:ilvl w:val="0"/>
          <w:numId w:val="2"/>
        </w:numPr>
        <w:spacing w:before="0" w:lineRule="auto"/>
        <w:ind w:left="720" w:hanging="360"/>
        <w:jc w:val="left"/>
        <w:rPr/>
      </w:pPr>
      <w:r w:rsidDel="00000000" w:rsidR="00000000" w:rsidRPr="00000000">
        <w:rPr>
          <w:b w:val="1"/>
          <w:bCs w:val="1"/>
          <w:rtl w:val="0"/>
        </w:rPr>
        <w:t xml:space="preserve">De comportamiento:</w:t>
      </w:r>
      <w:r w:rsidDel="00000000" w:rsidR="00000000" w:rsidRPr="00000000">
        <w:rPr>
          <w:rtl w:val="0"/>
        </w:rPr>
        <w:t xml:space="preserve"> regulan la interacción y la comunicación entre objetos. Ejemplos: </w:t>
      </w:r>
      <w:r w:rsidDel="00000000" w:rsidR="00000000" w:rsidRPr="00000000">
        <w:rPr>
          <w:i w:val="1"/>
          <w:iCs w:val="1"/>
          <w:rtl w:val="0"/>
        </w:rPr>
        <w:t xml:space="preserve">Strategy</w:t>
      </w:r>
      <w:r w:rsidDel="00000000" w:rsidR="00000000" w:rsidRPr="00000000">
        <w:rPr>
          <w:rtl w:val="0"/>
        </w:rPr>
        <w:t xml:space="preserve">, </w:t>
      </w:r>
      <w:r w:rsidDel="00000000" w:rsidR="00000000" w:rsidRPr="00000000">
        <w:rPr>
          <w:i w:val="1"/>
          <w:iCs w:val="1"/>
          <w:rtl w:val="0"/>
        </w:rPr>
        <w:t xml:space="preserve">Observer</w:t>
      </w:r>
      <w:r w:rsidDel="00000000" w:rsidR="00000000" w:rsidRPr="00000000">
        <w:rPr>
          <w:rtl w:val="0"/>
        </w:rPr>
        <w:t xml:space="preserve">, </w:t>
      </w:r>
      <w:r w:rsidDel="00000000" w:rsidR="00000000" w:rsidRPr="00000000">
        <w:rPr>
          <w:i w:val="1"/>
          <w:iCs w:val="1"/>
          <w:rtl w:val="0"/>
        </w:rPr>
        <w:t xml:space="preserve">Command</w:t>
      </w:r>
      <w:r w:rsidDel="00000000" w:rsidR="00000000" w:rsidRPr="00000000">
        <w:rPr>
          <w:rtl w:val="0"/>
        </w:rPr>
        <w:t xml:space="preserve">, </w:t>
      </w:r>
      <w:r w:rsidDel="00000000" w:rsidR="00000000" w:rsidRPr="00000000">
        <w:rPr>
          <w:i w:val="1"/>
          <w:iCs w:val="1"/>
          <w:rtl w:val="0"/>
        </w:rPr>
        <w:t xml:space="preserve">State</w:t>
      </w:r>
      <w:r w:rsidDel="00000000" w:rsidR="00000000" w:rsidRPr="00000000">
        <w:rPr>
          <w:rtl w:val="0"/>
        </w:rPr>
        <w:t xml:space="preserve">, </w:t>
      </w:r>
      <w:r w:rsidDel="00000000" w:rsidR="00000000" w:rsidRPr="00000000">
        <w:rPr>
          <w:i w:val="1"/>
          <w:iCs w:val="1"/>
          <w:rtl w:val="0"/>
        </w:rPr>
        <w:t xml:space="preserve">Template Method</w:t>
      </w:r>
      <w:r w:rsidDel="00000000" w:rsidR="00000000" w:rsidRPr="00000000">
        <w:rPr>
          <w:rtl w:val="0"/>
        </w:rPr>
        <w:t xml:space="preserve"> y </w:t>
      </w:r>
      <w:r w:rsidDel="00000000" w:rsidR="00000000" w:rsidRPr="00000000">
        <w:rPr>
          <w:i w:val="1"/>
          <w:iCs w:val="1"/>
          <w:rtl w:val="0"/>
        </w:rPr>
        <w:t xml:space="preserve">Chain of Responsibility</w:t>
      </w:r>
      <w:r w:rsidDel="00000000" w:rsidR="00000000" w:rsidRPr="00000000">
        <w:rPr>
          <w:rtl w:val="0"/>
        </w:rPr>
        <w:t xml:space="preserve">.</w:t>
      </w:r>
    </w:p>
    <w:p w:rsidR="00000000" w:rsidDel="00000000" w:rsidP="00000000" w:rsidRDefault="00000000" w:rsidRPr="00000000" w14:paraId="0000007F">
      <w:pPr>
        <w:pStyle w:val="Heading2"/>
        <w:jc w:val="left"/>
        <w:rPr/>
      </w:pPr>
      <w:r w:rsidDel="00000000" w:rsidR="00000000" w:rsidRPr="00000000">
        <w:rPr>
          <w:rtl w:val="0"/>
        </w:rPr>
        <w:t xml:space="preserve">5.3 Modelado arquitectónico</w:t>
      </w:r>
    </w:p>
    <w:p w:rsidR="00000000" w:rsidDel="00000000" w:rsidP="00000000" w:rsidRDefault="00000000" w:rsidRPr="00000000" w14:paraId="00000080">
      <w:pPr>
        <w:jc w:val="left"/>
        <w:rPr/>
      </w:pPr>
      <w:r w:rsidDel="00000000" w:rsidR="00000000" w:rsidRPr="00000000">
        <w:rPr>
          <w:b w:val="1"/>
          <w:bCs w:val="1"/>
          <w:rtl w:val="0"/>
        </w:rPr>
        <w:t xml:space="preserve">Modelo C4.</w:t>
      </w:r>
      <w:r w:rsidDel="00000000" w:rsidR="00000000" w:rsidRPr="00000000">
        <w:rPr>
          <w:rtl w:val="0"/>
        </w:rPr>
        <w:t xml:space="preserve"> Propuesto por Brown (2018), describe la arquitectura mediante cuatro niveles de abstracción jerárquicos, desde lo general hasta lo específico:</w:t>
      </w:r>
    </w:p>
    <w:p w:rsidR="00000000" w:rsidDel="00000000" w:rsidP="00000000" w:rsidRDefault="00000000" w:rsidRPr="00000000" w14:paraId="00000081">
      <w:pPr>
        <w:numPr>
          <w:ilvl w:val="0"/>
          <w:numId w:val="3"/>
        </w:numPr>
        <w:spacing w:after="0" w:lineRule="auto"/>
        <w:ind w:left="720" w:hanging="360"/>
        <w:jc w:val="left"/>
        <w:rPr/>
      </w:pPr>
      <w:r w:rsidDel="00000000" w:rsidR="00000000" w:rsidRPr="00000000">
        <w:rPr>
          <w:b w:val="1"/>
          <w:bCs w:val="1"/>
          <w:rtl w:val="0"/>
        </w:rPr>
        <w:t xml:space="preserve">Contexto:</w:t>
      </w:r>
      <w:r w:rsidDel="00000000" w:rsidR="00000000" w:rsidRPr="00000000">
        <w:rPr>
          <w:rtl w:val="0"/>
        </w:rPr>
        <w:t xml:space="preserve"> el sistema como una unidad y su relación con los usuarios y otros sistemas.</w:t>
      </w:r>
    </w:p>
    <w:p w:rsidR="00000000" w:rsidDel="00000000" w:rsidP="00000000" w:rsidRDefault="00000000" w:rsidRPr="00000000" w14:paraId="00000082">
      <w:pPr>
        <w:numPr>
          <w:ilvl w:val="0"/>
          <w:numId w:val="3"/>
        </w:numPr>
        <w:spacing w:after="0" w:before="0" w:lineRule="auto"/>
        <w:ind w:left="720" w:hanging="360"/>
        <w:jc w:val="left"/>
        <w:rPr/>
      </w:pPr>
      <w:r w:rsidDel="00000000" w:rsidR="00000000" w:rsidRPr="00000000">
        <w:rPr>
          <w:b w:val="1"/>
          <w:bCs w:val="1"/>
          <w:rtl w:val="0"/>
        </w:rPr>
        <w:t xml:space="preserve">Contenedores:</w:t>
      </w:r>
      <w:r w:rsidDel="00000000" w:rsidR="00000000" w:rsidRPr="00000000">
        <w:rPr>
          <w:rtl w:val="0"/>
        </w:rPr>
        <w:t xml:space="preserve"> las aplicaciones y almacenes de datos que componen el sistema y cómo se comunican.</w:t>
      </w:r>
    </w:p>
    <w:p w:rsidR="00000000" w:rsidDel="00000000" w:rsidP="00000000" w:rsidRDefault="00000000" w:rsidRPr="00000000" w14:paraId="00000083">
      <w:pPr>
        <w:numPr>
          <w:ilvl w:val="0"/>
          <w:numId w:val="3"/>
        </w:numPr>
        <w:spacing w:after="0" w:before="0" w:lineRule="auto"/>
        <w:ind w:left="720" w:hanging="360"/>
        <w:jc w:val="left"/>
        <w:rPr/>
      </w:pPr>
      <w:r w:rsidDel="00000000" w:rsidR="00000000" w:rsidRPr="00000000">
        <w:rPr>
          <w:b w:val="1"/>
          <w:bCs w:val="1"/>
          <w:rtl w:val="0"/>
        </w:rPr>
        <w:t xml:space="preserve">Componentes:</w:t>
      </w:r>
      <w:r w:rsidDel="00000000" w:rsidR="00000000" w:rsidRPr="00000000">
        <w:rPr>
          <w:rtl w:val="0"/>
        </w:rPr>
        <w:t xml:space="preserve"> los bloques internos de cada contenedor.</w:t>
      </w:r>
    </w:p>
    <w:p w:rsidR="00000000" w:rsidDel="00000000" w:rsidP="00000000" w:rsidRDefault="00000000" w:rsidRPr="00000000" w14:paraId="00000084">
      <w:pPr>
        <w:numPr>
          <w:ilvl w:val="0"/>
          <w:numId w:val="3"/>
        </w:numPr>
        <w:spacing w:before="0" w:lineRule="auto"/>
        <w:ind w:left="720" w:hanging="360"/>
        <w:jc w:val="left"/>
        <w:rPr/>
      </w:pPr>
      <w:r w:rsidDel="00000000" w:rsidR="00000000" w:rsidRPr="00000000">
        <w:rPr>
          <w:b w:val="1"/>
          <w:bCs w:val="1"/>
          <w:rtl w:val="0"/>
        </w:rPr>
        <w:t xml:space="preserve">Código:</w:t>
      </w:r>
      <w:r w:rsidDel="00000000" w:rsidR="00000000" w:rsidRPr="00000000">
        <w:rPr>
          <w:rtl w:val="0"/>
        </w:rPr>
        <w:t xml:space="preserve"> el detalle de implementación de un componente.</w:t>
      </w:r>
    </w:p>
    <w:p w:rsidR="00000000" w:rsidDel="00000000" w:rsidP="00000000" w:rsidRDefault="00000000" w:rsidRPr="00000000" w14:paraId="00000085">
      <w:pPr>
        <w:jc w:val="left"/>
        <w:rPr/>
      </w:pPr>
      <w:r w:rsidDel="00000000" w:rsidR="00000000" w:rsidRPr="00000000">
        <w:rPr>
          <w:rtl w:val="0"/>
        </w:rPr>
        <w:t xml:space="preserve">Su notación es simple (cajas, personas y flechas etiquetadas), lo que facilita comunicar la arquitectura a públicos con distinto nivel técnico.</w:t>
      </w:r>
    </w:p>
    <w:p w:rsidR="00000000" w:rsidDel="00000000" w:rsidP="00000000" w:rsidRDefault="00000000" w:rsidRPr="00000000" w14:paraId="00000086">
      <w:pPr>
        <w:ind w:firstLine="0"/>
        <w:jc w:val="left"/>
        <w:rPr/>
      </w:pPr>
      <w:r w:rsidDel="00000000" w:rsidR="00000000" w:rsidRPr="00000000">
        <w:rPr>
          <w:b w:val="1"/>
          <w:bCs w:val="1"/>
          <w:rtl w:val="0"/>
        </w:rPr>
        <w:t xml:space="preserve">Modelo 4+1.</w:t>
      </w:r>
      <w:r w:rsidDel="00000000" w:rsidR="00000000" w:rsidRPr="00000000">
        <w:rPr>
          <w:rtl w:val="0"/>
        </w:rPr>
        <w:t xml:space="preserve"> Kruchten (1995) describe la arquitectura mediante cinco vistas concurrentes:</w:t>
      </w:r>
    </w:p>
    <w:p w:rsidR="00000000" w:rsidDel="00000000" w:rsidP="00000000" w:rsidRDefault="00000000" w:rsidRPr="00000000" w14:paraId="00000087">
      <w:pPr>
        <w:numPr>
          <w:ilvl w:val="0"/>
          <w:numId w:val="9"/>
        </w:numPr>
        <w:spacing w:after="0" w:lineRule="auto"/>
        <w:ind w:left="720" w:hanging="360"/>
        <w:jc w:val="left"/>
        <w:rPr/>
      </w:pPr>
      <w:r w:rsidDel="00000000" w:rsidR="00000000" w:rsidRPr="00000000">
        <w:rPr>
          <w:b w:val="1"/>
          <w:bCs w:val="1"/>
          <w:rtl w:val="0"/>
        </w:rPr>
        <w:t xml:space="preserve">Lógica:</w:t>
      </w:r>
      <w:r w:rsidDel="00000000" w:rsidR="00000000" w:rsidRPr="00000000">
        <w:rPr>
          <w:rtl w:val="0"/>
        </w:rPr>
        <w:t xml:space="preserve"> el modelo de objetos del diseño y la funcionalidad que ofrece el sistema.</w:t>
      </w:r>
    </w:p>
    <w:p w:rsidR="00000000" w:rsidDel="00000000" w:rsidP="00000000" w:rsidRDefault="00000000" w:rsidRPr="00000000" w14:paraId="00000088">
      <w:pPr>
        <w:numPr>
          <w:ilvl w:val="0"/>
          <w:numId w:val="9"/>
        </w:numPr>
        <w:spacing w:after="0" w:before="0" w:lineRule="auto"/>
        <w:ind w:left="720" w:hanging="360"/>
        <w:jc w:val="left"/>
        <w:rPr/>
      </w:pPr>
      <w:r w:rsidDel="00000000" w:rsidR="00000000" w:rsidRPr="00000000">
        <w:rPr>
          <w:b w:val="1"/>
          <w:bCs w:val="1"/>
          <w:rtl w:val="0"/>
        </w:rPr>
        <w:t xml:space="preserve">Procesos:</w:t>
      </w:r>
      <w:r w:rsidDel="00000000" w:rsidR="00000000" w:rsidRPr="00000000">
        <w:rPr>
          <w:rtl w:val="0"/>
        </w:rPr>
        <w:t xml:space="preserve"> la concurrencia y la sincronización.</w:t>
      </w:r>
    </w:p>
    <w:p w:rsidR="00000000" w:rsidDel="00000000" w:rsidP="00000000" w:rsidRDefault="00000000" w:rsidRPr="00000000" w14:paraId="00000089">
      <w:pPr>
        <w:numPr>
          <w:ilvl w:val="0"/>
          <w:numId w:val="9"/>
        </w:numPr>
        <w:spacing w:after="0" w:before="0" w:lineRule="auto"/>
        <w:ind w:left="720" w:hanging="360"/>
        <w:jc w:val="left"/>
        <w:rPr/>
      </w:pPr>
      <w:r w:rsidDel="00000000" w:rsidR="00000000" w:rsidRPr="00000000">
        <w:rPr>
          <w:b w:val="1"/>
          <w:bCs w:val="1"/>
          <w:rtl w:val="0"/>
        </w:rPr>
        <w:t xml:space="preserve">Desarrollo:</w:t>
      </w:r>
      <w:r w:rsidDel="00000000" w:rsidR="00000000" w:rsidRPr="00000000">
        <w:rPr>
          <w:rtl w:val="0"/>
        </w:rPr>
        <w:t xml:space="preserve"> la organización estática del software en su entorno de desarrollo.</w:t>
      </w:r>
    </w:p>
    <w:p w:rsidR="00000000" w:rsidDel="00000000" w:rsidP="00000000" w:rsidRDefault="00000000" w:rsidRPr="00000000" w14:paraId="0000008A">
      <w:pPr>
        <w:numPr>
          <w:ilvl w:val="0"/>
          <w:numId w:val="9"/>
        </w:numPr>
        <w:spacing w:after="0" w:before="0" w:lineRule="auto"/>
        <w:ind w:left="720" w:hanging="360"/>
        <w:jc w:val="left"/>
        <w:rPr/>
      </w:pPr>
      <w:r w:rsidDel="00000000" w:rsidR="00000000" w:rsidRPr="00000000">
        <w:rPr>
          <w:b w:val="1"/>
          <w:bCs w:val="1"/>
          <w:rtl w:val="0"/>
        </w:rPr>
        <w:t xml:space="preserve">Física:</w:t>
      </w:r>
      <w:r w:rsidDel="00000000" w:rsidR="00000000" w:rsidRPr="00000000">
        <w:rPr>
          <w:rtl w:val="0"/>
        </w:rPr>
        <w:t xml:space="preserve"> la asignación del software al hardware.</w:t>
      </w:r>
    </w:p>
    <w:p w:rsidR="00000000" w:rsidDel="00000000" w:rsidP="00000000" w:rsidRDefault="00000000" w:rsidRPr="00000000" w14:paraId="0000008B">
      <w:pPr>
        <w:numPr>
          <w:ilvl w:val="0"/>
          <w:numId w:val="9"/>
        </w:numPr>
        <w:spacing w:before="0" w:lineRule="auto"/>
        <w:ind w:left="720" w:hanging="360"/>
        <w:jc w:val="left"/>
        <w:rPr/>
      </w:pPr>
      <w:r w:rsidDel="00000000" w:rsidR="00000000" w:rsidRPr="00000000">
        <w:rPr>
          <w:b w:val="1"/>
          <w:bCs w:val="1"/>
          <w:rtl w:val="0"/>
        </w:rPr>
        <w:t xml:space="preserve">Escenarios:</w:t>
      </w:r>
      <w:r w:rsidDel="00000000" w:rsidR="00000000" w:rsidRPr="00000000">
        <w:rPr>
          <w:rtl w:val="0"/>
        </w:rPr>
        <w:t xml:space="preserve"> casos de uso que integran y validan las otras cuatro vistas.</w:t>
      </w:r>
    </w:p>
    <w:p w:rsidR="00000000" w:rsidDel="00000000" w:rsidP="00000000" w:rsidRDefault="00000000" w:rsidRPr="00000000" w14:paraId="0000008C">
      <w:pPr>
        <w:jc w:val="left"/>
        <w:rPr/>
      </w:pPr>
      <w:r w:rsidDel="00000000" w:rsidR="00000000" w:rsidRPr="00000000">
        <w:rPr>
          <w:rtl w:val="0"/>
        </w:rPr>
        <w:t xml:space="preserve">Mientras C4 organiza la documentación por niveles de detalle, 4+1 la organiza por vistas para distintos interesados. Este proyecto adopta C4; su justificación se presenta en la sección 7.</w:t>
      </w:r>
    </w:p>
    <w:p>
      <w:pPr>
        <w:pStyle w:val="Heading2"/>
        <w:jc w:val="left"/>
        <w:rPr/>
      </w:pPr>
      <w:r>
        <w:rPr>
          <w:rtl w:val="0"/>
        </w:rPr>
        <w:t xml:space="preserve">5.4 Patrones complementarios de persistencia e integración</w:t>
      </w:r>
    </w:p>
    <w:p>
      <w:pPr>
        <w:jc w:val="left"/>
        <w:rPr/>
      </w:pPr>
      <w:r>
        <w:rPr>
          <w:b w:val="1"/>
          <w:bCs w:val="1"/>
          <w:rtl w:val="0"/>
        </w:rPr>
        <w:t xml:space="preserve">Repository y Unit of Work.</w:t>
      </w:r>
      <w:r>
        <w:rPr>
          <w:rtl w:val="0"/>
        </w:rPr>
        <w:t xml:space="preserve"> Fowler (2002) describe Repository como un objeto que media entre el dominio y la capa de datos mediante una interfaz similar a una colección, de modo que los casos de uso no contienen SQL. Unit of Work agrupa los cambios de una operación de negocio y los confirma o revierte juntos. En este proyecto, cada Facade recibe una unidad de trabajo que abre una transacción SQL y entrega los repositorios que participan en ella.</w:t>
      </w:r>
    </w:p>
    <w:p>
      <w:pPr>
        <w:jc w:val="left"/>
        <w:rPr/>
      </w:pPr>
      <w:r>
        <w:rPr>
          <w:b w:val="1"/>
          <w:bCs w:val="1"/>
          <w:rtl w:val="0"/>
        </w:rPr>
        <w:t xml:space="preserve">Transactional Outbox.</w:t>
      </w:r>
      <w:r>
        <w:rPr>
          <w:rtl w:val="0"/>
        </w:rPr>
        <w:t xml:space="preserve"> Cuando una operación debe modificar la base de datos y, además, avisar a un sistema externo, enviar el mensaje dentro de la petición puede perderlo si el proceso falla. El patrón propone guardar el mensaje pendiente en la misma transacción que el cambio de negocio y procesarlo después con un consumidor independiente que reintenta los envíos (Microsoft, s. f.-a).</w:t>
      </w:r>
    </w:p>
    <w:p>
      <w:pPr>
        <w:jc w:val="left"/>
        <w:rPr/>
      </w:pPr>
      <w:r>
        <w:rPr>
          <w:b w:val="1"/>
          <w:bCs w:val="1"/>
          <w:rtl w:val="0"/>
        </w:rPr>
        <w:t xml:space="preserve">Autorización delegada con OAuth 2.0.</w:t>
      </w:r>
      <w:r>
        <w:rPr>
          <w:rtl w:val="0"/>
        </w:rPr>
        <w:t xml:space="preserve"> La aplicación web obtiene un token de acceso emitido por Microsoft Entra ID mediante el flujo Authorization Code con PKCE, que protege el intercambio del código de autorización en clientes públicos como una SPA (Sakimura et al., 2015). La API verifica la firma y los datos del token antes de atender cualquier operación protegida.</w:t>
      </w:r>
    </w:p>
    <w:p>
      <w:pPr>
        <w:pStyle w:val="Heading1"/>
        <w:pageBreakBefore w:val="1"/>
        <w:spacing w:line="480" w:lineRule="auto"/>
        <w:jc w:val="left"/>
        <w:rPr/>
      </w:pPr>
      <w:r>
        <w:rPr>
          <w:rtl w:val="0"/>
        </w:rPr>
        <w:t xml:space="preserve">6. Desarrollo del proyecto</w:t>
      </w:r>
    </w:p>
    <w:p>
      <w:pPr>
        <w:pStyle w:val="Heading2"/>
        <w:jc w:val="left"/>
        <w:rPr/>
      </w:pPr>
      <w:r>
        <w:rPr>
          <w:rtl w:val="0"/>
        </w:rPr>
        <w:t xml:space="preserve">6.1 Descripción del sistema</w:t>
      </w:r>
    </w:p>
    <w:p>
      <w:pPr>
        <w:jc w:val="left"/>
        <w:rPr/>
      </w:pPr>
      <w:r>
        <w:rPr>
          <w:rtl w:val="0"/>
        </w:rPr>
        <w:t xml:space="preserve">El sistema es una plataforma web de gestión de inventario para la mecánica automotriz "Jorge Motors", un taller ubicado en Chincha (Ica) y dirigido técnicamente por Jorge Luis Hernández Padilla. Reemplaza las hojas de Excel por una única fuente de datos en la que cada entrada o salida actualiza el stock en la misma transacción que su historial, y deja registrado quién la realizó.</w:t>
      </w:r>
    </w:p>
    <w:p>
      <w:pPr>
        <w:jc w:val="left"/>
        <w:rPr/>
      </w:pPr>
      <w:r>
        <w:rPr>
          <w:rtl w:val="0"/>
        </w:rPr>
        <w:t xml:space="preserve">La versión implementada permite administrar categorías, productos y proveedores; registrar entradas y salidas con control de concurrencia e idempotencia; consultar el historial de movimientos; generar alertas automáticas cuando un producto llega a su stock mínimo y dejar su notificación en una cola durable; registrar facturas de compra cuya recepción suma el stock; adjuntar documentos privados a esas facturas; exportar el reporte de inventario en PDF y Excel; y auditar cada operación, tanto las exitosas como las rechazadas.</w:t>
      </w:r>
    </w:p>
    <w:p>
      <w:pPr>
        <w:jc w:val="left"/>
        <w:rPr/>
      </w:pPr>
      <w:r>
        <w:rPr>
          <w:b w:val="1"/>
          <w:bCs w:val="1"/>
          <w:rtl w:val="0"/>
        </w:rPr>
        <w:t xml:space="preserve">Actores del sistema</w:t>
      </w:r>
    </w:p>
    <w:p>
      <w:pPr>
        <w:numPr>
          <w:ilvl w:val="0"/>
          <w:numId w:val="4"/>
        </w:numPr>
        <w:spacing w:after="0" w:lineRule="auto"/>
        <w:ind w:left="720" w:hanging="360"/>
        <w:jc w:val="left"/>
        <w:rPr/>
      </w:pPr>
      <w:r>
        <w:rPr>
          <w:b w:val="1"/>
          <w:bCs w:val="1"/>
          <w:rtl w:val="0"/>
        </w:rPr>
        <w:t xml:space="preserve">Administrador</w:t>
      </w:r>
      <w:r>
        <w:rPr>
          <w:rtl w:val="0"/>
        </w:rPr>
        <w:t xml:space="preserve"> (primario, interno): gestiona el catálogo y los proveedores, registra entradas y salidas, recibe compras, consulta reportes y el historial completo.</w:t>
      </w:r>
    </w:p>
    <w:p>
      <w:pPr>
        <w:numPr>
          <w:ilvl w:val="0"/>
          <w:numId w:val="4"/>
        </w:numPr>
        <w:spacing w:after="0" w:lineRule="auto"/>
        <w:ind w:left="720" w:hanging="360"/>
        <w:jc w:val="left"/>
        <w:rPr/>
      </w:pPr>
      <w:r>
        <w:rPr>
          <w:b w:val="1"/>
          <w:bCs w:val="1"/>
          <w:rtl w:val="0"/>
        </w:rPr>
        <w:t xml:space="preserve">Mecánico</w:t>
      </w:r>
      <w:r>
        <w:rPr>
          <w:rtl w:val="0"/>
        </w:rPr>
        <w:t xml:space="preserve"> (primario, interno): consulta el stock sin precios, registra salidas de repuestos y consulta solo su propio historial.</w:t>
      </w:r>
    </w:p>
    <w:p>
      <w:pPr>
        <w:numPr>
          <w:ilvl w:val="0"/>
          <w:numId w:val="4"/>
        </w:numPr>
        <w:spacing w:after="0" w:lineRule="auto"/>
        <w:ind w:left="720" w:hanging="360"/>
        <w:jc w:val="left"/>
        <w:rPr/>
      </w:pPr>
      <w:r>
        <w:rPr>
          <w:b w:val="1"/>
          <w:bCs w:val="1"/>
          <w:rtl w:val="0"/>
        </w:rPr>
        <w:t xml:space="preserve">Proveedor de repuestos</w:t>
      </w:r>
      <w:r>
        <w:rPr>
          <w:rtl w:val="0"/>
        </w:rPr>
        <w:t xml:space="preserve"> (externo): entidad de negocio registrada con su código, razón social y correo. Es el destinatario previsto de los avisos de reposición y no inicia sesión en la plataforma.</w:t>
      </w:r>
    </w:p>
    <w:p>
      <w:pPr>
        <w:numPr>
          <w:ilvl w:val="0"/>
          <w:numId w:val="4"/>
        </w:numPr>
        <w:spacing w:after="200" w:lineRule="auto"/>
        <w:ind w:left="720" w:hanging="360"/>
        <w:jc w:val="left"/>
        <w:rPr/>
      </w:pPr>
      <w:r>
        <w:rPr>
          <w:b w:val="1"/>
          <w:bCs w:val="1"/>
          <w:rtl w:val="0"/>
        </w:rPr>
        <w:t xml:space="preserve">Microsoft Entra ID</w:t>
      </w:r>
      <w:r>
        <w:rPr>
          <w:rtl w:val="0"/>
        </w:rPr>
        <w:t xml:space="preserve"> (sistema externo): autentica a los empleados y emite el token de acceso con su rol de aplicación.</w:t>
      </w:r>
    </w:p>
    <w:p>
      <w:pPr>
        <w:jc w:val="left"/>
        <w:rPr/>
      </w:pPr>
      <w:r>
        <w:rPr>
          <w:rtl w:val="0"/>
        </w:rPr>
        <w:t xml:space="preserve">Los clientes del taller son beneficiarios indirectos: al garantizarse el stock de repuestos, se reducen los tiempos de espera en la atención.</w:t>
      </w:r>
    </w:p>
    <w:p>
      <w:pPr>
        <w:jc w:val="left"/>
        <w:rPr/>
      </w:pPr>
      <w:r>
        <w:rPr>
          <w:b w:val="1"/>
          <w:bCs w:val="1"/>
          <w:rtl w:val="0"/>
        </w:rPr>
        <w:t xml:space="preserve">Alcance del proyecto</w:t>
      </w:r>
    </w:p>
    <w:p>
      <w:pPr>
        <w:numPr>
          <w:ilvl w:val="0"/>
          <w:numId w:val="4"/>
        </w:numPr>
        <w:spacing w:after="0" w:lineRule="auto"/>
        <w:ind w:left="720" w:hanging="360"/>
        <w:jc w:val="left"/>
        <w:rPr/>
      </w:pPr>
      <w:r>
        <w:rPr>
          <w:b w:val="1"/>
          <w:bCs w:val="1"/>
          <w:rtl w:val="0"/>
        </w:rPr>
        <w:t xml:space="preserve">Dentro del alcance:</w:t>
      </w:r>
      <w:r>
        <w:rPr>
          <w:rtl w:val="0"/>
        </w:rPr>
        <w:t xml:space="preserve"> autenticación y autorización de empleados; gestión de categorías, productos y proveedores; consulta de existencias y su ubicación; entradas y salidas con referencia de trabajo; historial inmutable de movimientos; facturas de compra con su detalle y documentos adjuntos privados; alertas de stock mínimo con notificación recuperable; reporte de inventario exportable a PDF y Excel; auditoría de operaciones.</w:t>
      </w:r>
    </w:p>
    <w:p>
      <w:pPr>
        <w:numPr>
          <w:ilvl w:val="0"/>
          <w:numId w:val="4"/>
        </w:numPr>
        <w:spacing w:after="200" w:lineRule="auto"/>
        <w:ind w:left="720" w:hanging="360"/>
        <w:jc w:val="left"/>
        <w:rPr/>
      </w:pPr>
      <w:r>
        <w:rPr>
          <w:b w:val="1"/>
          <w:bCs w:val="1"/>
          <w:rtl w:val="0"/>
        </w:rPr>
        <w:t xml:space="preserve">Fuera del alcance:</w:t>
      </w:r>
      <w:r>
        <w:rPr>
          <w:rtl w:val="0"/>
        </w:rPr>
        <w:t xml:space="preserve"> contabilidad general, facturación electrónica a clientes, ventas, pagos, diagnóstico de vehículos, portal de proveedores y gestión integral de órdenes de trabajo. La factura de compra se registra solo como sustento de una recepción de inventario; no equivale a emitir comprobantes tributarios.</w:t>
      </w:r>
    </w:p>
    <w:p>
      <w:pPr>
        <w:jc w:val="left"/>
        <w:rPr/>
      </w:pPr>
      <w:r>
        <w:rPr>
          <w:b w:val="1"/>
          <w:bCs w:val="1"/>
          <w:rtl w:val="0"/>
        </w:rPr>
        <w:t xml:space="preserve">Estado de implementación.</w:t>
      </w:r>
      <w:r>
        <w:rPr>
          <w:rtl w:val="0"/>
        </w:rPr>
        <w:t xml:space="preserve"> El backend, la base de datos y la interfaz están implementados y verificados en el entorno local con SQL Server 2019 Developer. Quedan preparados, pero aún no desplegados, el empaquetado Docker, el flujo de verificación de GitHub Actions y el adaptador de conexión a Azure SQL. El envío real de correos, el almacenamiento de adjuntos en Blob Storage y el kardex exportable están pendientes (sección 8.4).</w:t>
      </w:r>
    </w:p>
    <w:p>
      <w:pPr>
        <w:pStyle w:val="Heading2"/>
        <w:jc w:val="left"/>
        <w:rPr/>
      </w:pPr>
      <w:r>
        <w:rPr>
          <w:rtl w:val="0"/>
        </w:rPr>
        <w:t xml:space="preserve">6.2 Requerimientos</w:t>
      </w:r>
    </w:p>
    <w:p>
      <w:pPr>
        <w:jc w:val="left"/>
        <w:rPr/>
      </w:pPr>
      <w:r>
        <w:rPr>
          <w:rtl w:val="0"/>
        </w:rPr>
        <w:t xml:space="preserve">Los requerimientos se derivan del contexto del taller y se ajustaron durante la implementación. Los funcionales describen lo que el sistema hace; los no funcionales, las condiciones de calidad con las que lo hace. La columna Estado indica si el requerimiento quedó implementado y verificado en el entorno local.</w:t>
      </w:r>
    </w:p>
    <w:p>
      <w:pPr>
        <w:jc w:val="left"/>
        <w:rPr/>
      </w:pPr>
      <w:r>
        <w:rPr>
          <w:b w:val="1"/>
          <w:bCs w:val="1"/>
          <w:rtl w:val="0"/>
        </w:rPr>
        <w:t xml:space="preserve">Requerimientos funcionales</w:t>
      </w:r>
    </w:p>
    <w:p>
      <w:pPr>
        <w:keepNext w:val="1"/>
        <w:spacing w:after="200" w:before="0" w:lineRule="auto"/>
        <w:ind w:firstLine="0"/>
        <w:jc w:val="left"/>
        <w:rPr>
          <w:b w:val="1"/>
          <w:bCs w:val="1"/>
        </w:rPr>
      </w:pPr>
      <w:r>
        <w:rPr>
          <w:b w:val="1"/>
          <w:bCs w:val="1"/>
          <w:rtl w:val="0"/>
        </w:rPr>
        <w:t xml:space="preserve">Tabla 2</w:t>
      </w:r>
    </w:p>
    <w:p>
      <w:pPr>
        <w:keepNext w:val="1"/>
        <w:spacing w:after="200" w:before="0" w:lineRule="auto"/>
        <w:ind w:firstLine="0"/>
        <w:jc w:val="left"/>
        <w:rPr/>
      </w:pPr>
      <w:r>
        <w:rPr>
          <w:i w:val="1"/>
          <w:iCs w:val="1"/>
          <w:rtl w:val="0"/>
        </w:rPr>
        <w:t xml:space="preserve">Requerimientos funcionales del proyecto</w:t>
      </w:r>
    </w:p>
    <w:tbl>
      <w:tblPr>
        <w:tblW w:w="9045" w:type="dxa"/>
        <w:jc w:val="left"/>
        <w:tblLayout w:type="fixed"/>
        <w:tblLook w:val="0600"/>
      </w:tblPr>
      <w:tblGrid>
        <w:gridCol w:w="900"/>
        <w:gridCol w:w="1700"/>
        <w:gridCol w:w="1300"/>
        <w:gridCol w:w="3645"/>
        <w:gridCol w:w="1500"/>
      </w:tblGrid>
      <w:tr>
        <w:trPr>
          <w:cantSplit w:val="1"/>
          <w:tblHeader w:val="1"/>
        </w:trPr>
        <w:tc>
          <w:tcPr>
            <w:tcW w:w="9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ID</w:t>
            </w:r>
          </w:p>
        </w:tc>
        <w:tc>
          <w:tcPr>
            <w:tcW w:w="17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Requerimiento</w:t>
            </w:r>
          </w:p>
        </w:tc>
        <w:tc>
          <w:tcPr>
            <w:tcW w:w="1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Módulo</w:t>
            </w:r>
          </w:p>
        </w:tc>
        <w:tc>
          <w:tcPr>
            <w:tcW w:w="36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Descripción</w:t>
            </w:r>
          </w:p>
        </w:tc>
        <w:tc>
          <w:tcPr>
            <w:tcW w:w="15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Estado</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RF-01</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Inicio de sesión</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Autenticación</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Iniciar sesión con la cuenta de trabajo de Microsoft Entra ID (MSAL, Authorization Code con PKCE) y obtener un token de acceso para la API.</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RF-02</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Diferenciación de roles</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Autorización</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Distinguir los roles Administrador y Mecánico a partir del rol de aplicación del token y del perfil local habilitado.</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RF-03</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Restricción de acciones por rol</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Autorización</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Rechazar en la API las operaciones que el rol no permite (por ejemplo, una entrada registrada por un mecánico).</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RF-04</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Consulta del usuario autenticado</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Autenticación</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Devolver el perfil del usuario autenticado (</w:t>
            </w:r>
            <w:r>
              <w:rPr>
                <w:rFonts w:ascii="Consolas" w:cs="Consolas" w:eastAsia="Consolas" w:hAnsi="Consolas"/>
                <w:sz w:val="18"/>
                <w:szCs w:val="18"/>
                <w:rtl w:val="0"/>
              </w:rPr>
              <w:t xml:space="preserve">GET /auth/me</w:t>
            </w:r>
            <w:r>
              <w:rPr>
                <w:sz w:val="20"/>
                <w:szCs w:val="20"/>
                <w:rtl w:val="0"/>
              </w:rPr>
              <w:t xml:space="preserve">).</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RF-05</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Gestión de productos</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Catálogo</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Registrar, listar, consultar y editar productos. El stock no se edita directamente: solo cambia mediante movimientos.</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RF-06</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Gestión de categorías</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Catálogo</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Registrar, listar y editar las categorías que clasifican los productos.</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RF-07</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Gestión de proveedores</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Compras</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Registrar, editar, desactivar y reactivar proveedores con código único, razón social y correo opcional.</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RF-08</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Registro de entradas y salidas</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Inventario</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Registrar entradas (solo Administrador) y salidas (Administrador y Mecánico) con motivo y referencia.</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RF-09</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Actualización consistente del stock</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Inventario</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Actualizar el stock en la misma transacción que el movimiento, sin saldo negativo ni duplicados ante reintentos o registros simultáneos.</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RF-10</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Trazabilidad de movimientos</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Inventario</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Consultar el historial con usuario, fecha y saldos. El mecánico ve solo sus movimientos.</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RF-11</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Reporte de inventario</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Reportes</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Consultar el inventario con filtros (categoría, inactivos, bajo mínimo) y exportarlo en PDF o Excel.</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RF-12</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Alertas de bajo stock</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Alertas</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Crear una alerta cuando el stock queda en su mínimo o por debajo, y atenderla automáticamente al reponerse.</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RF-13</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Notificación al proveedor</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Alertas</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Encolar el aviso de reposición y procesarlo con un consumidor que reintenta los envíos.</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Parcial: transporte de correo real pendiente</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RF-14</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Facturas de compra</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Compras</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Registrar borradores de factura, anularlos o confirmar su recepción, que genera las entradas de cada línea.</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RF-15</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Adjuntos de factura</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Compras</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Subir, listar y descargar documentos privados PDF, PNG o JPEG de cada factura.</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 en local; Blob pendiente</w:t>
            </w:r>
          </w:p>
        </w:tc>
      </w:tr>
      <w:tr>
        <w:trPr>
          <w:cantSplit w:val="1"/>
        </w:trPr>
        <w:tc>
          <w:tcPr>
            <w:tcW w:w="9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RF-16</w:t>
            </w:r>
          </w:p>
        </w:tc>
        <w:tc>
          <w:tcPr>
            <w:tcW w:w="17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Auditoría de operaciones</w:t>
            </w:r>
          </w:p>
        </w:tc>
        <w:tc>
          <w:tcPr>
            <w:tcW w:w="1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Auditoría</w:t>
            </w:r>
          </w:p>
        </w:tc>
        <w:tc>
          <w:tcPr>
            <w:tcW w:w="36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Registrar las operaciones exitosas y rechazadas con usuario, acción, resultado e identificador de solicitud.</w:t>
            </w:r>
          </w:p>
        </w:tc>
        <w:tc>
          <w:tcPr>
            <w:tcW w:w="15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bl>
    <w:p>
      <w:pPr>
        <w:spacing w:after="200" w:before="200" w:line="240" w:lineRule="auto"/>
        <w:ind w:firstLine="0"/>
        <w:jc w:val="left"/>
        <w:rPr/>
      </w:pPr>
      <w:r>
        <w:rPr>
          <w:i w:val="1"/>
          <w:iCs w:val="1"/>
          <w:rtl w:val="0"/>
        </w:rPr>
        <w:t xml:space="preserve">Nota.</w:t>
      </w:r>
      <w:r>
        <w:rPr>
          <w:rtl w:val="0"/>
        </w:rPr>
        <w:t xml:space="preserve"> Elaboración propia (2026).</w:t>
      </w:r>
    </w:p>
    <w:p>
      <w:pPr>
        <w:jc w:val="left"/>
        <w:rPr/>
      </w:pPr>
      <w:r>
        <w:rPr>
          <w:b w:val="1"/>
          <w:bCs w:val="1"/>
          <w:rtl w:val="0"/>
        </w:rPr>
        <w:t xml:space="preserve">Requerimientos no funcionales</w:t>
      </w:r>
    </w:p>
    <w:p>
      <w:pPr>
        <w:keepNext w:val="1"/>
        <w:spacing w:after="200" w:before="0" w:lineRule="auto"/>
        <w:ind w:firstLine="0"/>
        <w:jc w:val="left"/>
        <w:rPr>
          <w:b w:val="1"/>
          <w:bCs w:val="1"/>
        </w:rPr>
      </w:pPr>
      <w:r>
        <w:rPr>
          <w:b w:val="1"/>
          <w:bCs w:val="1"/>
          <w:rtl w:val="0"/>
        </w:rPr>
        <w:t xml:space="preserve">Tabla 3</w:t>
      </w:r>
    </w:p>
    <w:p>
      <w:pPr>
        <w:keepNext w:val="1"/>
        <w:spacing w:after="200" w:before="0" w:lineRule="auto"/>
        <w:ind w:firstLine="0"/>
        <w:jc w:val="left"/>
        <w:rPr/>
      </w:pPr>
      <w:r>
        <w:rPr>
          <w:i w:val="1"/>
          <w:iCs w:val="1"/>
          <w:rtl w:val="0"/>
        </w:rPr>
        <w:t xml:space="preserve">Requerimientos no funcionales del proyecto</w:t>
      </w:r>
    </w:p>
    <w:tbl>
      <w:tblPr>
        <w:tblW w:w="9045" w:type="dxa"/>
        <w:jc w:val="left"/>
        <w:tblLayout w:type="fixed"/>
        <w:tblLook w:val="0600"/>
      </w:tblPr>
      <w:tblGrid>
        <w:gridCol w:w="1000"/>
        <w:gridCol w:w="2000"/>
        <w:gridCol w:w="1450"/>
        <w:gridCol w:w="4595"/>
      </w:tblGrid>
      <w:tr>
        <w:trPr>
          <w:cantSplit w:val="1"/>
          <w:tblHeader w:val="1"/>
        </w:trPr>
        <w:tc>
          <w:tcPr>
            <w:tcW w:w="10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ID</w:t>
            </w:r>
          </w:p>
        </w:tc>
        <w:tc>
          <w:tcPr>
            <w:tcW w:w="20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Requerimiento</w:t>
            </w:r>
          </w:p>
        </w:tc>
        <w:tc>
          <w:tcPr>
            <w:tcW w:w="145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Atributo</w:t>
            </w:r>
          </w:p>
        </w:tc>
        <w:tc>
          <w:tcPr>
            <w:tcW w:w="459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Descripción</w:t>
            </w:r>
          </w:p>
        </w:tc>
      </w:tr>
      <w:tr>
        <w:trPr>
          <w:cantSplit w:val="1"/>
        </w:trPr>
        <w:tc>
          <w:tcPr>
            <w:tcW w:w="1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RNF-01</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Autenticación de usuarios</w:t>
            </w:r>
          </w:p>
        </w:tc>
        <w:tc>
          <w:tcPr>
            <w:tcW w:w="145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Seguridad</w:t>
            </w:r>
          </w:p>
        </w:tc>
        <w:tc>
          <w:tcPr>
            <w:tcW w:w="459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Toda ruta, salvo </w:t>
            </w:r>
            <w:r>
              <w:rPr>
                <w:rFonts w:ascii="Consolas" w:cs="Consolas" w:eastAsia="Consolas" w:hAnsi="Consolas"/>
                <w:sz w:val="20"/>
                <w:szCs w:val="20"/>
                <w:rtl w:val="0"/>
              </w:rPr>
              <w:t xml:space="preserve">/api/v1/health</w:t>
            </w:r>
            <w:r>
              <w:rPr>
                <w:sz w:val="22"/>
                <w:szCs w:val="22"/>
                <w:rtl w:val="0"/>
              </w:rPr>
              <w:t xml:space="preserve">, exige un token de acceso de Entra ID v2 válido: firma, emisor, audiencia, vigencia, tenant, cliente permitido y scope </w:t>
            </w:r>
            <w:r>
              <w:rPr>
                <w:rFonts w:ascii="Consolas" w:cs="Consolas" w:eastAsia="Consolas" w:hAnsi="Consolas"/>
                <w:sz w:val="20"/>
                <w:szCs w:val="20"/>
                <w:rtl w:val="0"/>
              </w:rPr>
              <w:t xml:space="preserve">Inventario.Access</w:t>
            </w:r>
            <w:r>
              <w:rPr>
                <w:sz w:val="22"/>
                <w:szCs w:val="22"/>
                <w:rtl w:val="0"/>
              </w:rPr>
              <w:t xml:space="preserve">.</w:t>
            </w:r>
          </w:p>
        </w:tc>
      </w:tr>
      <w:tr>
        <w:trPr>
          <w:cantSplit w:val="1"/>
        </w:trPr>
        <w:tc>
          <w:tcPr>
            <w:tcW w:w="1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RNF-02</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Autorización por roles</w:t>
            </w:r>
          </w:p>
        </w:tc>
        <w:tc>
          <w:tcPr>
            <w:tcW w:w="145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Seguridad</w:t>
            </w:r>
          </w:p>
        </w:tc>
        <w:tc>
          <w:tcPr>
            <w:tcW w:w="459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El rol del token debe coincidir con el perfil local activo, y cada ruta comprueba los roles permitidos. Ocultar botones en la interfaz no sustituye este control.</w:t>
            </w:r>
          </w:p>
        </w:tc>
      </w:tr>
      <w:tr>
        <w:trPr>
          <w:cantSplit w:val="1"/>
        </w:trPr>
        <w:tc>
          <w:tcPr>
            <w:tcW w:w="1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RNF-03</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Protección de credenciales</w:t>
            </w:r>
          </w:p>
        </w:tc>
        <w:tc>
          <w:tcPr>
            <w:tcW w:w="145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Seguridad</w:t>
            </w:r>
          </w:p>
        </w:tc>
        <w:tc>
          <w:tcPr>
            <w:tcW w:w="459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No se almacenan contraseñas locales. Los tokens viajan solo en la cabecera Authorization y los secretos se mantienen fuera de Git.</w:t>
            </w:r>
          </w:p>
        </w:tc>
      </w:tr>
      <w:tr>
        <w:trPr>
          <w:cantSplit w:val="1"/>
        </w:trPr>
        <w:tc>
          <w:tcPr>
            <w:tcW w:w="1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RNF-04</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Consistencia de stock</w:t>
            </w:r>
          </w:p>
        </w:tc>
        <w:tc>
          <w:tcPr>
            <w:tcW w:w="145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Integridad</w:t>
            </w:r>
          </w:p>
        </w:tc>
        <w:tc>
          <w:tcPr>
            <w:tcW w:w="459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Cada movimiento actualiza stock e historial en una sola transacción con bloqueo por producto; el stock nunca queda negativo, incluso con registros simultáneos.</w:t>
            </w:r>
          </w:p>
        </w:tc>
      </w:tr>
      <w:tr>
        <w:trPr>
          <w:cantSplit w:val="1"/>
        </w:trPr>
        <w:tc>
          <w:tcPr>
            <w:tcW w:w="1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RNF-05</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Validación de datos de entrada</w:t>
            </w:r>
          </w:p>
        </w:tc>
        <w:tc>
          <w:tcPr>
            <w:tcW w:w="145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Integridad</w:t>
            </w:r>
          </w:p>
        </w:tc>
        <w:tc>
          <w:tcPr>
            <w:tcW w:w="459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Los datos de entrada se validan con esquemas estrictos de Zod antes de llegar a la lógica de negocio.</w:t>
            </w:r>
          </w:p>
        </w:tc>
      </w:tr>
      <w:tr>
        <w:trPr>
          <w:cantSplit w:val="1"/>
        </w:trPr>
        <w:tc>
          <w:tcPr>
            <w:tcW w:w="1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RNF-06</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Trazabilidad</w:t>
            </w:r>
          </w:p>
        </w:tc>
        <w:tc>
          <w:tcPr>
            <w:tcW w:w="145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Auditoría</w:t>
            </w:r>
          </w:p>
        </w:tc>
        <w:tc>
          <w:tcPr>
            <w:tcW w:w="459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Cada movimiento guarda autor, fecha y saldos y no puede editarse ni borrarse; la auditoría también es inmutable.</w:t>
            </w:r>
          </w:p>
        </w:tc>
      </w:tr>
      <w:tr>
        <w:trPr>
          <w:cantSplit w:val="1"/>
        </w:trPr>
        <w:tc>
          <w:tcPr>
            <w:tcW w:w="1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RNF-07</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Modularización del backend</w:t>
            </w:r>
          </w:p>
        </w:tc>
        <w:tc>
          <w:tcPr>
            <w:tcW w:w="145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Mantenibilidad</w:t>
            </w:r>
          </w:p>
        </w:tc>
        <w:tc>
          <w:tcPr>
            <w:tcW w:w="459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El backend se organiza en capas y en módulos por dominio, de modo que un cambio quede acotado a un módulo.</w:t>
            </w:r>
          </w:p>
        </w:tc>
      </w:tr>
      <w:tr>
        <w:trPr>
          <w:cantSplit w:val="1"/>
        </w:trPr>
        <w:tc>
          <w:tcPr>
            <w:tcW w:w="1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RNF-08</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Manejo centralizado de errores</w:t>
            </w:r>
          </w:p>
        </w:tc>
        <w:tc>
          <w:tcPr>
            <w:tcW w:w="145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Mantenibilidad</w:t>
            </w:r>
          </w:p>
        </w:tc>
        <w:tc>
          <w:tcPr>
            <w:tcW w:w="459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Un middleware único responde los errores con un formato uniforme y el identificador de la solicitud.</w:t>
            </w:r>
          </w:p>
        </w:tc>
      </w:tr>
      <w:tr>
        <w:trPr>
          <w:cantSplit w:val="1"/>
        </w:trPr>
        <w:tc>
          <w:tcPr>
            <w:tcW w:w="1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RNF-09</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Tiempo de respuesta en consultas</w:t>
            </w:r>
          </w:p>
        </w:tc>
        <w:tc>
          <w:tcPr>
            <w:tcW w:w="145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Rendimiento</w:t>
            </w:r>
          </w:p>
        </w:tc>
        <w:tc>
          <w:tcPr>
            <w:tcW w:w="459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Meta: la búsqueda paginada de productos responde en 2 s o menos (p95) con el servicio activo.</w:t>
            </w:r>
          </w:p>
        </w:tc>
      </w:tr>
      <w:tr>
        <w:trPr>
          <w:cantSplit w:val="1"/>
        </w:trPr>
        <w:tc>
          <w:tcPr>
            <w:tcW w:w="1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RNF-10</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Disponibilidad y observabilidad</w:t>
            </w:r>
          </w:p>
        </w:tc>
        <w:tc>
          <w:tcPr>
            <w:tcW w:w="145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Disponibilidad</w:t>
            </w:r>
          </w:p>
        </w:tc>
        <w:tc>
          <w:tcPr>
            <w:tcW w:w="459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Endpoint </w:t>
            </w:r>
            <w:r>
              <w:rPr>
                <w:rFonts w:ascii="Consolas" w:cs="Consolas" w:eastAsia="Consolas" w:hAnsi="Consolas"/>
                <w:sz w:val="20"/>
                <w:szCs w:val="20"/>
                <w:rtl w:val="0"/>
              </w:rPr>
              <w:t xml:space="preserve">/api/v1/health</w:t>
            </w:r>
            <w:r>
              <w:rPr>
                <w:sz w:val="22"/>
                <w:szCs w:val="22"/>
                <w:rtl w:val="0"/>
              </w:rPr>
              <w:t xml:space="preserve"> y registros JSON de cada solicitud con identificador, estado y duración.</w:t>
            </w:r>
          </w:p>
        </w:tc>
      </w:tr>
      <w:tr>
        <w:trPr>
          <w:cantSplit w:val="1"/>
        </w:trPr>
        <w:tc>
          <w:tcPr>
            <w:tcW w:w="1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RNF-11</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Tolerancia a fallos</w:t>
            </w:r>
          </w:p>
        </w:tc>
        <w:tc>
          <w:tcPr>
            <w:tcW w:w="145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Fiabilidad</w:t>
            </w:r>
          </w:p>
        </w:tc>
        <w:tc>
          <w:tcPr>
            <w:tcW w:w="459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Un error revierte la transacción completa y la tarea de aviso persiste aunque falle el envío; los reintentos son finitos.</w:t>
            </w:r>
          </w:p>
        </w:tc>
      </w:tr>
      <w:tr>
        <w:trPr>
          <w:cantSplit w:val="1"/>
        </w:trPr>
        <w:tc>
          <w:tcPr>
            <w:tcW w:w="1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RNF-12</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Escalabilidad de la arquitectura</w:t>
            </w:r>
          </w:p>
        </w:tc>
        <w:tc>
          <w:tcPr>
            <w:tcW w:w="145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Escalabilidad</w:t>
            </w:r>
          </w:p>
        </w:tc>
        <w:tc>
          <w:tcPr>
            <w:tcW w:w="459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El procesamiento de notificaciones es un proceso independiente de la API, y la API puede escalar en Container Apps sin cambiar el código.</w:t>
            </w:r>
          </w:p>
        </w:tc>
      </w:tr>
      <w:tr>
        <w:trPr>
          <w:cantSplit w:val="1"/>
        </w:trPr>
        <w:tc>
          <w:tcPr>
            <w:tcW w:w="1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RNF-13</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Usabilidad de la interfaz</w:t>
            </w:r>
          </w:p>
        </w:tc>
        <w:tc>
          <w:tcPr>
            <w:tcW w:w="145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Usabilidad</w:t>
            </w:r>
          </w:p>
        </w:tc>
        <w:tc>
          <w:tcPr>
            <w:tcW w:w="459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El mecánico registra una salida en pocos pasos y los estados se indican con texto, no solo con color.</w:t>
            </w:r>
          </w:p>
        </w:tc>
      </w:tr>
      <w:tr>
        <w:trPr>
          <w:cantSplit w:val="1"/>
        </w:trPr>
        <w:tc>
          <w:tcPr>
            <w:tcW w:w="1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RNF-14</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Comunicación segura</w:t>
            </w:r>
          </w:p>
        </w:tc>
        <w:tc>
          <w:tcPr>
            <w:tcW w:w="145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Seguridad</w:t>
            </w:r>
          </w:p>
        </w:tc>
        <w:tc>
          <w:tcPr>
            <w:tcW w:w="459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HTTPS en el despliegue, CORS limitado al origen del frontend, cabeceras de seguridad con Helmet y cuerpo JSON limitado a 64 KB.</w:t>
            </w:r>
          </w:p>
        </w:tc>
      </w:tr>
      <w:tr>
        <w:trPr>
          <w:cantSplit w:val="1"/>
        </w:trPr>
        <w:tc>
          <w:tcPr>
            <w:tcW w:w="1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RNF-15</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Idempotencia</w:t>
            </w:r>
          </w:p>
        </w:tc>
        <w:tc>
          <w:tcPr>
            <w:tcW w:w="145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Integridad</w:t>
            </w:r>
          </w:p>
        </w:tc>
        <w:tc>
          <w:tcPr>
            <w:tcW w:w="459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Repetir una solicitud con la misma clave (doble clic o reintento) no duplica el movimiento ni la recepción de una compra.</w:t>
            </w:r>
          </w:p>
        </w:tc>
      </w:tr>
      <w:tr>
        <w:trPr>
          <w:cantSplit w:val="1"/>
        </w:trPr>
        <w:tc>
          <w:tcPr>
            <w:tcW w:w="10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RNF-16</w:t>
            </w:r>
          </w:p>
        </w:tc>
        <w:tc>
          <w:tcPr>
            <w:tcW w:w="20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Control de versiones concurrentes</w:t>
            </w:r>
          </w:p>
        </w:tc>
        <w:tc>
          <w:tcPr>
            <w:tcW w:w="145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Integridad</w:t>
            </w:r>
          </w:p>
        </w:tc>
        <w:tc>
          <w:tcPr>
            <w:tcW w:w="459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Las ediciones usan ETag/If-Match: una versión desactualizada se rechaza con 412 en lugar de sobrescribir cambios ajenos.</w:t>
            </w:r>
          </w:p>
        </w:tc>
      </w:tr>
    </w:tbl>
    <w:p>
      <w:pPr>
        <w:spacing w:after="200" w:before="200" w:line="240" w:lineRule="auto"/>
        <w:ind w:firstLine="0"/>
        <w:jc w:val="left"/>
        <w:rPr/>
      </w:pPr>
      <w:r>
        <w:rPr>
          <w:i w:val="1"/>
          <w:iCs w:val="1"/>
          <w:rtl w:val="0"/>
        </w:rPr>
        <w:t xml:space="preserve">Nota.</w:t>
      </w:r>
      <w:r>
        <w:rPr>
          <w:rtl w:val="0"/>
        </w:rPr>
        <w:t xml:space="preserve"> Elaboración propia (2026).</w:t>
      </w:r>
    </w:p>
    <w:p>
      <w:pPr>
        <w:pStyle w:val="Heading2"/>
        <w:jc w:val="left"/>
        <w:rPr/>
      </w:pPr>
      <w:r>
        <w:rPr>
          <w:rtl w:val="0"/>
        </w:rPr>
        <w:t xml:space="preserve">6.3 Patrones de diseño aplicados</w:t>
      </w:r>
    </w:p>
    <w:p>
      <w:pPr>
        <w:jc w:val="left"/>
        <w:rPr/>
      </w:pPr>
      <w:r>
        <w:rPr>
          <w:rtl w:val="0"/>
        </w:rPr>
        <w:t xml:space="preserve">Esta sección presenta los patrones arquitectónicos que organizan el sistema y los seis patrones GoF implementados en el backend. Cada patrón se acompaña de la clase o el archivo donde está implementado y de la prueba que lo verifica. La figura 1 ubica cada patrón en su capa.</w:t>
      </w:r>
    </w:p>
    <w:p>
      <w:pPr>
        <w:keepNext w:val="1"/>
        <w:spacing w:after="120" w:before="240" w:line="240" w:lineRule="auto"/>
        <w:ind w:firstLine="0"/>
        <w:jc w:val="left"/>
        <w:rPr/>
      </w:pPr>
      <w:r>
        <w:rPr>
          <w:b w:val="1"/>
          <w:bCs w:val="1"/>
          <w:sz w:val="22"/>
          <w:szCs w:val="22"/>
          <w:rtl w:val="0"/>
        </w:rPr>
        <w:t xml:space="preserve">Figura 1</w:t>
      </w:r>
    </w:p>
    <w:p>
      <w:pPr>
        <w:keepNext w:val="1"/>
        <w:spacing w:after="120" w:before="0" w:line="240" w:lineRule="auto"/>
        <w:ind w:firstLine="0"/>
        <w:jc w:val="left"/>
        <w:rPr/>
      </w:pPr>
      <w:r>
        <w:rPr>
          <w:i w:val="1"/>
          <w:iCs w:val="1"/>
          <w:sz w:val="22"/>
          <w:szCs w:val="22"/>
          <w:rtl w:val="0"/>
        </w:rPr>
        <w:t xml:space="preserve">Arquitectura en capas y ubicación de cada patrón</w:t>
      </w:r>
    </w:p>
    <w:p>
      <w:pPr>
        <w:keepNext w:val="1"/>
        <w:spacing w:after="0" w:before="120" w:line="240" w:lineRule="auto"/>
        <w:ind w:firstLine="0"/>
        <w:jc w:val="center"/>
        <w:rPr/>
      </w:pPr>
      <w:r>
        <w:rPr/>
        <w:drawing>
          <wp:inline distT="0" distB="0" distL="0" distR="0">
            <wp:extent cx="5748000" cy="5000760"/>
            <wp:effectExtent l="0" t="0" r="0" b="0"/>
            <wp:docPr id="1001" name="Figura 1"/>
            <wp:cNvGraphicFramePr>
              <a:graphicFrameLocks noChangeAspect="1"/>
            </wp:cNvGraphicFramePr>
            <a:graphic>
              <a:graphicData uri="http://schemas.openxmlformats.org/drawingml/2006/picture">
                <pic:pic>
                  <pic:nvPicPr>
                    <pic:cNvPr id="1001" name="Figura 1"/>
                    <pic:cNvPicPr/>
                  </pic:nvPicPr>
                  <pic:blipFill>
                    <a:blip r:embed="rIdFig01"/>
                    <a:stretch>
                      <a:fillRect/>
                    </a:stretch>
                  </pic:blipFill>
                  <pic:spPr>
                    <a:xfrm>
                      <a:off x="0" y="0"/>
                      <a:ext cx="5748000" cy="5000760"/>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Elaboración propia (2026).</w:t>
      </w:r>
    </w:p>
    <w:p>
      <w:pPr>
        <w:jc w:val="left"/>
        <w:rPr/>
      </w:pPr>
      <w:r>
        <w:rPr>
          <w:b w:val="1"/>
          <w:bCs w:val="1"/>
          <w:rtl w:val="0"/>
        </w:rPr>
        <w:t xml:space="preserve">Patrones arquitectónicos</w:t>
      </w:r>
    </w:p>
    <w:p>
      <w:pPr>
        <w:keepNext w:val="1"/>
        <w:spacing w:after="200" w:before="0" w:lineRule="auto"/>
        <w:ind w:firstLine="0"/>
        <w:jc w:val="left"/>
        <w:rPr>
          <w:b w:val="1"/>
          <w:bCs w:val="1"/>
        </w:rPr>
      </w:pPr>
      <w:r>
        <w:rPr>
          <w:b w:val="1"/>
          <w:bCs w:val="1"/>
          <w:rtl w:val="0"/>
        </w:rPr>
        <w:t xml:space="preserve">Tabla 4</w:t>
      </w:r>
    </w:p>
    <w:p>
      <w:pPr>
        <w:keepNext w:val="1"/>
        <w:spacing w:after="200" w:before="0" w:lineRule="auto"/>
        <w:ind w:firstLine="0"/>
        <w:jc w:val="left"/>
        <w:rPr/>
      </w:pPr>
      <w:r>
        <w:rPr>
          <w:i w:val="1"/>
          <w:iCs w:val="1"/>
          <w:rtl w:val="0"/>
        </w:rPr>
        <w:t xml:space="preserve">Patrones arquitectónicos aplicados</w:t>
      </w:r>
    </w:p>
    <w:tbl>
      <w:tblPr>
        <w:tblW w:w="9045" w:type="dxa"/>
        <w:jc w:val="left"/>
        <w:tblLayout w:type="fixed"/>
        <w:tblLook w:val="0600"/>
      </w:tblPr>
      <w:tblGrid>
        <w:gridCol w:w="900"/>
        <w:gridCol w:w="2000"/>
        <w:gridCol w:w="6145"/>
      </w:tblGrid>
      <w:tr>
        <w:trPr>
          <w:cantSplit w:val="1"/>
          <w:tblHeader w:val="1"/>
        </w:trPr>
        <w:tc>
          <w:tcPr>
            <w:tcW w:w="9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ID</w:t>
            </w:r>
          </w:p>
        </w:tc>
        <w:tc>
          <w:tcPr>
            <w:tcW w:w="20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Patrón</w:t>
            </w:r>
          </w:p>
        </w:tc>
        <w:tc>
          <w:tcPr>
            <w:tcW w:w="61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Aplicación en el sistema</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PA-01</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Arquitectura en capas</w:t>
            </w:r>
          </w:p>
        </w:tc>
        <w:tc>
          <w:tcPr>
            <w:tcW w:w="61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Presentación (React), entrada HTTP (rutas y middlewares), aplicación (Facades), dominio (reglas puras de stock, alertas y facturas) e infraestructura (repositorios SQL, almacenamiento). Las dependencias van en un solo sentido: el dominio no conoce Express ni SQL.</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PA-02</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Monolito modular</w:t>
            </w:r>
          </w:p>
        </w:tc>
        <w:tc>
          <w:tcPr>
            <w:tcW w:w="61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Un único backend con módulos por dominio en </w:t>
            </w:r>
            <w:r>
              <w:rPr>
                <w:rFonts w:ascii="Consolas" w:cs="Consolas" w:eastAsia="Consolas" w:hAnsi="Consolas"/>
                <w:sz w:val="20"/>
                <w:szCs w:val="20"/>
                <w:rtl w:val="0"/>
              </w:rPr>
              <w:t xml:space="preserve">backend/src/modules/</w:t>
            </w:r>
            <w:r>
              <w:rPr>
                <w:sz w:val="22"/>
                <w:szCs w:val="22"/>
                <w:rtl w:val="0"/>
              </w:rPr>
              <w:t xml:space="preserve">: inventario, catálogo, compras, alertas, reportes, auth y auditoría. El worker de notificaciones reutiliza el mismo código y versionado.</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PA-03</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Cliente-servidor / API REST</w:t>
            </w:r>
          </w:p>
        </w:tc>
        <w:tc>
          <w:tcPr>
            <w:tcW w:w="61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La SPA solo se comunica con la API bajo </w:t>
            </w:r>
            <w:r>
              <w:rPr>
                <w:rFonts w:ascii="Consolas" w:cs="Consolas" w:eastAsia="Consolas" w:hAnsi="Consolas"/>
                <w:sz w:val="20"/>
                <w:szCs w:val="20"/>
                <w:rtl w:val="0"/>
              </w:rPr>
              <w:t xml:space="preserve">/api/v1</w:t>
            </w:r>
            <w:r>
              <w:rPr>
                <w:sz w:val="22"/>
                <w:szCs w:val="22"/>
                <w:rtl w:val="0"/>
              </w:rPr>
              <w:t xml:space="preserve">; nunca accede a SQL ni contiene credenciales de servicios.</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PA-04</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Repository + Unit of Work</w:t>
            </w:r>
          </w:p>
        </w:tc>
        <w:tc>
          <w:tcPr>
            <w:tcW w:w="61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Los casos de uso consumen contratos (</w:t>
            </w:r>
            <w:r>
              <w:rPr>
                <w:rFonts w:ascii="Consolas" w:cs="Consolas" w:eastAsia="Consolas" w:hAnsi="Consolas"/>
                <w:sz w:val="20"/>
                <w:szCs w:val="20"/>
                <w:rtl w:val="0"/>
              </w:rPr>
              <w:t xml:space="preserve">contracts.ts</w:t>
            </w:r>
            <w:r>
              <w:rPr>
                <w:sz w:val="22"/>
                <w:szCs w:val="22"/>
                <w:rtl w:val="0"/>
              </w:rPr>
              <w:t xml:space="preserve">) que implementan los adaptadores de </w:t>
            </w:r>
            <w:r>
              <w:rPr>
                <w:rFonts w:ascii="Consolas" w:cs="Consolas" w:eastAsia="Consolas" w:hAnsi="Consolas"/>
                <w:sz w:val="20"/>
                <w:szCs w:val="20"/>
                <w:rtl w:val="0"/>
              </w:rPr>
              <w:t xml:space="preserve">infrastructure/database/</w:t>
            </w:r>
            <w:r>
              <w:rPr>
                <w:sz w:val="22"/>
                <w:szCs w:val="22"/>
                <w:rtl w:val="0"/>
              </w:rPr>
              <w:t xml:space="preserve">. La unidad de trabajo abre la transacción y entrega los repositorios que participan en ella.</w:t>
            </w:r>
          </w:p>
        </w:tc>
      </w:tr>
      <w:tr>
        <w:trPr>
          <w:cantSplit w:val="1"/>
        </w:trPr>
        <w:tc>
          <w:tcPr>
            <w:tcW w:w="9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PA-05</w:t>
            </w:r>
          </w:p>
        </w:tc>
        <w:tc>
          <w:tcPr>
            <w:tcW w:w="20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Transactional Outbox</w:t>
            </w:r>
          </w:p>
        </w:tc>
        <w:tc>
          <w:tcPr>
            <w:tcW w:w="61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La alerta y su tarea de notificación se guardan en la misma transacción del movimiento; un worker independiente las reclama con reservas temporales y reintentos.</w:t>
            </w:r>
          </w:p>
        </w:tc>
      </w:tr>
    </w:tbl>
    <w:p>
      <w:pPr>
        <w:spacing w:after="200" w:before="200" w:line="240" w:lineRule="auto"/>
        <w:ind w:firstLine="0"/>
        <w:jc w:val="left"/>
        <w:rPr/>
      </w:pPr>
      <w:r>
        <w:rPr>
          <w:i w:val="1"/>
          <w:iCs w:val="1"/>
          <w:rtl w:val="0"/>
        </w:rPr>
        <w:t xml:space="preserve">Nota.</w:t>
      </w:r>
      <w:r>
        <w:rPr>
          <w:rtl w:val="0"/>
        </w:rPr>
        <w:t xml:space="preserve"> Elaboración propia (2026).</w:t>
      </w:r>
    </w:p>
    <w:p>
      <w:pPr>
        <w:jc w:val="left"/>
        <w:rPr/>
      </w:pPr>
      <w:r>
        <w:rPr>
          <w:b w:val="1"/>
          <w:bCs w:val="1"/>
          <w:rtl w:val="0"/>
        </w:rPr>
        <w:t xml:space="preserve">Patrones de diseño GoF</w:t>
      </w:r>
    </w:p>
    <w:p>
      <w:pPr>
        <w:jc w:val="left"/>
        <w:rPr/>
      </w:pPr>
      <w:r>
        <w:rPr>
          <w:rtl w:val="0"/>
        </w:rPr>
        <w:t xml:space="preserve">Los seis patrones GoF están implementados en el código del backend. La tabla 5 los resume y las subsecciones siguientes explican, para cada uno, el problema que resuelve, cómo se implementó y su evidencia.</w:t>
      </w:r>
    </w:p>
    <w:p>
      <w:pPr>
        <w:keepNext w:val="1"/>
        <w:spacing w:after="200" w:before="0" w:lineRule="auto"/>
        <w:ind w:firstLine="0"/>
        <w:jc w:val="left"/>
        <w:rPr>
          <w:b w:val="1"/>
          <w:bCs w:val="1"/>
        </w:rPr>
      </w:pPr>
      <w:r>
        <w:rPr>
          <w:b w:val="1"/>
          <w:bCs w:val="1"/>
          <w:rtl w:val="0"/>
        </w:rPr>
        <w:t xml:space="preserve">Tabla 5</w:t>
      </w:r>
    </w:p>
    <w:p>
      <w:pPr>
        <w:keepNext w:val="1"/>
        <w:spacing w:after="200" w:before="0" w:lineRule="auto"/>
        <w:ind w:firstLine="0"/>
        <w:jc w:val="left"/>
        <w:rPr/>
      </w:pPr>
      <w:r>
        <w:rPr>
          <w:i w:val="1"/>
          <w:iCs w:val="1"/>
          <w:rtl w:val="0"/>
        </w:rPr>
        <w:t xml:space="preserve">Patrones GoF implementados</w:t>
      </w:r>
    </w:p>
    <w:tbl>
      <w:tblPr>
        <w:tblW w:w="9045" w:type="dxa"/>
        <w:jc w:val="left"/>
        <w:tblLayout w:type="fixed"/>
        <w:tblLook w:val="0600"/>
      </w:tblPr>
      <w:tblGrid>
        <w:gridCol w:w="900"/>
        <w:gridCol w:w="1300"/>
        <w:gridCol w:w="1700"/>
        <w:gridCol w:w="2400"/>
        <w:gridCol w:w="2745"/>
      </w:tblGrid>
      <w:tr>
        <w:trPr>
          <w:cantSplit w:val="1"/>
          <w:tblHeader w:val="1"/>
        </w:trPr>
        <w:tc>
          <w:tcPr>
            <w:tcW w:w="9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ID</w:t>
            </w:r>
          </w:p>
        </w:tc>
        <w:tc>
          <w:tcPr>
            <w:tcW w:w="1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Patrón</w:t>
            </w:r>
          </w:p>
        </w:tc>
        <w:tc>
          <w:tcPr>
            <w:tcW w:w="17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Categoría</w:t>
            </w:r>
          </w:p>
        </w:tc>
        <w:tc>
          <w:tcPr>
            <w:tcW w:w="24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Problema que resuelve</w:t>
            </w:r>
          </w:p>
        </w:tc>
        <w:tc>
          <w:tcPr>
            <w:tcW w:w="27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Implementación</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PG-01</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Singleton</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Creacional</w:t>
            </w:r>
          </w:p>
        </w:tc>
        <w:tc>
          <w:tcPr>
            <w:tcW w:w="2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Evitar crear un pool de conexiones SQL en cada operación.</w:t>
            </w:r>
          </w:p>
        </w:tc>
        <w:tc>
          <w:tcPr>
            <w:tcW w:w="2745"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SqlPoolSingleton</w:t>
            </w:r>
            <w:r>
              <w:rPr>
                <w:sz w:val="20"/>
                <w:szCs w:val="20"/>
                <w:rtl w:val="0"/>
              </w:rPr>
              <w:t xml:space="preserve"> (</w:t>
            </w:r>
            <w:r>
              <w:rPr>
                <w:rFonts w:ascii="Consolas" w:cs="Consolas" w:eastAsia="Consolas" w:hAnsi="Consolas"/>
                <w:sz w:val="18"/>
                <w:szCs w:val="18"/>
                <w:rtl w:val="0"/>
              </w:rPr>
              <w:t xml:space="preserve">infrastructure/database/sql-pool.ts</w:t>
            </w:r>
            <w:r>
              <w:rPr>
                <w:sz w:val="20"/>
                <w:szCs w:val="20"/>
                <w:rtl w:val="0"/>
              </w:rPr>
              <w:t xml:space="preserve">)</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PG-02</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Facade</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Estructural</w:t>
            </w:r>
          </w:p>
        </w:tc>
        <w:tc>
          <w:tcPr>
            <w:tcW w:w="2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Registrar un movimiento coordina validación, permisos, idempotencia, stock, historial, alertas y auditoría.</w:t>
            </w:r>
          </w:p>
        </w:tc>
        <w:tc>
          <w:tcPr>
            <w:tcW w:w="2745"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InventarioFacade</w:t>
            </w:r>
            <w:r>
              <w:rPr>
                <w:sz w:val="20"/>
                <w:szCs w:val="20"/>
                <w:rtl w:val="0"/>
              </w:rPr>
              <w:t xml:space="preserve"> y las fachadas de catálogo, compras, reportes y lectura</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PG-03</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Observer</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Comportamiento</w:t>
            </w:r>
          </w:p>
        </w:tc>
        <w:tc>
          <w:tcPr>
            <w:tcW w:w="2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Reaccionar a los cambios de stock sin que Inventario conozca el módulo de alertas.</w:t>
            </w:r>
          </w:p>
        </w:tc>
        <w:tc>
          <w:tcPr>
            <w:tcW w:w="2745"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TransactionalPublisher</w:t>
            </w:r>
            <w:r>
              <w:rPr>
                <w:sz w:val="20"/>
                <w:szCs w:val="20"/>
                <w:rtl w:val="0"/>
              </w:rPr>
              <w:t xml:space="preserve"> y </w:t>
            </w:r>
            <w:r>
              <w:rPr>
                <w:rFonts w:ascii="Consolas" w:cs="Consolas" w:eastAsia="Consolas" w:hAnsi="Consolas"/>
                <w:sz w:val="18"/>
                <w:szCs w:val="18"/>
                <w:rtl w:val="0"/>
              </w:rPr>
              <w:t xml:space="preserve">StockAlertObserver</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PG-04</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State</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Comportamiento</w:t>
            </w:r>
          </w:p>
        </w:tc>
        <w:tc>
          <w:tcPr>
            <w:tcW w:w="2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Limitar las transiciones de una alerta según su estado.</w:t>
            </w:r>
          </w:p>
        </w:tc>
        <w:tc>
          <w:tcPr>
            <w:tcW w:w="2745"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Alerta</w:t>
            </w:r>
            <w:r>
              <w:rPr>
                <w:sz w:val="20"/>
                <w:szCs w:val="20"/>
                <w:rtl w:val="0"/>
              </w:rPr>
              <w:t xml:space="preserve"> con los estados </w:t>
            </w:r>
            <w:r>
              <w:rPr>
                <w:rFonts w:ascii="Consolas" w:cs="Consolas" w:eastAsia="Consolas" w:hAnsi="Consolas"/>
                <w:sz w:val="18"/>
                <w:szCs w:val="18"/>
                <w:rtl w:val="0"/>
              </w:rPr>
              <w:t xml:space="preserve">Pendiente</w:t>
            </w:r>
            <w:r>
              <w:rPr>
                <w:sz w:val="20"/>
                <w:szCs w:val="20"/>
                <w:rtl w:val="0"/>
              </w:rPr>
              <w:t xml:space="preserve">, </w:t>
            </w:r>
            <w:r>
              <w:rPr>
                <w:rFonts w:ascii="Consolas" w:cs="Consolas" w:eastAsia="Consolas" w:hAnsi="Consolas"/>
                <w:sz w:val="18"/>
                <w:szCs w:val="18"/>
                <w:rtl w:val="0"/>
              </w:rPr>
              <w:t xml:space="preserve">Enviada</w:t>
            </w:r>
            <w:r>
              <w:rPr>
                <w:sz w:val="20"/>
                <w:szCs w:val="20"/>
                <w:rtl w:val="0"/>
              </w:rPr>
              <w:t xml:space="preserve"> y </w:t>
            </w:r>
            <w:r>
              <w:rPr>
                <w:rFonts w:ascii="Consolas" w:cs="Consolas" w:eastAsia="Consolas" w:hAnsi="Consolas"/>
                <w:sz w:val="18"/>
                <w:szCs w:val="18"/>
                <w:rtl w:val="0"/>
              </w:rPr>
              <w:t xml:space="preserve">Atendida</w:t>
            </w:r>
            <w:r>
              <w:rPr>
                <w:sz w:val="20"/>
                <w:szCs w:val="20"/>
                <w:rtl w:val="0"/>
              </w:rPr>
              <w:t xml:space="preserve"> (</w:t>
            </w:r>
            <w:r>
              <w:rPr>
                <w:rFonts w:ascii="Consolas" w:cs="Consolas" w:eastAsia="Consolas" w:hAnsi="Consolas"/>
                <w:sz w:val="18"/>
                <w:szCs w:val="18"/>
                <w:rtl w:val="0"/>
              </w:rPr>
              <w:t xml:space="preserve">alertas/domain/alerta.ts</w:t>
            </w:r>
            <w:r>
              <w:rPr>
                <w:sz w:val="20"/>
                <w:szCs w:val="20"/>
                <w:rtl w:val="0"/>
              </w:rPr>
              <w:t xml:space="preserve">)</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PG-05</w:t>
            </w:r>
          </w:p>
        </w:tc>
        <w:tc>
          <w:tcPr>
            <w:tcW w:w="1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Strategy</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Comportamiento</w:t>
            </w:r>
          </w:p>
        </w:tc>
        <w:tc>
          <w:tcPr>
            <w:tcW w:w="2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Generar el reporte en distintos formatos sin condicionales repartidos en el caso de uso.</w:t>
            </w:r>
          </w:p>
        </w:tc>
        <w:tc>
          <w:tcPr>
            <w:tcW w:w="2745"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InventoryReportStrategy</w:t>
            </w:r>
            <w:r>
              <w:rPr>
                <w:sz w:val="20"/>
                <w:szCs w:val="20"/>
                <w:rtl w:val="0"/>
              </w:rPr>
              <w:t xml:space="preserve"> con </w:t>
            </w:r>
            <w:r>
              <w:rPr>
                <w:rFonts w:ascii="Consolas" w:cs="Consolas" w:eastAsia="Consolas" w:hAnsi="Consolas"/>
                <w:sz w:val="18"/>
                <w:szCs w:val="18"/>
                <w:rtl w:val="0"/>
              </w:rPr>
              <w:t xml:space="preserve">PdfInventoryStrategy</w:t>
            </w:r>
            <w:r>
              <w:rPr>
                <w:sz w:val="20"/>
                <w:szCs w:val="20"/>
                <w:rtl w:val="0"/>
              </w:rPr>
              <w:t xml:space="preserve"> y </w:t>
            </w:r>
            <w:r>
              <w:rPr>
                <w:rFonts w:ascii="Consolas" w:cs="Consolas" w:eastAsia="Consolas" w:hAnsi="Consolas"/>
                <w:sz w:val="18"/>
                <w:szCs w:val="18"/>
                <w:rtl w:val="0"/>
              </w:rPr>
              <w:t xml:space="preserve">ExcelInventoryStrategy</w:t>
            </w:r>
          </w:p>
        </w:tc>
      </w:tr>
      <w:tr>
        <w:trPr>
          <w:cantSplit w:val="1"/>
        </w:trPr>
        <w:tc>
          <w:tcPr>
            <w:tcW w:w="9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PG-06</w:t>
            </w:r>
          </w:p>
        </w:tc>
        <w:tc>
          <w:tcPr>
            <w:tcW w:w="1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Chain of Responsibility</w:t>
            </w:r>
          </w:p>
        </w:tc>
        <w:tc>
          <w:tcPr>
            <w:tcW w:w="17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Comportamiento</w:t>
            </w:r>
          </w:p>
        </w:tc>
        <w:tc>
          <w:tcPr>
            <w:tcW w:w="24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Aplicar reglas HTTP en orden y detener la petición cuando una falla.</w:t>
            </w:r>
          </w:p>
        </w:tc>
        <w:tc>
          <w:tcPr>
            <w:tcW w:w="27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Middlewares de Express en </w:t>
            </w:r>
            <w:r>
              <w:rPr>
                <w:rFonts w:ascii="Consolas" w:cs="Consolas" w:eastAsia="Consolas" w:hAnsi="Consolas"/>
                <w:sz w:val="18"/>
                <w:szCs w:val="18"/>
                <w:rtl w:val="0"/>
              </w:rPr>
              <w:t xml:space="preserve">app.ts</w:t>
            </w:r>
            <w:r>
              <w:rPr>
                <w:sz w:val="20"/>
                <w:szCs w:val="20"/>
                <w:rtl w:val="0"/>
              </w:rPr>
              <w:t xml:space="preserve"> y </w:t>
            </w:r>
            <w:r>
              <w:rPr>
                <w:rFonts w:ascii="Consolas" w:cs="Consolas" w:eastAsia="Consolas" w:hAnsi="Consolas"/>
                <w:sz w:val="18"/>
                <w:szCs w:val="18"/>
                <w:rtl w:val="0"/>
              </w:rPr>
              <w:t xml:space="preserve">middleware/authentication.ts</w:t>
            </w:r>
          </w:p>
        </w:tc>
      </w:tr>
    </w:tbl>
    <w:p>
      <w:pPr>
        <w:spacing w:after="200" w:before="200" w:line="240" w:lineRule="auto"/>
        <w:ind w:firstLine="0"/>
        <w:jc w:val="left"/>
        <w:rPr/>
      </w:pPr>
      <w:r>
        <w:rPr>
          <w:i w:val="1"/>
          <w:iCs w:val="1"/>
          <w:rtl w:val="0"/>
        </w:rPr>
        <w:t xml:space="preserve">Nota.</w:t>
      </w:r>
      <w:r>
        <w:rPr>
          <w:rtl w:val="0"/>
        </w:rPr>
        <w:t xml:space="preserve"> Elaboración propia (2026).</w:t>
      </w:r>
    </w:p>
    <w:p>
      <w:pPr>
        <w:pStyle w:val="Heading3"/>
        <w:jc w:val="left"/>
        <w:rPr/>
      </w:pPr>
      <w:r>
        <w:rPr>
          <w:rtl w:val="0"/>
        </w:rPr>
        <w:t xml:space="preserve">PG-01 Singleton</w:t>
      </w:r>
    </w:p>
    <w:p>
      <w:pPr>
        <w:jc w:val="left"/>
        <w:rPr/>
      </w:pPr>
      <w:r>
        <w:rPr>
          <w:b w:val="1"/>
          <w:bCs w:val="1"/>
          <w:rtl w:val="0"/>
        </w:rPr>
        <w:t xml:space="preserve">Problema.</w:t>
      </w:r>
      <w:r>
        <w:rPr>
          <w:rtl w:val="0"/>
        </w:rPr>
        <w:t xml:space="preserve"> Crear un pool de conexiones en cada operación desperdicia conexiones y tiempo de arranque, y puede saturar el servidor SQL.</w:t>
      </w:r>
    </w:p>
    <w:p>
      <w:pPr>
        <w:jc w:val="left"/>
        <w:rPr/>
      </w:pPr>
      <w:r>
        <w:rPr>
          <w:b w:val="1"/>
          <w:bCs w:val="1"/>
          <w:rtl w:val="0"/>
        </w:rPr>
        <w:t xml:space="preserve">Solución.</w:t>
      </w:r>
      <w:r>
        <w:rPr>
          <w:rtl w:val="0"/>
        </w:rPr>
        <w:t xml:space="preserve"> </w:t>
      </w:r>
      <w:r>
        <w:rPr>
          <w:rFonts w:ascii="Consolas" w:cs="Consolas" w:eastAsia="Consolas" w:hAnsi="Consolas"/>
          <w:sz w:val="20"/>
          <w:szCs w:val="20"/>
          <w:rtl w:val="0"/>
        </w:rPr>
        <w:t xml:space="preserve">SqlPoolSingleton</w:t>
      </w:r>
      <w:r>
        <w:rPr>
          <w:rtl w:val="0"/>
        </w:rPr>
        <w:t xml:space="preserve"> tiene un constructor privado y una instancia estática que se obtiene con </w:t>
      </w:r>
      <w:r>
        <w:rPr>
          <w:rFonts w:ascii="Consolas" w:cs="Consolas" w:eastAsia="Consolas" w:hAnsi="Consolas"/>
          <w:sz w:val="20"/>
          <w:szCs w:val="20"/>
          <w:rtl w:val="0"/>
        </w:rPr>
        <w:t xml:space="preserve">getInstance()</w:t>
      </w:r>
      <w:r>
        <w:rPr>
          <w:rtl w:val="0"/>
        </w:rPr>
        <w:t xml:space="preserve">. La primera llamada a </w:t>
      </w:r>
      <w:r>
        <w:rPr>
          <w:rFonts w:ascii="Consolas" w:cs="Consolas" w:eastAsia="Consolas" w:hAnsi="Consolas"/>
          <w:sz w:val="20"/>
          <w:szCs w:val="20"/>
          <w:rtl w:val="0"/>
        </w:rPr>
        <w:t xml:space="preserve">getConnection()</w:t>
      </w:r>
      <w:r>
        <w:rPr>
          <w:rtl w:val="0"/>
        </w:rPr>
        <w:t xml:space="preserve"> crea la promesa de conexión y las siguientes reutilizan la misma. Si la conexión falla, la instancia se limpia para permitir un nuevo intento, y si se pide con otra configuración se rechaza. </w:t>
      </w:r>
      <w:r>
        <w:rPr>
          <w:rFonts w:ascii="Consolas" w:cs="Consolas" w:eastAsia="Consolas" w:hAnsi="Consolas"/>
          <w:sz w:val="20"/>
          <w:szCs w:val="20"/>
          <w:rtl w:val="0"/>
        </w:rPr>
        <w:t xml:space="preserve">close()</w:t>
      </w:r>
      <w:r>
        <w:rPr>
          <w:rtl w:val="0"/>
        </w:rPr>
        <w:t xml:space="preserve"> cierra el pool al detener el proceso. El Singleton controla una instancia </w:t>
      </w:r>
      <w:r>
        <w:rPr>
          <w:b w:val="1"/>
          <w:bCs w:val="1"/>
          <w:rtl w:val="0"/>
        </w:rPr>
        <w:t xml:space="preserve">por proceso</w:t>
      </w:r>
      <w:r>
        <w:rPr>
          <w:rtl w:val="0"/>
        </w:rPr>
        <w:t xml:space="preserve">: no implica una única conexión global, porque el pool administra varias conexiones.</w:t>
      </w:r>
    </w:p>
    <w:p>
      <w:pPr>
        <w:jc w:val="left"/>
        <w:rPr/>
      </w:pPr>
      <w:r>
        <w:rPr>
          <w:b w:val="1"/>
          <w:bCs w:val="1"/>
          <w:rtl w:val="0"/>
        </w:rPr>
        <w:t xml:space="preserve">Evidencia.</w:t>
      </w:r>
      <w:r>
        <w:rPr>
          <w:rtl w:val="0"/>
        </w:rPr>
        <w:t xml:space="preserve"> La composición de servicios (</w:t>
      </w:r>
      <w:r>
        <w:rPr>
          <w:rFonts w:ascii="Consolas" w:cs="Consolas" w:eastAsia="Consolas" w:hAnsi="Consolas"/>
          <w:sz w:val="20"/>
          <w:szCs w:val="20"/>
          <w:rtl w:val="0"/>
        </w:rPr>
        <w:t xml:space="preserve">runtime-services.ts</w:t>
      </w:r>
      <w:r>
        <w:rPr>
          <w:rtl w:val="0"/>
        </w:rPr>
        <w:t xml:space="preserve">), los comandos de consola y el cierre del servidor (</w:t>
      </w:r>
      <w:r>
        <w:rPr>
          <w:rFonts w:ascii="Consolas" w:cs="Consolas" w:eastAsia="Consolas" w:hAnsi="Consolas"/>
          <w:sz w:val="20"/>
          <w:szCs w:val="20"/>
          <w:rtl w:val="0"/>
        </w:rPr>
        <w:t xml:space="preserve">server.ts</w:t>
      </w:r>
      <w:r>
        <w:rPr>
          <w:rtl w:val="0"/>
        </w:rPr>
        <w:t xml:space="preserve">) obtienen el pool solo mediante </w:t>
      </w:r>
      <w:r>
        <w:rPr>
          <w:rFonts w:ascii="Consolas" w:cs="Consolas" w:eastAsia="Consolas" w:hAnsi="Consolas"/>
          <w:sz w:val="20"/>
          <w:szCs w:val="20"/>
          <w:rtl w:val="0"/>
        </w:rPr>
        <w:t xml:space="preserve">getInstance()</w:t>
      </w:r>
      <w:r>
        <w:rPr>
          <w:rtl w:val="0"/>
        </w:rPr>
        <w:t xml:space="preserve">. Las pruebas verifican que se devuelve la misma instancia y la misma promesa, que se crea una sola conexión inicial y que se reintenta tras un fallo.</w:t>
      </w:r>
    </w:p>
    <w:p>
      <w:pPr>
        <w:keepNext w:val="1"/>
        <w:spacing w:after="120" w:before="240" w:line="240" w:lineRule="auto"/>
        <w:ind w:firstLine="0"/>
        <w:jc w:val="left"/>
        <w:rPr/>
      </w:pPr>
      <w:r>
        <w:rPr>
          <w:b w:val="1"/>
          <w:bCs w:val="1"/>
          <w:sz w:val="22"/>
          <w:szCs w:val="22"/>
          <w:rtl w:val="0"/>
        </w:rPr>
        <w:t xml:space="preserve">Figura 2</w:t>
      </w:r>
    </w:p>
    <w:p>
      <w:pPr>
        <w:keepNext w:val="1"/>
        <w:spacing w:after="120" w:before="0" w:line="240" w:lineRule="auto"/>
        <w:ind w:firstLine="0"/>
        <w:jc w:val="left"/>
        <w:rPr/>
      </w:pPr>
      <w:r>
        <w:rPr>
          <w:i w:val="1"/>
          <w:iCs w:val="1"/>
          <w:sz w:val="22"/>
          <w:szCs w:val="22"/>
          <w:rtl w:val="0"/>
        </w:rPr>
        <w:t xml:space="preserve">Implementación del patrón Singleton en SqlPoolSingleton</w:t>
      </w:r>
    </w:p>
    <w:p>
      <w:pPr>
        <w:keepNext w:val="1"/>
        <w:spacing w:after="0" w:before="120" w:line="240" w:lineRule="auto"/>
        <w:ind w:firstLine="0"/>
        <w:jc w:val="center"/>
        <w:rPr/>
      </w:pPr>
      <w:r>
        <w:rPr/>
        <w:drawing>
          <wp:inline distT="0" distB="0" distL="0" distR="0">
            <wp:extent cx="5748000" cy="4129689"/>
            <wp:effectExtent l="0" t="0" r="0" b="0"/>
            <wp:docPr id="1002" name="Figura 2"/>
            <wp:cNvGraphicFramePr>
              <a:graphicFrameLocks noChangeAspect="1"/>
            </wp:cNvGraphicFramePr>
            <a:graphic>
              <a:graphicData uri="http://schemas.openxmlformats.org/drawingml/2006/picture">
                <pic:pic>
                  <pic:nvPicPr>
                    <pic:cNvPr id="1002" name="Figura 2"/>
                    <pic:cNvPicPr/>
                  </pic:nvPicPr>
                  <pic:blipFill>
                    <a:blip r:embed="rIdFig02"/>
                    <a:stretch>
                      <a:fillRect/>
                    </a:stretch>
                  </pic:blipFill>
                  <pic:spPr>
                    <a:xfrm>
                      <a:off x="0" y="0"/>
                      <a:ext cx="5748000" cy="4129689"/>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del código fuente del proyecto. Elaboración propia (2026).</w:t>
      </w:r>
    </w:p>
    <w:p>
      <w:pPr>
        <w:pStyle w:val="Heading3"/>
        <w:jc w:val="left"/>
        <w:rPr/>
      </w:pPr>
      <w:r>
        <w:rPr>
          <w:rtl w:val="0"/>
        </w:rPr>
        <w:t xml:space="preserve">PG-02 Facade</w:t>
      </w:r>
    </w:p>
    <w:p>
      <w:pPr>
        <w:jc w:val="left"/>
        <w:rPr/>
      </w:pPr>
      <w:r>
        <w:rPr>
          <w:b w:val="1"/>
          <w:bCs w:val="1"/>
          <w:rtl w:val="0"/>
        </w:rPr>
        <w:t xml:space="preserve">Problema.</w:t>
      </w:r>
      <w:r>
        <w:rPr>
          <w:rtl w:val="0"/>
        </w:rPr>
        <w:t xml:space="preserve"> Registrar una entrada o salida requiere validar los datos, comprobar que el usuario esté activo, controlar la idempotencia, bloquear el stock, calcular el saldo, guardar el movimiento, evaluar alertas y auditar. Si cada controlador coordinara esos pasos, la lógica quedaría duplicada y sería fácil romper la transacción.</w:t>
      </w:r>
    </w:p>
    <w:p>
      <w:pPr>
        <w:jc w:val="left"/>
        <w:rPr/>
      </w:pPr>
      <w:r>
        <w:rPr>
          <w:b w:val="1"/>
          <w:bCs w:val="1"/>
          <w:rtl w:val="0"/>
        </w:rPr>
        <w:t xml:space="preserve">Solución.</w:t>
      </w:r>
      <w:r>
        <w:rPr>
          <w:rtl w:val="0"/>
        </w:rPr>
        <w:t xml:space="preserve"> </w:t>
      </w:r>
      <w:r>
        <w:rPr>
          <w:rFonts w:ascii="Consolas" w:cs="Consolas" w:eastAsia="Consolas" w:hAnsi="Consolas"/>
          <w:sz w:val="20"/>
          <w:szCs w:val="20"/>
          <w:rtl w:val="0"/>
        </w:rPr>
        <w:t xml:space="preserve">InventarioFacade</w:t>
      </w:r>
      <w:r>
        <w:rPr>
          <w:rtl w:val="0"/>
        </w:rPr>
        <w:t xml:space="preserve"> ofrece dos operaciones públicas, </w:t>
      </w:r>
      <w:r>
        <w:rPr>
          <w:rFonts w:ascii="Consolas" w:cs="Consolas" w:eastAsia="Consolas" w:hAnsi="Consolas"/>
          <w:sz w:val="20"/>
          <w:szCs w:val="20"/>
          <w:rtl w:val="0"/>
        </w:rPr>
        <w:t xml:space="preserve">registrarSalida()</w:t>
      </w:r>
      <w:r>
        <w:rPr>
          <w:rtl w:val="0"/>
        </w:rPr>
        <w:t xml:space="preserve"> y </w:t>
      </w:r>
      <w:r>
        <w:rPr>
          <w:rFonts w:ascii="Consolas" w:cs="Consolas" w:eastAsia="Consolas" w:hAnsi="Consolas"/>
          <w:sz w:val="20"/>
          <w:szCs w:val="20"/>
          <w:rtl w:val="0"/>
        </w:rPr>
        <w:t xml:space="preserve">registrarEntrada()</w:t>
      </w:r>
      <w:r>
        <w:rPr>
          <w:rtl w:val="0"/>
        </w:rPr>
        <w:t xml:space="preserve">. Ambas validan la entrada con Zod y ejecutan todo el caso de uso dentro de </w:t>
      </w:r>
      <w:r>
        <w:rPr>
          <w:rFonts w:ascii="Consolas" w:cs="Consolas" w:eastAsia="Consolas" w:hAnsi="Consolas"/>
          <w:sz w:val="20"/>
          <w:szCs w:val="20"/>
          <w:rtl w:val="0"/>
        </w:rPr>
        <w:t xml:space="preserve">unitOfWork.ejecutar()</w:t>
      </w:r>
      <w:r>
        <w:rPr>
          <w:rtl w:val="0"/>
        </w:rPr>
        <w:t xml:space="preserve">, que abre una transacción SQL y entrega los repositorios. El controlador HTTP solo llama a la fachada. El mismo enfoque se aplica en </w:t>
      </w:r>
      <w:r>
        <w:rPr>
          <w:rFonts w:ascii="Consolas" w:cs="Consolas" w:eastAsia="Consolas" w:hAnsi="Consolas"/>
          <w:sz w:val="20"/>
          <w:szCs w:val="20"/>
          <w:rtl w:val="0"/>
        </w:rPr>
        <w:t xml:space="preserve">CatalogoFacade</w:t>
      </w:r>
      <w:r>
        <w:rPr>
          <w:rtl w:val="0"/>
        </w:rPr>
        <w:t xml:space="preserve">, </w:t>
      </w:r>
      <w:r>
        <w:rPr>
          <w:rFonts w:ascii="Consolas" w:cs="Consolas" w:eastAsia="Consolas" w:hAnsi="Consolas"/>
          <w:sz w:val="20"/>
          <w:szCs w:val="20"/>
          <w:rtl w:val="0"/>
        </w:rPr>
        <w:t xml:space="preserve">ProveedoresFacade</w:t>
      </w:r>
      <w:r>
        <w:rPr>
          <w:rtl w:val="0"/>
        </w:rPr>
        <w:t xml:space="preserve">, </w:t>
      </w:r>
      <w:r>
        <w:rPr>
          <w:rFonts w:ascii="Consolas" w:cs="Consolas" w:eastAsia="Consolas" w:hAnsi="Consolas"/>
          <w:sz w:val="20"/>
          <w:szCs w:val="20"/>
          <w:rtl w:val="0"/>
        </w:rPr>
        <w:t xml:space="preserve">FacturasFacade</w:t>
      </w:r>
      <w:r>
        <w:rPr>
          <w:rtl w:val="0"/>
        </w:rPr>
        <w:t xml:space="preserve">, </w:t>
      </w:r>
      <w:r>
        <w:rPr>
          <w:rFonts w:ascii="Consolas" w:cs="Consolas" w:eastAsia="Consolas" w:hAnsi="Consolas"/>
          <w:sz w:val="20"/>
          <w:szCs w:val="20"/>
          <w:rtl w:val="0"/>
        </w:rPr>
        <w:t xml:space="preserve">AdjuntosFacade</w:t>
      </w:r>
      <w:r>
        <w:rPr>
          <w:rtl w:val="0"/>
        </w:rPr>
        <w:t xml:space="preserve">, </w:t>
      </w:r>
      <w:r>
        <w:rPr>
          <w:rFonts w:ascii="Consolas" w:cs="Consolas" w:eastAsia="Consolas" w:hAnsi="Consolas"/>
          <w:sz w:val="20"/>
          <w:szCs w:val="20"/>
          <w:rtl w:val="0"/>
        </w:rPr>
        <w:t xml:space="preserve">ReportesFacade</w:t>
      </w:r>
      <w:r>
        <w:rPr>
          <w:rtl w:val="0"/>
        </w:rPr>
        <w:t xml:space="preserve"> e </w:t>
      </w:r>
      <w:r>
        <w:rPr>
          <w:rFonts w:ascii="Consolas" w:cs="Consolas" w:eastAsia="Consolas" w:hAnsi="Consolas"/>
          <w:sz w:val="20"/>
          <w:szCs w:val="20"/>
          <w:rtl w:val="0"/>
        </w:rPr>
        <w:t xml:space="preserve">InventoryReadFacade</w:t>
      </w:r>
      <w:r>
        <w:rPr>
          <w:rtl w:val="0"/>
        </w:rPr>
        <w:t xml:space="preserve">.</w:t>
      </w:r>
    </w:p>
    <w:p>
      <w:pPr>
        <w:jc w:val="left"/>
        <w:rPr/>
      </w:pPr>
      <w:r>
        <w:rPr>
          <w:b w:val="1"/>
          <w:bCs w:val="1"/>
          <w:rtl w:val="0"/>
        </w:rPr>
        <w:t xml:space="preserve">Flujo de una salida.</w:t>
      </w:r>
      <w:r>
        <w:rPr>
          <w:rtl w:val="0"/>
        </w:rPr>
        <w:t xml:space="preserve"> (1) Validar el DTO y el identificador del usuario. (2) Iniciar la transacción. (3) Verificar que el perfil exista y esté activo. (4) Bloquear la clave de idempotencia del usuario. (5) Si la solicitud ya existe con los mismos datos, devolver el movimiento original; si la clave llega con otros datos, rechazarla. (6) Leer producto y stock con </w:t>
      </w:r>
      <w:r>
        <w:rPr>
          <w:rFonts w:ascii="Consolas" w:cs="Consolas" w:eastAsia="Consolas" w:hAnsi="Consolas"/>
          <w:sz w:val="20"/>
          <w:szCs w:val="20"/>
          <w:rtl w:val="0"/>
        </w:rPr>
        <w:t xml:space="preserve">UPDLOCK</w:t>
      </w:r>
      <w:r>
        <w:rPr>
          <w:rtl w:val="0"/>
        </w:rPr>
        <w:t xml:space="preserve"> y </w:t>
      </w:r>
      <w:r>
        <w:rPr>
          <w:rFonts w:ascii="Consolas" w:cs="Consolas" w:eastAsia="Consolas" w:hAnsi="Consolas"/>
          <w:sz w:val="20"/>
          <w:szCs w:val="20"/>
          <w:rtl w:val="0"/>
        </w:rPr>
        <w:t xml:space="preserve">HOLDLOCK</w:t>
      </w:r>
      <w:r>
        <w:rPr>
          <w:rtl w:val="0"/>
        </w:rPr>
        <w:t xml:space="preserve">. (7) Calcular el saldo con las reglas puras del dominio. (8) Actualizar el stock y guardar el movimiento. (9) Publicar el cambio de stock para el observador. (10) Confirmar la transacción; ante cualquier error, revertir todo.</w:t>
      </w:r>
    </w:p>
    <w:p>
      <w:pPr>
        <w:jc w:val="left"/>
        <w:rPr/>
      </w:pPr>
      <w:r>
        <w:rPr>
          <w:b w:val="1"/>
          <w:bCs w:val="1"/>
          <w:rtl w:val="0"/>
        </w:rPr>
        <w:t xml:space="preserve">Evidencia.</w:t>
      </w:r>
      <w:r>
        <w:rPr>
          <w:rtl w:val="0"/>
        </w:rPr>
        <w:t xml:space="preserve"> Las pruebas de integración con SQL Server comprueban que dos salidas simultáneas de 2 unidades sobre un stock de 3 confirman solo una (saldo final 1), que dos solicitudes simultáneas con la misma clave producen un único movimiento y que un fallo al guardar el historial revierte también el descuento.</w:t>
      </w:r>
    </w:p>
    <w:p>
      <w:pPr>
        <w:keepNext w:val="1"/>
        <w:spacing w:after="120" w:before="240" w:line="240" w:lineRule="auto"/>
        <w:ind w:firstLine="0"/>
        <w:jc w:val="left"/>
        <w:rPr/>
      </w:pPr>
      <w:r>
        <w:rPr>
          <w:b w:val="1"/>
          <w:bCs w:val="1"/>
          <w:sz w:val="22"/>
          <w:szCs w:val="22"/>
          <w:rtl w:val="0"/>
        </w:rPr>
        <w:t xml:space="preserve">Figura 3</w:t>
      </w:r>
    </w:p>
    <w:p>
      <w:pPr>
        <w:keepNext w:val="1"/>
        <w:spacing w:after="120" w:before="0" w:line="240" w:lineRule="auto"/>
        <w:ind w:firstLine="0"/>
        <w:jc w:val="left"/>
        <w:rPr/>
      </w:pPr>
      <w:r>
        <w:rPr>
          <w:i w:val="1"/>
          <w:iCs w:val="1"/>
          <w:sz w:val="22"/>
          <w:szCs w:val="22"/>
          <w:rtl w:val="0"/>
        </w:rPr>
        <w:t xml:space="preserve">Implementación del patrón Facade en InventarioFacade</w:t>
      </w:r>
    </w:p>
    <w:p>
      <w:pPr>
        <w:keepNext w:val="1"/>
        <w:spacing w:after="0" w:before="120" w:line="240" w:lineRule="auto"/>
        <w:ind w:firstLine="0"/>
        <w:jc w:val="center"/>
        <w:rPr/>
      </w:pPr>
      <w:r>
        <w:rPr/>
        <w:drawing>
          <wp:inline distT="0" distB="0" distL="0" distR="0">
            <wp:extent cx="5748000" cy="3846132"/>
            <wp:effectExtent l="0" t="0" r="0" b="0"/>
            <wp:docPr id="1003" name="Figura 3"/>
            <wp:cNvGraphicFramePr>
              <a:graphicFrameLocks noChangeAspect="1"/>
            </wp:cNvGraphicFramePr>
            <a:graphic>
              <a:graphicData uri="http://schemas.openxmlformats.org/drawingml/2006/picture">
                <pic:pic>
                  <pic:nvPicPr>
                    <pic:cNvPr id="1003" name="Figura 3"/>
                    <pic:cNvPicPr/>
                  </pic:nvPicPr>
                  <pic:blipFill>
                    <a:blip r:embed="rIdFig03"/>
                    <a:stretch>
                      <a:fillRect/>
                    </a:stretch>
                  </pic:blipFill>
                  <pic:spPr>
                    <a:xfrm>
                      <a:off x="0" y="0"/>
                      <a:ext cx="5748000" cy="3846132"/>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del código fuente del proyecto. Elaboración propia (2026).</w:t>
      </w:r>
    </w:p>
    <w:p>
      <w:pPr>
        <w:pStyle w:val="Heading3"/>
        <w:jc w:val="left"/>
        <w:rPr/>
      </w:pPr>
      <w:r>
        <w:rPr>
          <w:rtl w:val="0"/>
        </w:rPr>
        <w:t xml:space="preserve">PG-03 Observer</w:t>
      </w:r>
    </w:p>
    <w:p>
      <w:pPr>
        <w:jc w:val="left"/>
        <w:rPr/>
      </w:pPr>
      <w:r>
        <w:rPr>
          <w:b w:val="1"/>
          <w:bCs w:val="1"/>
          <w:rtl w:val="0"/>
        </w:rPr>
        <w:t xml:space="preserve">Problema.</w:t>
      </w:r>
      <w:r>
        <w:rPr>
          <w:rtl w:val="0"/>
        </w:rPr>
        <w:t xml:space="preserve"> Cuando cambia el stock, el sistema debe crear o atender una alerta. Si </w:t>
      </w:r>
      <w:r>
        <w:rPr>
          <w:rFonts w:ascii="Consolas" w:cs="Consolas" w:eastAsia="Consolas" w:hAnsi="Consolas"/>
          <w:sz w:val="20"/>
          <w:szCs w:val="20"/>
          <w:rtl w:val="0"/>
        </w:rPr>
        <w:t xml:space="preserve">InventarioFacade</w:t>
      </w:r>
      <w:r>
        <w:rPr>
          <w:rtl w:val="0"/>
        </w:rPr>
        <w:t xml:space="preserve"> llamara directamente al módulo de alertas, ambos módulos quedarían acoplados y cada nuevo efecto obligaría a modificar el registro de movimientos.</w:t>
      </w:r>
    </w:p>
    <w:p>
      <w:pPr>
        <w:jc w:val="left"/>
        <w:rPr/>
      </w:pPr>
      <w:r>
        <w:rPr>
          <w:b w:val="1"/>
          <w:bCs w:val="1"/>
          <w:rtl w:val="0"/>
        </w:rPr>
        <w:t xml:space="preserve">Solución.</w:t>
      </w:r>
      <w:r>
        <w:rPr>
          <w:rtl w:val="0"/>
        </w:rPr>
        <w:t xml:space="preserve"> </w:t>
      </w:r>
      <w:r>
        <w:rPr>
          <w:rFonts w:ascii="Consolas" w:cs="Consolas" w:eastAsia="Consolas" w:hAnsi="Consolas"/>
          <w:sz w:val="20"/>
          <w:szCs w:val="20"/>
          <w:rtl w:val="0"/>
        </w:rPr>
        <w:t xml:space="preserve">TransactionalPublisher</w:t>
      </w:r>
      <w:r>
        <w:rPr>
          <w:rtl w:val="0"/>
        </w:rPr>
        <w:t xml:space="preserve"> cumple el papel de sujeto: mantiene un conjunto de observadores, permite suscribirse y darse de baja, y en </w:t>
      </w:r>
      <w:r>
        <w:rPr>
          <w:rFonts w:ascii="Consolas" w:cs="Consolas" w:eastAsia="Consolas" w:hAnsi="Consolas"/>
          <w:sz w:val="20"/>
          <w:szCs w:val="20"/>
          <w:rtl w:val="0"/>
        </w:rPr>
        <w:t xml:space="preserve">publicar()</w:t>
      </w:r>
      <w:r>
        <w:rPr>
          <w:rtl w:val="0"/>
        </w:rPr>
        <w:t xml:space="preserve"> notifica a cada uno el evento </w:t>
      </w:r>
      <w:r>
        <w:rPr>
          <w:rFonts w:ascii="Consolas" w:cs="Consolas" w:eastAsia="Consolas" w:hAnsi="Consolas"/>
          <w:sz w:val="20"/>
          <w:szCs w:val="20"/>
          <w:rtl w:val="0"/>
        </w:rPr>
        <w:t xml:space="preserve">StockCambiado</w:t>
      </w:r>
      <w:r>
        <w:rPr>
          <w:rtl w:val="0"/>
        </w:rPr>
        <w:t xml:space="preserve">. </w:t>
      </w:r>
      <w:r>
        <w:rPr>
          <w:rFonts w:ascii="Consolas" w:cs="Consolas" w:eastAsia="Consolas" w:hAnsi="Consolas"/>
          <w:sz w:val="20"/>
          <w:szCs w:val="20"/>
          <w:rtl w:val="0"/>
        </w:rPr>
        <w:t xml:space="preserve">StockAlertObserver</w:t>
      </w:r>
      <w:r>
        <w:rPr>
          <w:rtl w:val="0"/>
        </w:rPr>
        <w:t xml:space="preserve"> es el observador concreto: en </w:t>
      </w:r>
      <w:r>
        <w:rPr>
          <w:rFonts w:ascii="Consolas" w:cs="Consolas" w:eastAsia="Consolas" w:hAnsi="Consolas"/>
          <w:sz w:val="20"/>
          <w:szCs w:val="20"/>
          <w:rtl w:val="0"/>
        </w:rPr>
        <w:t xml:space="preserve">actualizar()</w:t>
      </w:r>
      <w:r>
        <w:rPr>
          <w:rtl w:val="0"/>
        </w:rPr>
        <w:t xml:space="preserve"> decide si debe crear una alerta (stock en el mínimo o por debajo y sin alerta abierta) o atender la existente (stock repuesto por encima del mínimo). La suscripción se compone fuera de la fachada, en </w:t>
      </w:r>
      <w:r>
        <w:rPr>
          <w:rFonts w:ascii="Consolas" w:cs="Consolas" w:eastAsia="Consolas" w:hAnsi="Consolas"/>
          <w:sz w:val="20"/>
          <w:szCs w:val="20"/>
          <w:rtl w:val="0"/>
        </w:rPr>
        <w:t xml:space="preserve">infrastructure/inventory-events.ts</w:t>
      </w:r>
      <w:r>
        <w:rPr>
          <w:rtl w:val="0"/>
        </w:rPr>
        <w:t xml:space="preserve">, por lo que el emisor no conoce a sus receptores.</w:t>
      </w:r>
    </w:p>
    <w:p>
      <w:pPr>
        <w:jc w:val="left"/>
        <w:rPr/>
      </w:pPr>
      <w:r>
        <w:rPr>
          <w:rtl w:val="0"/>
        </w:rPr>
        <w:t xml:space="preserve">Es un Observer </w:t>
      </w:r>
      <w:r>
        <w:rPr>
          <w:b w:val="1"/>
          <w:bCs w:val="1"/>
          <w:rtl w:val="0"/>
        </w:rPr>
        <w:t xml:space="preserve">transaccional</w:t>
      </w:r>
      <w:r>
        <w:rPr>
          <w:rtl w:val="0"/>
        </w:rPr>
        <w:t xml:space="preserve">: los observadores se esperan antes del commit y reciben los repositorios de la misma transacción, de modo que movimiento, alerta, tarea de notificación y auditoría se confirman o revierten juntos. El observador nunca llama a servicios de correo; solo encola la tarea en el Outbox.</w:t>
      </w:r>
    </w:p>
    <w:p>
      <w:pPr>
        <w:jc w:val="left"/>
        <w:rPr/>
      </w:pPr>
      <w:r>
        <w:rPr>
          <w:b w:val="1"/>
          <w:bCs w:val="1"/>
          <w:rtl w:val="0"/>
        </w:rPr>
        <w:t xml:space="preserve">Evidencia.</w:t>
      </w:r>
      <w:r>
        <w:rPr>
          <w:rtl w:val="0"/>
        </w:rPr>
        <w:t xml:space="preserve"> Las pruebas comprueban el umbral exacto (el mínimo es inclusivo), que no se duplican alertas abiertas, la atención al reponer, la reapertura de un nuevo ciclo y el rollback cuando falla el Outbox o la auditoría.</w:t>
      </w:r>
    </w:p>
    <w:p>
      <w:pPr>
        <w:keepNext w:val="1"/>
        <w:spacing w:after="120" w:before="240" w:line="240" w:lineRule="auto"/>
        <w:ind w:firstLine="0"/>
        <w:jc w:val="left"/>
        <w:rPr/>
      </w:pPr>
      <w:r>
        <w:rPr>
          <w:b w:val="1"/>
          <w:bCs w:val="1"/>
          <w:sz w:val="22"/>
          <w:szCs w:val="22"/>
          <w:rtl w:val="0"/>
        </w:rPr>
        <w:t xml:space="preserve">Figura 4</w:t>
      </w:r>
    </w:p>
    <w:p>
      <w:pPr>
        <w:keepNext w:val="1"/>
        <w:spacing w:after="120" w:before="0" w:line="240" w:lineRule="auto"/>
        <w:ind w:firstLine="0"/>
        <w:jc w:val="left"/>
        <w:rPr/>
      </w:pPr>
      <w:r>
        <w:rPr>
          <w:i w:val="1"/>
          <w:iCs w:val="1"/>
          <w:sz w:val="22"/>
          <w:szCs w:val="22"/>
          <w:rtl w:val="0"/>
        </w:rPr>
        <w:t xml:space="preserve">Sujeto del patrón Observer: TransactionalPublisher</w:t>
      </w:r>
    </w:p>
    <w:p>
      <w:pPr>
        <w:keepNext w:val="1"/>
        <w:spacing w:after="0" w:before="120" w:line="240" w:lineRule="auto"/>
        <w:ind w:firstLine="0"/>
        <w:jc w:val="center"/>
        <w:rPr/>
      </w:pPr>
      <w:r>
        <w:rPr/>
        <w:drawing>
          <wp:inline distT="0" distB="0" distL="0" distR="0">
            <wp:extent cx="5748000" cy="3715274"/>
            <wp:effectExtent l="0" t="0" r="0" b="0"/>
            <wp:docPr id="1004" name="Figura 4"/>
            <wp:cNvGraphicFramePr>
              <a:graphicFrameLocks noChangeAspect="1"/>
            </wp:cNvGraphicFramePr>
            <a:graphic>
              <a:graphicData uri="http://schemas.openxmlformats.org/drawingml/2006/picture">
                <pic:pic>
                  <pic:nvPicPr>
                    <pic:cNvPr id="1004" name="Figura 4"/>
                    <pic:cNvPicPr/>
                  </pic:nvPicPr>
                  <pic:blipFill>
                    <a:blip r:embed="rIdFig04"/>
                    <a:stretch>
                      <a:fillRect/>
                    </a:stretch>
                  </pic:blipFill>
                  <pic:spPr>
                    <a:xfrm>
                      <a:off x="0" y="0"/>
                      <a:ext cx="5748000" cy="3715274"/>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del código fuente del proyecto. Elaboración propia (2026).</w:t>
      </w:r>
    </w:p>
    <w:p>
      <w:pPr>
        <w:keepNext w:val="1"/>
        <w:spacing w:after="120" w:before="240" w:line="240" w:lineRule="auto"/>
        <w:ind w:firstLine="0"/>
        <w:jc w:val="left"/>
        <w:rPr/>
      </w:pPr>
      <w:r>
        <w:rPr>
          <w:b w:val="1"/>
          <w:bCs w:val="1"/>
          <w:sz w:val="22"/>
          <w:szCs w:val="22"/>
          <w:rtl w:val="0"/>
        </w:rPr>
        <w:t xml:space="preserve">Figura 5</w:t>
      </w:r>
    </w:p>
    <w:p>
      <w:pPr>
        <w:keepNext w:val="1"/>
        <w:spacing w:after="120" w:before="0" w:line="240" w:lineRule="auto"/>
        <w:ind w:firstLine="0"/>
        <w:jc w:val="left"/>
        <w:rPr/>
      </w:pPr>
      <w:r>
        <w:rPr>
          <w:i w:val="1"/>
          <w:iCs w:val="1"/>
          <w:sz w:val="22"/>
          <w:szCs w:val="22"/>
          <w:rtl w:val="0"/>
        </w:rPr>
        <w:t xml:space="preserve">Observador concreto: StockAlertObserver</w:t>
      </w:r>
    </w:p>
    <w:p>
      <w:pPr>
        <w:keepNext w:val="1"/>
        <w:spacing w:after="0" w:before="120" w:line="240" w:lineRule="auto"/>
        <w:ind w:firstLine="0"/>
        <w:jc w:val="center"/>
        <w:rPr/>
      </w:pPr>
      <w:r>
        <w:rPr/>
        <w:drawing>
          <wp:inline distT="0" distB="0" distL="0" distR="0">
            <wp:extent cx="5748000" cy="4948812"/>
            <wp:effectExtent l="0" t="0" r="0" b="0"/>
            <wp:docPr id="1005" name="Figura 5"/>
            <wp:cNvGraphicFramePr>
              <a:graphicFrameLocks noChangeAspect="1"/>
            </wp:cNvGraphicFramePr>
            <a:graphic>
              <a:graphicData uri="http://schemas.openxmlformats.org/drawingml/2006/picture">
                <pic:pic>
                  <pic:nvPicPr>
                    <pic:cNvPr id="1005" name="Figura 5"/>
                    <pic:cNvPicPr/>
                  </pic:nvPicPr>
                  <pic:blipFill>
                    <a:blip r:embed="rIdFig05"/>
                    <a:stretch>
                      <a:fillRect/>
                    </a:stretch>
                  </pic:blipFill>
                  <pic:spPr>
                    <a:xfrm>
                      <a:off x="0" y="0"/>
                      <a:ext cx="5748000" cy="4948812"/>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del código fuente del proyecto. Elaboración propia (2026).</w:t>
      </w:r>
    </w:p>
    <w:p>
      <w:pPr>
        <w:pStyle w:val="Heading3"/>
        <w:jc w:val="left"/>
        <w:rPr/>
      </w:pPr>
      <w:r>
        <w:rPr>
          <w:rtl w:val="0"/>
        </w:rPr>
        <w:t xml:space="preserve">PG-04 State</w:t>
      </w:r>
    </w:p>
    <w:p>
      <w:pPr>
        <w:jc w:val="left"/>
        <w:rPr/>
      </w:pPr>
      <w:r>
        <w:rPr>
          <w:b w:val="1"/>
          <w:bCs w:val="1"/>
          <w:rtl w:val="0"/>
        </w:rPr>
        <w:t xml:space="preserve">Problema.</w:t>
      </w:r>
      <w:r>
        <w:rPr>
          <w:rtl w:val="0"/>
        </w:rPr>
        <w:t xml:space="preserve"> Una alerta pasa por los estados Pendiente, Enviada y Atendida, y cada estado admite acciones distintas: una alerta atendida no puede volver a enviarse. Resolverlo con condicionales sobre un campo de texto reparte las reglas por todo el código.</w:t>
      </w:r>
    </w:p>
    <w:p>
      <w:pPr>
        <w:jc w:val="left"/>
        <w:rPr/>
      </w:pPr>
      <w:r>
        <w:rPr>
          <w:b w:val="1"/>
          <w:bCs w:val="1"/>
          <w:rtl w:val="0"/>
        </w:rPr>
        <w:t xml:space="preserve">Solución.</w:t>
      </w:r>
      <w:r>
        <w:rPr>
          <w:rtl w:val="0"/>
        </w:rPr>
        <w:t xml:space="preserve"> La interfaz </w:t>
      </w:r>
      <w:r>
        <w:rPr>
          <w:rFonts w:ascii="Consolas" w:cs="Consolas" w:eastAsia="Consolas" w:hAnsi="Consolas"/>
          <w:sz w:val="20"/>
          <w:szCs w:val="20"/>
          <w:rtl w:val="0"/>
        </w:rPr>
        <w:t xml:space="preserve">EstadoAlerta</w:t>
      </w:r>
      <w:r>
        <w:rPr>
          <w:rtl w:val="0"/>
        </w:rPr>
        <w:t xml:space="preserve"> define las operaciones </w:t>
      </w:r>
      <w:r>
        <w:rPr>
          <w:rFonts w:ascii="Consolas" w:cs="Consolas" w:eastAsia="Consolas" w:hAnsi="Consolas"/>
          <w:sz w:val="20"/>
          <w:szCs w:val="20"/>
          <w:rtl w:val="0"/>
        </w:rPr>
        <w:t xml:space="preserve">notificacionAceptada()</w:t>
      </w:r>
      <w:r>
        <w:rPr>
          <w:rtl w:val="0"/>
        </w:rPr>
        <w:t xml:space="preserve"> y </w:t>
      </w:r>
      <w:r>
        <w:rPr>
          <w:rFonts w:ascii="Consolas" w:cs="Consolas" w:eastAsia="Consolas" w:hAnsi="Consolas"/>
          <w:sz w:val="20"/>
          <w:szCs w:val="20"/>
          <w:rtl w:val="0"/>
        </w:rPr>
        <w:t xml:space="preserve">atender()</w:t>
      </w:r>
      <w:r>
        <w:rPr>
          <w:rtl w:val="0"/>
        </w:rPr>
        <w:t xml:space="preserve">. Las clases </w:t>
      </w:r>
      <w:r>
        <w:rPr>
          <w:rFonts w:ascii="Consolas" w:cs="Consolas" w:eastAsia="Consolas" w:hAnsi="Consolas"/>
          <w:sz w:val="20"/>
          <w:szCs w:val="20"/>
          <w:rtl w:val="0"/>
        </w:rPr>
        <w:t xml:space="preserve">Pendiente</w:t>
      </w:r>
      <w:r>
        <w:rPr>
          <w:rtl w:val="0"/>
        </w:rPr>
        <w:t xml:space="preserve">, </w:t>
      </w:r>
      <w:r>
        <w:rPr>
          <w:rFonts w:ascii="Consolas" w:cs="Consolas" w:eastAsia="Consolas" w:hAnsi="Consolas"/>
          <w:sz w:val="20"/>
          <w:szCs w:val="20"/>
          <w:rtl w:val="0"/>
        </w:rPr>
        <w:t xml:space="preserve">Enviada</w:t>
      </w:r>
      <w:r>
        <w:rPr>
          <w:rtl w:val="0"/>
        </w:rPr>
        <w:t xml:space="preserve"> y </w:t>
      </w:r>
      <w:r>
        <w:rPr>
          <w:rFonts w:ascii="Consolas" w:cs="Consolas" w:eastAsia="Consolas" w:hAnsi="Consolas"/>
          <w:sz w:val="20"/>
          <w:szCs w:val="20"/>
          <w:rtl w:val="0"/>
        </w:rPr>
        <w:t xml:space="preserve">Atendida</w:t>
      </w:r>
      <w:r>
        <w:rPr>
          <w:rtl w:val="0"/>
        </w:rPr>
        <w:t xml:space="preserve"> implementan esas operaciones y devuelven el siguiente estado o lanzan un error si la transición no es válida. La clase de contexto </w:t>
      </w:r>
      <w:r>
        <w:rPr>
          <w:rFonts w:ascii="Consolas" w:cs="Consolas" w:eastAsia="Consolas" w:hAnsi="Consolas"/>
          <w:sz w:val="20"/>
          <w:szCs w:val="20"/>
          <w:rtl w:val="0"/>
        </w:rPr>
        <w:t xml:space="preserve">Alerta</w:t>
      </w:r>
      <w:r>
        <w:rPr>
          <w:rtl w:val="0"/>
        </w:rPr>
        <w:t xml:space="preserve"> guarda el estado actual y le delega el comportamiento. Las transiciones válidas son Pendiente → Enviada → Atendida y Pendiente → Atendida (cuando el stock se repone antes del envío).</w:t>
      </w:r>
    </w:p>
    <w:p>
      <w:pPr>
        <w:jc w:val="left"/>
        <w:rPr/>
      </w:pPr>
      <w:r>
        <w:rPr>
          <w:b w:val="1"/>
          <w:bCs w:val="1"/>
          <w:rtl w:val="0"/>
        </w:rPr>
        <w:t xml:space="preserve">Evidencia.</w:t>
      </w:r>
      <w:r>
        <w:rPr>
          <w:rtl w:val="0"/>
        </w:rPr>
        <w:t xml:space="preserve"> </w:t>
      </w:r>
      <w:r>
        <w:rPr>
          <w:rFonts w:ascii="Consolas" w:cs="Consolas" w:eastAsia="Consolas" w:hAnsi="Consolas"/>
          <w:sz w:val="20"/>
          <w:szCs w:val="20"/>
          <w:rtl w:val="0"/>
        </w:rPr>
        <w:t xml:space="preserve">StockAlertObserver</w:t>
      </w:r>
      <w:r>
        <w:rPr>
          <w:rtl w:val="0"/>
        </w:rPr>
        <w:t xml:space="preserve"> usa </w:t>
      </w:r>
      <w:r>
        <w:rPr>
          <w:rFonts w:ascii="Consolas" w:cs="Consolas" w:eastAsia="Consolas" w:hAnsi="Consolas"/>
          <w:sz w:val="20"/>
          <w:szCs w:val="20"/>
          <w:rtl w:val="0"/>
        </w:rPr>
        <w:t xml:space="preserve">alerta.atender()</w:t>
      </w:r>
      <w:r>
        <w:rPr>
          <w:rtl w:val="0"/>
        </w:rPr>
        <w:t xml:space="preserve"> al reponer y el worker de notificaciones usa </w:t>
      </w:r>
      <w:r>
        <w:rPr>
          <w:rFonts w:ascii="Consolas" w:cs="Consolas" w:eastAsia="Consolas" w:hAnsi="Consolas"/>
          <w:sz w:val="20"/>
          <w:szCs w:val="20"/>
          <w:rtl w:val="0"/>
        </w:rPr>
        <w:t xml:space="preserve">notificacionAceptada()</w:t>
      </w:r>
      <w:r>
        <w:rPr>
          <w:rtl w:val="0"/>
        </w:rPr>
        <w:t xml:space="preserve"> al confirmar un envío. Las pruebas cubren las transiciones válidas y las rechazadas. La base de datos actúa como segunda barrera con restricciones CHECK sobre el estado y la fecha de atención.</w:t>
      </w:r>
    </w:p>
    <w:p>
      <w:pPr>
        <w:keepNext w:val="1"/>
        <w:spacing w:after="120" w:before="240" w:line="240" w:lineRule="auto"/>
        <w:ind w:firstLine="0"/>
        <w:jc w:val="left"/>
        <w:rPr/>
      </w:pPr>
      <w:r>
        <w:rPr>
          <w:b w:val="1"/>
          <w:bCs w:val="1"/>
          <w:sz w:val="22"/>
          <w:szCs w:val="22"/>
          <w:rtl w:val="0"/>
        </w:rPr>
        <w:t xml:space="preserve">Figura 6</w:t>
      </w:r>
    </w:p>
    <w:p>
      <w:pPr>
        <w:keepNext w:val="1"/>
        <w:spacing w:after="120" w:before="0" w:line="240" w:lineRule="auto"/>
        <w:ind w:firstLine="0"/>
        <w:jc w:val="left"/>
        <w:rPr/>
      </w:pPr>
      <w:r>
        <w:rPr>
          <w:i w:val="1"/>
          <w:iCs w:val="1"/>
          <w:sz w:val="22"/>
          <w:szCs w:val="22"/>
          <w:rtl w:val="0"/>
        </w:rPr>
        <w:t xml:space="preserve">Implementación del patrón State en la alerta de stock</w:t>
      </w:r>
    </w:p>
    <w:p>
      <w:pPr>
        <w:keepNext w:val="1"/>
        <w:spacing w:after="0" w:before="120" w:line="240" w:lineRule="auto"/>
        <w:ind w:firstLine="0"/>
        <w:jc w:val="center"/>
        <w:rPr/>
      </w:pPr>
      <w:r>
        <w:rPr/>
        <w:drawing>
          <wp:inline distT="0" distB="0" distL="0" distR="0">
            <wp:extent cx="5748000" cy="5615557"/>
            <wp:effectExtent l="0" t="0" r="0" b="0"/>
            <wp:docPr id="1006" name="Figura 6"/>
            <wp:cNvGraphicFramePr>
              <a:graphicFrameLocks noChangeAspect="1"/>
            </wp:cNvGraphicFramePr>
            <a:graphic>
              <a:graphicData uri="http://schemas.openxmlformats.org/drawingml/2006/picture">
                <pic:pic>
                  <pic:nvPicPr>
                    <pic:cNvPr id="1006" name="Figura 6"/>
                    <pic:cNvPicPr/>
                  </pic:nvPicPr>
                  <pic:blipFill>
                    <a:blip r:embed="rIdFig06"/>
                    <a:stretch>
                      <a:fillRect/>
                    </a:stretch>
                  </pic:blipFill>
                  <pic:spPr>
                    <a:xfrm>
                      <a:off x="0" y="0"/>
                      <a:ext cx="5748000" cy="5615557"/>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del código fuente del proyecto. Elaboración propia (2026).</w:t>
      </w:r>
    </w:p>
    <w:p>
      <w:pPr>
        <w:pStyle w:val="Heading3"/>
        <w:jc w:val="left"/>
        <w:rPr/>
      </w:pPr>
      <w:r>
        <w:rPr>
          <w:rtl w:val="0"/>
        </w:rPr>
        <w:t xml:space="preserve">PG-05 Strategy</w:t>
      </w:r>
    </w:p>
    <w:p>
      <w:pPr>
        <w:jc w:val="left"/>
        <w:rPr/>
      </w:pPr>
      <w:r>
        <w:rPr>
          <w:b w:val="1"/>
          <w:bCs w:val="1"/>
          <w:rtl w:val="0"/>
        </w:rPr>
        <w:t xml:space="preserve">Problema.</w:t>
      </w:r>
      <w:r>
        <w:rPr>
          <w:rtl w:val="0"/>
        </w:rPr>
        <w:t xml:space="preserve"> El reporte de inventario debe exportarse en PDF y en Excel. Si el caso de uso decidiera el formato con condicionales y conociera las bibliotecas PDFKit y ExcelJS, agregar un formato obligaría a modificarlo.</w:t>
      </w:r>
    </w:p>
    <w:p>
      <w:pPr>
        <w:jc w:val="left"/>
        <w:rPr/>
      </w:pPr>
      <w:r>
        <w:rPr>
          <w:b w:val="1"/>
          <w:bCs w:val="1"/>
          <w:rtl w:val="0"/>
        </w:rPr>
        <w:t xml:space="preserve">Solución.</w:t>
      </w:r>
      <w:r>
        <w:rPr>
          <w:rtl w:val="0"/>
        </w:rPr>
        <w:t xml:space="preserve"> </w:t>
      </w:r>
      <w:r>
        <w:rPr>
          <w:rFonts w:ascii="Consolas" w:cs="Consolas" w:eastAsia="Consolas" w:hAnsi="Consolas"/>
          <w:sz w:val="20"/>
          <w:szCs w:val="20"/>
          <w:rtl w:val="0"/>
        </w:rPr>
        <w:t xml:space="preserve">InventoryReportStrategy</w:t>
      </w:r>
      <w:r>
        <w:rPr>
          <w:rtl w:val="0"/>
        </w:rPr>
        <w:t xml:space="preserve"> es el contrato común: recibe el reporte autorizado y devuelve los bytes del archivo. </w:t>
      </w:r>
      <w:r>
        <w:rPr>
          <w:rFonts w:ascii="Consolas" w:cs="Consolas" w:eastAsia="Consolas" w:hAnsi="Consolas"/>
          <w:sz w:val="20"/>
          <w:szCs w:val="20"/>
          <w:rtl w:val="0"/>
        </w:rPr>
        <w:t xml:space="preserve">PdfInventoryStrategy</w:t>
      </w:r>
      <w:r>
        <w:rPr>
          <w:rtl w:val="0"/>
        </w:rPr>
        <w:t xml:space="preserve"> y </w:t>
      </w:r>
      <w:r>
        <w:rPr>
          <w:rFonts w:ascii="Consolas" w:cs="Consolas" w:eastAsia="Consolas" w:hAnsi="Consolas"/>
          <w:sz w:val="20"/>
          <w:szCs w:val="20"/>
          <w:rtl w:val="0"/>
        </w:rPr>
        <w:t xml:space="preserve">ExcelInventoryStrategy</w:t>
      </w:r>
      <w:r>
        <w:rPr>
          <w:rtl w:val="0"/>
        </w:rPr>
        <w:t xml:space="preserve"> son las estrategias concretas y solo cambian la forma de presentar los datos, no la consulta ni los permisos. </w:t>
      </w:r>
      <w:r>
        <w:rPr>
          <w:rFonts w:ascii="Consolas" w:cs="Consolas" w:eastAsia="Consolas" w:hAnsi="Consolas"/>
          <w:sz w:val="20"/>
          <w:szCs w:val="20"/>
          <w:rtl w:val="0"/>
        </w:rPr>
        <w:t xml:space="preserve">ReportesFacade.exportarInventario()</w:t>
      </w:r>
      <w:r>
        <w:rPr>
          <w:rtl w:val="0"/>
        </w:rPr>
        <w:t xml:space="preserve"> actúa como contexto: valida los filtros, obtiene los datos, elige la estrategia según el formato pedido y audita la generación. Las estrategias se inyectan desde </w:t>
      </w:r>
      <w:r>
        <w:rPr>
          <w:rFonts w:ascii="Consolas" w:cs="Consolas" w:eastAsia="Consolas" w:hAnsi="Consolas"/>
          <w:sz w:val="20"/>
          <w:szCs w:val="20"/>
          <w:rtl w:val="0"/>
        </w:rPr>
        <w:t xml:space="preserve">runtime-services.ts</w:t>
      </w:r>
      <w:r>
        <w:rPr>
          <w:rtl w:val="0"/>
        </w:rPr>
        <w:t xml:space="preserve">, de modo que la capa de aplicación no depende de las bibliotecas.</w:t>
      </w:r>
    </w:p>
    <w:p>
      <w:pPr>
        <w:jc w:val="left"/>
        <w:rPr/>
      </w:pPr>
      <w:r>
        <w:rPr>
          <w:b w:val="1"/>
          <w:bCs w:val="1"/>
          <w:rtl w:val="0"/>
        </w:rPr>
        <w:t xml:space="preserve">Evidencia.</w:t>
      </w:r>
      <w:r>
        <w:rPr>
          <w:rtl w:val="0"/>
        </w:rPr>
        <w:t xml:space="preserve"> Las pruebas ejecutan el mismo caso de uso con las dos estrategias reales y con estrategias simuladas. Se verificaron los archivos generados: PDF A4 horizontal con encabezado repetido y paginación, y Excel con tipos de dato correctos, precios en soles y textos literales sin fórmulas.</w:t>
      </w:r>
    </w:p>
    <w:p>
      <w:pPr>
        <w:keepNext w:val="1"/>
        <w:spacing w:after="120" w:before="240" w:line="240" w:lineRule="auto"/>
        <w:ind w:firstLine="0"/>
        <w:jc w:val="left"/>
        <w:rPr/>
      </w:pPr>
      <w:r>
        <w:rPr>
          <w:b w:val="1"/>
          <w:bCs w:val="1"/>
          <w:sz w:val="22"/>
          <w:szCs w:val="22"/>
          <w:rtl w:val="0"/>
        </w:rPr>
        <w:t xml:space="preserve">Figura 7</w:t>
      </w:r>
    </w:p>
    <w:p>
      <w:pPr>
        <w:keepNext w:val="1"/>
        <w:spacing w:after="120" w:before="0" w:line="240" w:lineRule="auto"/>
        <w:ind w:firstLine="0"/>
        <w:jc w:val="left"/>
        <w:rPr/>
      </w:pPr>
      <w:r>
        <w:rPr>
          <w:i w:val="1"/>
          <w:iCs w:val="1"/>
          <w:sz w:val="22"/>
          <w:szCs w:val="22"/>
          <w:rtl w:val="0"/>
        </w:rPr>
        <w:t xml:space="preserve">Contrato del patrón Strategy: InventoryReportStrategy</w:t>
      </w:r>
    </w:p>
    <w:p>
      <w:pPr>
        <w:keepNext w:val="1"/>
        <w:spacing w:after="0" w:before="120" w:line="240" w:lineRule="auto"/>
        <w:ind w:firstLine="0"/>
        <w:jc w:val="center"/>
        <w:rPr/>
      </w:pPr>
      <w:r>
        <w:rPr/>
        <w:drawing>
          <wp:inline distT="0" distB="0" distL="0" distR="0">
            <wp:extent cx="5748000" cy="965054"/>
            <wp:effectExtent l="0" t="0" r="0" b="0"/>
            <wp:docPr id="1007" name="Figura 7"/>
            <wp:cNvGraphicFramePr>
              <a:graphicFrameLocks noChangeAspect="1"/>
            </wp:cNvGraphicFramePr>
            <a:graphic>
              <a:graphicData uri="http://schemas.openxmlformats.org/drawingml/2006/picture">
                <pic:pic>
                  <pic:nvPicPr>
                    <pic:cNvPr id="1007" name="Figura 7"/>
                    <pic:cNvPicPr/>
                  </pic:nvPicPr>
                  <pic:blipFill>
                    <a:blip r:embed="rIdFig07"/>
                    <a:stretch>
                      <a:fillRect/>
                    </a:stretch>
                  </pic:blipFill>
                  <pic:spPr>
                    <a:xfrm>
                      <a:off x="0" y="0"/>
                      <a:ext cx="5748000" cy="965054"/>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del código fuente del proyecto. Elaboración propia (2026).</w:t>
      </w:r>
    </w:p>
    <w:p>
      <w:pPr>
        <w:keepNext w:val="1"/>
        <w:spacing w:after="120" w:before="240" w:line="240" w:lineRule="auto"/>
        <w:ind w:firstLine="0"/>
        <w:jc w:val="left"/>
        <w:rPr/>
      </w:pPr>
      <w:r>
        <w:rPr>
          <w:b w:val="1"/>
          <w:bCs w:val="1"/>
          <w:sz w:val="22"/>
          <w:szCs w:val="22"/>
          <w:rtl w:val="0"/>
        </w:rPr>
        <w:t xml:space="preserve">Figura 8</w:t>
      </w:r>
    </w:p>
    <w:p>
      <w:pPr>
        <w:keepNext w:val="1"/>
        <w:spacing w:after="120" w:before="0" w:line="240" w:lineRule="auto"/>
        <w:ind w:firstLine="0"/>
        <w:jc w:val="left"/>
        <w:rPr/>
      </w:pPr>
      <w:r>
        <w:rPr>
          <w:i w:val="1"/>
          <w:iCs w:val="1"/>
          <w:sz w:val="22"/>
          <w:szCs w:val="22"/>
          <w:rtl w:val="0"/>
        </w:rPr>
        <w:t xml:space="preserve">Estrategia concreta ExcelInventoryStrategy</w:t>
      </w:r>
    </w:p>
    <w:p>
      <w:pPr>
        <w:keepNext w:val="1"/>
        <w:spacing w:after="0" w:before="120" w:line="240" w:lineRule="auto"/>
        <w:ind w:firstLine="0"/>
        <w:jc w:val="center"/>
        <w:rPr/>
      </w:pPr>
      <w:r>
        <w:rPr/>
        <w:drawing>
          <wp:inline distT="0" distB="0" distL="0" distR="0">
            <wp:extent cx="5748000" cy="5112000"/>
            <wp:effectExtent l="0" t="0" r="0" b="0"/>
            <wp:docPr id="1008" name="Figura 8"/>
            <wp:cNvGraphicFramePr>
              <a:graphicFrameLocks noChangeAspect="1"/>
            </wp:cNvGraphicFramePr>
            <a:graphic>
              <a:graphicData uri="http://schemas.openxmlformats.org/drawingml/2006/picture">
                <pic:pic>
                  <pic:nvPicPr>
                    <pic:cNvPr id="1008" name="Figura 8"/>
                    <pic:cNvPicPr/>
                  </pic:nvPicPr>
                  <pic:blipFill>
                    <a:blip r:embed="rIdFig08"/>
                    <a:stretch>
                      <a:fillRect/>
                    </a:stretch>
                  </pic:blipFill>
                  <pic:spPr>
                    <a:xfrm>
                      <a:off x="0" y="0"/>
                      <a:ext cx="5748000" cy="5112000"/>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del código fuente del proyecto. Elaboración propia (2026).</w:t>
      </w:r>
    </w:p>
    <w:p>
      <w:pPr>
        <w:pStyle w:val="Heading3"/>
        <w:jc w:val="left"/>
        <w:rPr/>
      </w:pPr>
      <w:r>
        <w:rPr>
          <w:rtl w:val="0"/>
        </w:rPr>
        <w:t xml:space="preserve">PG-06 Chain of Responsibility</w:t>
      </w:r>
    </w:p>
    <w:p>
      <w:pPr>
        <w:jc w:val="left"/>
        <w:rPr/>
      </w:pPr>
      <w:r>
        <w:rPr>
          <w:b w:val="1"/>
          <w:bCs w:val="1"/>
          <w:rtl w:val="0"/>
        </w:rPr>
        <w:t xml:space="preserve">Problema.</w:t>
      </w:r>
      <w:r>
        <w:rPr>
          <w:rtl w:val="0"/>
        </w:rPr>
        <w:t xml:space="preserve"> Cada petición debe pasar por varias reglas independientes: registrar el contexto, aplicar cabeceras de seguridad, validar el origen, limitar el cuerpo, verificar el token, cargar el perfil, comprobar el rol y validar los datos. Cualquiera de ellas debe poder detener la petición antes de llegar al caso de uso.</w:t>
      </w:r>
    </w:p>
    <w:p>
      <w:pPr>
        <w:jc w:val="left"/>
        <w:rPr/>
      </w:pPr>
      <w:r>
        <w:rPr>
          <w:b w:val="1"/>
          <w:bCs w:val="1"/>
          <w:rtl w:val="0"/>
        </w:rPr>
        <w:t xml:space="preserve">Solución.</w:t>
      </w:r>
      <w:r>
        <w:rPr>
          <w:rtl w:val="0"/>
        </w:rPr>
        <w:t xml:space="preserve"> Cada regla es un middleware de Express que procesa la petición y llama a </w:t>
      </w:r>
      <w:r>
        <w:rPr>
          <w:rFonts w:ascii="Consolas" w:cs="Consolas" w:eastAsia="Consolas" w:hAnsi="Consolas"/>
          <w:sz w:val="20"/>
          <w:szCs w:val="20"/>
          <w:rtl w:val="0"/>
        </w:rPr>
        <w:t xml:space="preserve">next()</w:t>
      </w:r>
      <w:r>
        <w:rPr>
          <w:rtl w:val="0"/>
        </w:rPr>
        <w:t xml:space="preserve"> para delegarla al siguiente eslabón, o lanza un error que desvía la petición al manejador central. La cadena completa es: </w:t>
      </w:r>
      <w:r>
        <w:rPr>
          <w:rFonts w:ascii="Consolas" w:cs="Consolas" w:eastAsia="Consolas" w:hAnsi="Consolas"/>
          <w:sz w:val="20"/>
          <w:szCs w:val="20"/>
          <w:rtl w:val="0"/>
        </w:rPr>
        <w:t xml:space="preserve">requestContext</w:t>
      </w:r>
      <w:r>
        <w:rPr>
          <w:rtl w:val="0"/>
        </w:rPr>
        <w:t xml:space="preserve"> → indicador de auditoría → </w:t>
      </w:r>
      <w:r>
        <w:rPr>
          <w:rFonts w:ascii="Consolas" w:cs="Consolas" w:eastAsia="Consolas" w:hAnsi="Consolas"/>
          <w:sz w:val="20"/>
          <w:szCs w:val="20"/>
          <w:rtl w:val="0"/>
        </w:rPr>
        <w:t xml:space="preserve">helmet</w:t>
      </w:r>
      <w:r>
        <w:rPr>
          <w:rtl w:val="0"/>
        </w:rPr>
        <w:t xml:space="preserve"> → </w:t>
      </w:r>
      <w:r>
        <w:rPr>
          <w:rFonts w:ascii="Consolas" w:cs="Consolas" w:eastAsia="Consolas" w:hAnsi="Consolas"/>
          <w:sz w:val="20"/>
          <w:szCs w:val="20"/>
          <w:rtl w:val="0"/>
        </w:rPr>
        <w:t xml:space="preserve">cors</w:t>
      </w:r>
      <w:r>
        <w:rPr>
          <w:rtl w:val="0"/>
        </w:rPr>
        <w:t xml:space="preserve"> → </w:t>
      </w:r>
      <w:r>
        <w:rPr>
          <w:rFonts w:ascii="Consolas" w:cs="Consolas" w:eastAsia="Consolas" w:hAnsi="Consolas"/>
          <w:sz w:val="20"/>
          <w:szCs w:val="20"/>
          <w:rtl w:val="0"/>
        </w:rPr>
        <w:t xml:space="preserve">express.json</w:t>
      </w:r>
      <w:r>
        <w:rPr>
          <w:rtl w:val="0"/>
        </w:rPr>
        <w:t xml:space="preserve"> (64 KB) → </w:t>
      </w:r>
      <w:r>
        <w:rPr>
          <w:rFonts w:ascii="Consolas" w:cs="Consolas" w:eastAsia="Consolas" w:hAnsi="Consolas"/>
          <w:sz w:val="20"/>
          <w:szCs w:val="20"/>
          <w:rtl w:val="0"/>
        </w:rPr>
        <w:t xml:space="preserve">authenticate</w:t>
      </w:r>
      <w:r>
        <w:rPr>
          <w:rtl w:val="0"/>
        </w:rPr>
        <w:t xml:space="preserve"> → </w:t>
      </w:r>
      <w:r>
        <w:rPr>
          <w:rFonts w:ascii="Consolas" w:cs="Consolas" w:eastAsia="Consolas" w:hAnsi="Consolas"/>
          <w:sz w:val="20"/>
          <w:szCs w:val="20"/>
          <w:rtl w:val="0"/>
        </w:rPr>
        <w:t xml:space="preserve">resolveUser</w:t>
      </w:r>
      <w:r>
        <w:rPr>
          <w:rtl w:val="0"/>
        </w:rPr>
        <w:t xml:space="preserve"> → </w:t>
      </w:r>
      <w:r>
        <w:rPr>
          <w:rFonts w:ascii="Consolas" w:cs="Consolas" w:eastAsia="Consolas" w:hAnsi="Consolas"/>
          <w:sz w:val="20"/>
          <w:szCs w:val="20"/>
          <w:rtl w:val="0"/>
        </w:rPr>
        <w:t xml:space="preserve">requireRole</w:t>
      </w:r>
      <w:r>
        <w:rPr>
          <w:rtl w:val="0"/>
        </w:rPr>
        <w:t xml:space="preserve"> → validación del DTO → controlador → </w:t>
      </w:r>
      <w:r>
        <w:rPr>
          <w:rFonts w:ascii="Consolas" w:cs="Consolas" w:eastAsia="Consolas" w:hAnsi="Consolas"/>
          <w:sz w:val="20"/>
          <w:szCs w:val="20"/>
          <w:rtl w:val="0"/>
        </w:rPr>
        <w:t xml:space="preserve">notFound</w:t>
      </w:r>
      <w:r>
        <w:rPr>
          <w:rtl w:val="0"/>
        </w:rPr>
        <w:t xml:space="preserve"> / </w:t>
      </w:r>
      <w:r>
        <w:rPr>
          <w:rFonts w:ascii="Consolas" w:cs="Consolas" w:eastAsia="Consolas" w:hAnsi="Consolas"/>
          <w:sz w:val="20"/>
          <w:szCs w:val="20"/>
          <w:rtl w:val="0"/>
        </w:rPr>
        <w:t xml:space="preserve">errorHandler</w:t>
      </w:r>
      <w:r>
        <w:rPr>
          <w:rtl w:val="0"/>
        </w:rPr>
        <w:t xml:space="preserve">.</w:t>
      </w:r>
    </w:p>
    <w:p>
      <w:pPr>
        <w:jc w:val="left"/>
        <w:rPr/>
      </w:pPr>
      <w:r>
        <w:rPr>
          <w:b w:val="1"/>
          <w:bCs w:val="1"/>
          <w:rtl w:val="0"/>
        </w:rPr>
        <w:t xml:space="preserve">Evidencia.</w:t>
      </w:r>
      <w:r>
        <w:rPr>
          <w:rtl w:val="0"/>
        </w:rPr>
        <w:t xml:space="preserve"> Las pruebas HTTP comprueban que una petición desde un origen no permitido recibe 403 en una ruta que respondería 200, que un token con firma inválida no llega al repositorio de perfiles y que una entrada registrada por un mecánico se rechaza con 403 </w:t>
      </w:r>
      <w:r>
        <w:rPr>
          <w:rFonts w:ascii="Consolas" w:cs="Consolas" w:eastAsia="Consolas" w:hAnsi="Consolas"/>
          <w:sz w:val="20"/>
          <w:szCs w:val="20"/>
          <w:rtl w:val="0"/>
        </w:rPr>
        <w:t xml:space="preserve">ROLE_FORBIDDEN</w:t>
      </w:r>
      <w:r>
        <w:rPr>
          <w:rtl w:val="0"/>
        </w:rPr>
        <w:t xml:space="preserve"> antes de llegar a la fachada.</w:t>
      </w:r>
    </w:p>
    <w:p>
      <w:pPr>
        <w:keepNext w:val="1"/>
        <w:spacing w:after="120" w:before="240" w:line="240" w:lineRule="auto"/>
        <w:ind w:firstLine="0"/>
        <w:jc w:val="left"/>
        <w:rPr/>
      </w:pPr>
      <w:r>
        <w:rPr>
          <w:b w:val="1"/>
          <w:bCs w:val="1"/>
          <w:sz w:val="22"/>
          <w:szCs w:val="22"/>
          <w:rtl w:val="0"/>
        </w:rPr>
        <w:t xml:space="preserve">Figura 9</w:t>
      </w:r>
    </w:p>
    <w:p>
      <w:pPr>
        <w:keepNext w:val="1"/>
        <w:spacing w:after="120" w:before="0" w:line="240" w:lineRule="auto"/>
        <w:ind w:firstLine="0"/>
        <w:jc w:val="left"/>
        <w:rPr/>
      </w:pPr>
      <w:r>
        <w:rPr>
          <w:i w:val="1"/>
          <w:iCs w:val="1"/>
          <w:sz w:val="22"/>
          <w:szCs w:val="22"/>
          <w:rtl w:val="0"/>
        </w:rPr>
        <w:t xml:space="preserve">Cadena de middlewares en la composición de la aplicación</w:t>
      </w:r>
    </w:p>
    <w:p>
      <w:pPr>
        <w:keepNext w:val="1"/>
        <w:spacing w:after="0" w:before="120" w:line="240" w:lineRule="auto"/>
        <w:ind w:firstLine="0"/>
        <w:jc w:val="center"/>
        <w:rPr/>
      </w:pPr>
      <w:r>
        <w:rPr/>
        <w:drawing>
          <wp:inline distT="0" distB="0" distL="0" distR="0">
            <wp:extent cx="5748000" cy="4398851"/>
            <wp:effectExtent l="0" t="0" r="0" b="0"/>
            <wp:docPr id="1009" name="Figura 9"/>
            <wp:cNvGraphicFramePr>
              <a:graphicFrameLocks noChangeAspect="1"/>
            </wp:cNvGraphicFramePr>
            <a:graphic>
              <a:graphicData uri="http://schemas.openxmlformats.org/drawingml/2006/picture">
                <pic:pic>
                  <pic:nvPicPr>
                    <pic:cNvPr id="1009" name="Figura 9"/>
                    <pic:cNvPicPr/>
                  </pic:nvPicPr>
                  <pic:blipFill>
                    <a:blip r:embed="rIdFig09"/>
                    <a:stretch>
                      <a:fillRect/>
                    </a:stretch>
                  </pic:blipFill>
                  <pic:spPr>
                    <a:xfrm>
                      <a:off x="0" y="0"/>
                      <a:ext cx="5748000" cy="4398851"/>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del código fuente del proyecto. Elaboración propia (2026).</w:t>
      </w:r>
    </w:p>
    <w:p>
      <w:pPr>
        <w:keepNext w:val="1"/>
        <w:spacing w:after="120" w:before="240" w:line="240" w:lineRule="auto"/>
        <w:ind w:firstLine="0"/>
        <w:jc w:val="left"/>
        <w:rPr/>
      </w:pPr>
      <w:r>
        <w:rPr>
          <w:b w:val="1"/>
          <w:bCs w:val="1"/>
          <w:sz w:val="22"/>
          <w:szCs w:val="22"/>
          <w:rtl w:val="0"/>
        </w:rPr>
        <w:t xml:space="preserve">Figura 10</w:t>
      </w:r>
    </w:p>
    <w:p>
      <w:pPr>
        <w:keepNext w:val="1"/>
        <w:spacing w:after="120" w:before="0" w:line="240" w:lineRule="auto"/>
        <w:ind w:firstLine="0"/>
        <w:jc w:val="left"/>
        <w:rPr/>
      </w:pPr>
      <w:r>
        <w:rPr>
          <w:i w:val="1"/>
          <w:iCs w:val="1"/>
          <w:sz w:val="22"/>
          <w:szCs w:val="22"/>
          <w:rtl w:val="0"/>
        </w:rPr>
        <w:t xml:space="preserve">Eslabones de autenticación y autorización</w:t>
      </w:r>
    </w:p>
    <w:p>
      <w:pPr>
        <w:keepNext w:val="1"/>
        <w:spacing w:after="0" w:before="120" w:line="240" w:lineRule="auto"/>
        <w:ind w:firstLine="0"/>
        <w:jc w:val="center"/>
        <w:rPr/>
      </w:pPr>
      <w:r>
        <w:rPr/>
        <w:drawing>
          <wp:inline distT="0" distB="0" distL="0" distR="0">
            <wp:extent cx="5748000" cy="5153797"/>
            <wp:effectExtent l="0" t="0" r="0" b="0"/>
            <wp:docPr id="1010" name="Figura 10"/>
            <wp:cNvGraphicFramePr>
              <a:graphicFrameLocks noChangeAspect="1"/>
            </wp:cNvGraphicFramePr>
            <a:graphic>
              <a:graphicData uri="http://schemas.openxmlformats.org/drawingml/2006/picture">
                <pic:pic>
                  <pic:nvPicPr>
                    <pic:cNvPr id="1010" name="Figura 10"/>
                    <pic:cNvPicPr/>
                  </pic:nvPicPr>
                  <pic:blipFill>
                    <a:blip r:embed="rIdFig10"/>
                    <a:stretch>
                      <a:fillRect/>
                    </a:stretch>
                  </pic:blipFill>
                  <pic:spPr>
                    <a:xfrm>
                      <a:off x="0" y="0"/>
                      <a:ext cx="5748000" cy="5153797"/>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del código fuente del proyecto. Elaboración propia (2026).</w:t>
      </w:r>
    </w:p>
    <w:p>
      <w:pPr>
        <w:jc w:val="left"/>
        <w:rPr/>
      </w:pPr>
      <w:r>
        <w:rPr>
          <w:b w:val="1"/>
          <w:bCs w:val="1"/>
          <w:rtl w:val="0"/>
        </w:rPr>
        <w:t xml:space="preserve">Patrones complementarios.</w:t>
      </w:r>
      <w:r>
        <w:rPr>
          <w:rtl w:val="0"/>
        </w:rPr>
        <w:t xml:space="preserve"> Además de los seis patrones GoF, el puerto </w:t>
      </w:r>
      <w:r>
        <w:rPr>
          <w:rFonts w:ascii="Consolas" w:cs="Consolas" w:eastAsia="Consolas" w:hAnsi="Consolas"/>
          <w:sz w:val="20"/>
          <w:szCs w:val="20"/>
          <w:rtl w:val="0"/>
        </w:rPr>
        <w:t xml:space="preserve">AttachmentStore</w:t>
      </w:r>
      <w:r>
        <w:rPr>
          <w:rtl w:val="0"/>
        </w:rPr>
        <w:t xml:space="preserve"> con su adaptador local de archivos y el puerto </w:t>
      </w:r>
      <w:r>
        <w:rPr>
          <w:rFonts w:ascii="Consolas" w:cs="Consolas" w:eastAsia="Consolas" w:hAnsi="Consolas"/>
          <w:sz w:val="20"/>
          <w:szCs w:val="20"/>
          <w:rtl w:val="0"/>
        </w:rPr>
        <w:t xml:space="preserve">NotificationTransport</w:t>
      </w:r>
      <w:r>
        <w:rPr>
          <w:rtl w:val="0"/>
        </w:rPr>
        <w:t xml:space="preserve"> del worker aplican la idea de Adapter: aíslan el almacenamiento de adjuntos y el envío de correos para reemplazarlos por Blob Storage y Azure Communication Services sin modificar los casos de uso.</w:t>
      </w:r>
    </w:p>
    <w:p>
      <w:pPr>
        <w:jc w:val="left"/>
        <w:rPr/>
      </w:pPr>
      <w:r>
        <w:rPr>
          <w:b w:val="1"/>
          <w:bCs w:val="1"/>
          <w:rtl w:val="0"/>
        </w:rPr>
        <w:t xml:space="preserve">Matriz de trazabilidad</w:t>
      </w:r>
    </w:p>
    <w:p>
      <w:pPr>
        <w:jc w:val="left"/>
        <w:rPr/>
      </w:pPr>
      <w:r>
        <w:rPr>
          <w:rtl w:val="0"/>
        </w:rPr>
        <w:t xml:space="preserve">Cada patrón queda conectado con el requerimiento que atiende, con su implementación y con la prueba que lo verifica (tabla 6).</w:t>
      </w:r>
    </w:p>
    <w:p>
      <w:pPr>
        <w:keepNext w:val="1"/>
        <w:spacing w:after="200" w:before="0" w:lineRule="auto"/>
        <w:ind w:firstLine="0"/>
        <w:jc w:val="left"/>
        <w:rPr>
          <w:b w:val="1"/>
          <w:bCs w:val="1"/>
        </w:rPr>
      </w:pPr>
      <w:r>
        <w:rPr>
          <w:b w:val="1"/>
          <w:bCs w:val="1"/>
          <w:rtl w:val="0"/>
        </w:rPr>
        <w:t xml:space="preserve">Tabla 6</w:t>
      </w:r>
    </w:p>
    <w:p>
      <w:pPr>
        <w:keepNext w:val="1"/>
        <w:spacing w:after="200" w:before="0" w:lineRule="auto"/>
        <w:ind w:firstLine="0"/>
        <w:jc w:val="left"/>
        <w:rPr/>
      </w:pPr>
      <w:r>
        <w:rPr>
          <w:i w:val="1"/>
          <w:iCs w:val="1"/>
          <w:rtl w:val="0"/>
        </w:rPr>
        <w:t xml:space="preserve">Matriz de trazabilidad entre patrones, requerimientos y evidencias</w:t>
      </w:r>
    </w:p>
    <w:tbl>
      <w:tblPr>
        <w:tblW w:w="9045" w:type="dxa"/>
        <w:jc w:val="left"/>
        <w:tblLayout w:type="fixed"/>
        <w:tblLook w:val="0600"/>
      </w:tblPr>
      <w:tblGrid>
        <w:gridCol w:w="1700"/>
        <w:gridCol w:w="1500"/>
        <w:gridCol w:w="2200"/>
        <w:gridCol w:w="2245"/>
        <w:gridCol w:w="1400"/>
      </w:tblGrid>
      <w:tr>
        <w:trPr>
          <w:cantSplit w:val="1"/>
          <w:tblHeader w:val="1"/>
        </w:trPr>
        <w:tc>
          <w:tcPr>
            <w:tcW w:w="17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Patrón</w:t>
            </w:r>
          </w:p>
        </w:tc>
        <w:tc>
          <w:tcPr>
            <w:tcW w:w="15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Requerimiento</w:t>
            </w:r>
          </w:p>
        </w:tc>
        <w:tc>
          <w:tcPr>
            <w:tcW w:w="22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Código</w:t>
            </w:r>
          </w:p>
        </w:tc>
        <w:tc>
          <w:tcPr>
            <w:tcW w:w="22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Prueba que lo verifica</w:t>
            </w:r>
          </w:p>
        </w:tc>
        <w:tc>
          <w:tcPr>
            <w:tcW w:w="14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Estado</w:t>
            </w:r>
          </w:p>
        </w:tc>
      </w:tr>
      <w:tr>
        <w:trPr>
          <w:cantSplit w:val="1"/>
        </w:trPr>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Capas y monolito modular</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RNF-07, RNF-12</w:t>
            </w:r>
          </w:p>
        </w:tc>
        <w:tc>
          <w:tcPr>
            <w:tcW w:w="22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backend/src/modules/</w:t>
            </w:r>
            <w:r>
              <w:rPr>
                <w:sz w:val="20"/>
                <w:szCs w:val="20"/>
                <w:rtl w:val="0"/>
              </w:rPr>
              <w:t xml:space="preserve">, </w:t>
            </w:r>
            <w:r>
              <w:rPr>
                <w:rFonts w:ascii="Consolas" w:cs="Consolas" w:eastAsia="Consolas" w:hAnsi="Consolas"/>
                <w:sz w:val="18"/>
                <w:szCs w:val="18"/>
                <w:rtl w:val="0"/>
              </w:rPr>
              <w:t xml:space="preserve">infrastructure/</w:t>
            </w:r>
          </w:p>
        </w:tc>
        <w:tc>
          <w:tcPr>
            <w:tcW w:w="22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Casos de uso probados sin levantar la interfaz</w:t>
            </w:r>
          </w:p>
        </w:tc>
        <w:tc>
          <w:tcPr>
            <w:tcW w:w="1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Cliente-servidor / REST</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RNF-14</w:t>
            </w:r>
          </w:p>
        </w:tc>
        <w:tc>
          <w:tcPr>
            <w:tcW w:w="22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app.ts</w:t>
            </w:r>
            <w:r>
              <w:rPr>
                <w:sz w:val="20"/>
                <w:szCs w:val="20"/>
                <w:rtl w:val="0"/>
              </w:rPr>
              <w:t xml:space="preserve">, </w:t>
            </w:r>
            <w:r>
              <w:rPr>
                <w:rFonts w:ascii="Consolas" w:cs="Consolas" w:eastAsia="Consolas" w:hAnsi="Consolas"/>
                <w:sz w:val="18"/>
                <w:szCs w:val="18"/>
                <w:rtl w:val="0"/>
              </w:rPr>
              <w:t xml:space="preserve">frontend/src/core/api.ts</w:t>
            </w:r>
          </w:p>
        </w:tc>
        <w:tc>
          <w:tcPr>
            <w:tcW w:w="22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Pruebas HTTP y de navegador</w:t>
            </w:r>
          </w:p>
        </w:tc>
        <w:tc>
          <w:tcPr>
            <w:tcW w:w="1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Repository + Unit of Work</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RNF-04, RNF-07</w:t>
            </w:r>
          </w:p>
        </w:tc>
        <w:tc>
          <w:tcPr>
            <w:tcW w:w="22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contracts.ts</w:t>
            </w:r>
            <w:r>
              <w:rPr>
                <w:sz w:val="20"/>
                <w:szCs w:val="20"/>
                <w:rtl w:val="0"/>
              </w:rPr>
              <w:t xml:space="preserve">, </w:t>
            </w:r>
            <w:r>
              <w:rPr>
                <w:rFonts w:ascii="Consolas" w:cs="Consolas" w:eastAsia="Consolas" w:hAnsi="Consolas"/>
                <w:sz w:val="18"/>
                <w:szCs w:val="18"/>
                <w:rtl w:val="0"/>
              </w:rPr>
              <w:t xml:space="preserve">sql-*.ts</w:t>
            </w:r>
          </w:p>
        </w:tc>
        <w:tc>
          <w:tcPr>
            <w:tcW w:w="22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Pruebas de integración SQL con base efímera</w:t>
            </w:r>
          </w:p>
        </w:tc>
        <w:tc>
          <w:tcPr>
            <w:tcW w:w="1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Transactional Outbox</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RF-13, RNF-11</w:t>
            </w:r>
          </w:p>
        </w:tc>
        <w:tc>
          <w:tcPr>
            <w:tcW w:w="22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sql-alerts.ts</w:t>
            </w:r>
            <w:r>
              <w:rPr>
                <w:sz w:val="20"/>
                <w:szCs w:val="20"/>
                <w:rtl w:val="0"/>
              </w:rPr>
              <w:t xml:space="preserve">, </w:t>
            </w:r>
            <w:r>
              <w:rPr>
                <w:rFonts w:ascii="Consolas" w:cs="Consolas" w:eastAsia="Consolas" w:hAnsi="Consolas"/>
                <w:sz w:val="18"/>
                <w:szCs w:val="18"/>
                <w:rtl w:val="0"/>
              </w:rPr>
              <w:t xml:space="preserve">notification-worker.ts</w:t>
            </w:r>
          </w:p>
        </w:tc>
        <w:tc>
          <w:tcPr>
            <w:tcW w:w="22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Recuperación de reservas y reintentos (18 escenarios)</w:t>
            </w:r>
          </w:p>
        </w:tc>
        <w:tc>
          <w:tcPr>
            <w:tcW w:w="1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 correo real pendiente</w:t>
            </w:r>
          </w:p>
        </w:tc>
      </w:tr>
      <w:tr>
        <w:trPr>
          <w:cantSplit w:val="1"/>
        </w:trPr>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Singleton</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RNF-09</w:t>
            </w:r>
          </w:p>
        </w:tc>
        <w:tc>
          <w:tcPr>
            <w:tcW w:w="22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sql-pool.ts</w:t>
            </w:r>
          </w:p>
        </w:tc>
        <w:tc>
          <w:tcPr>
            <w:tcW w:w="22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Misma instancia y reintento tras fallo</w:t>
            </w:r>
          </w:p>
        </w:tc>
        <w:tc>
          <w:tcPr>
            <w:tcW w:w="1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Facade</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RF-08, RF-09, RNF-04, RNF-15</w:t>
            </w:r>
          </w:p>
        </w:tc>
        <w:tc>
          <w:tcPr>
            <w:tcW w:w="22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inventario.facade.ts</w:t>
            </w:r>
          </w:p>
        </w:tc>
        <w:tc>
          <w:tcPr>
            <w:tcW w:w="22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Concurrencia, idempotencia y rollback</w:t>
            </w:r>
          </w:p>
        </w:tc>
        <w:tc>
          <w:tcPr>
            <w:tcW w:w="1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Observer</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RF-12</w:t>
            </w:r>
          </w:p>
        </w:tc>
        <w:tc>
          <w:tcPr>
            <w:tcW w:w="22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transactional-publisher.ts</w:t>
            </w:r>
            <w:r>
              <w:rPr>
                <w:sz w:val="20"/>
                <w:szCs w:val="20"/>
                <w:rtl w:val="0"/>
              </w:rPr>
              <w:t xml:space="preserve">, </w:t>
            </w:r>
            <w:r>
              <w:rPr>
                <w:rFonts w:ascii="Consolas" w:cs="Consolas" w:eastAsia="Consolas" w:hAnsi="Consolas"/>
                <w:sz w:val="18"/>
                <w:szCs w:val="18"/>
                <w:rtl w:val="0"/>
              </w:rPr>
              <w:t xml:space="preserve">stock-alert.observer.ts</w:t>
            </w:r>
          </w:p>
        </w:tc>
        <w:tc>
          <w:tcPr>
            <w:tcW w:w="22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Umbral, no duplicados, atención y rollback</w:t>
            </w:r>
          </w:p>
        </w:tc>
        <w:tc>
          <w:tcPr>
            <w:tcW w:w="1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State</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RF-12, RF-13</w:t>
            </w:r>
          </w:p>
        </w:tc>
        <w:tc>
          <w:tcPr>
            <w:tcW w:w="22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alerta.ts</w:t>
            </w:r>
          </w:p>
        </w:tc>
        <w:tc>
          <w:tcPr>
            <w:tcW w:w="22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Transiciones válidas e inválidas</w:t>
            </w:r>
          </w:p>
        </w:tc>
        <w:tc>
          <w:tcPr>
            <w:tcW w:w="1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Strategy</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RF-11</w:t>
            </w:r>
          </w:p>
        </w:tc>
        <w:tc>
          <w:tcPr>
            <w:tcW w:w="22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inventory-report.ts</w:t>
            </w:r>
            <w:r>
              <w:rPr>
                <w:sz w:val="20"/>
                <w:szCs w:val="20"/>
                <w:rtl w:val="0"/>
              </w:rPr>
              <w:t xml:space="preserve">, </w:t>
            </w:r>
            <w:r>
              <w:rPr>
                <w:rFonts w:ascii="Consolas" w:cs="Consolas" w:eastAsia="Consolas" w:hAnsi="Consolas"/>
                <w:sz w:val="18"/>
                <w:szCs w:val="18"/>
                <w:rtl w:val="0"/>
              </w:rPr>
              <w:t xml:space="preserve">report-strategies.ts</w:t>
            </w:r>
          </w:p>
        </w:tc>
        <w:tc>
          <w:tcPr>
            <w:tcW w:w="22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Mismo caso de uso con PDF y Excel</w:t>
            </w:r>
          </w:p>
        </w:tc>
        <w:tc>
          <w:tcPr>
            <w:tcW w:w="1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r>
        <w:trPr>
          <w:cantSplit w:val="1"/>
        </w:trPr>
        <w:tc>
          <w:tcPr>
            <w:tcW w:w="17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Chain of Responsibility</w:t>
            </w:r>
          </w:p>
        </w:tc>
        <w:tc>
          <w:tcPr>
            <w:tcW w:w="15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RF-02, RF-03, RNF-01, RNF-02, RNF-05, RNF-08</w:t>
            </w:r>
          </w:p>
        </w:tc>
        <w:tc>
          <w:tcPr>
            <w:tcW w:w="22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app.ts</w:t>
            </w:r>
            <w:r>
              <w:rPr>
                <w:sz w:val="20"/>
                <w:szCs w:val="20"/>
                <w:rtl w:val="0"/>
              </w:rPr>
              <w:t xml:space="preserve">, </w:t>
            </w:r>
            <w:r>
              <w:rPr>
                <w:rFonts w:ascii="Consolas" w:cs="Consolas" w:eastAsia="Consolas" w:hAnsi="Consolas"/>
                <w:sz w:val="18"/>
                <w:szCs w:val="18"/>
                <w:rtl w:val="0"/>
              </w:rPr>
              <w:t xml:space="preserve">authentication.ts</w:t>
            </w:r>
          </w:p>
        </w:tc>
        <w:tc>
          <w:tcPr>
            <w:tcW w:w="22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Rechazo antes del controlador (401/403)</w:t>
            </w:r>
          </w:p>
        </w:tc>
        <w:tc>
          <w:tcPr>
            <w:tcW w:w="14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Implementado</w:t>
            </w:r>
          </w:p>
        </w:tc>
      </w:tr>
    </w:tbl>
    <w:p>
      <w:pPr>
        <w:spacing w:after="200" w:before="200" w:line="240" w:lineRule="auto"/>
        <w:ind w:firstLine="0"/>
        <w:jc w:val="left"/>
        <w:rPr/>
      </w:pPr>
      <w:r>
        <w:rPr>
          <w:i w:val="1"/>
          <w:iCs w:val="1"/>
          <w:rtl w:val="0"/>
        </w:rPr>
        <w:t xml:space="preserve">Nota.</w:t>
      </w:r>
      <w:r>
        <w:rPr>
          <w:rtl w:val="0"/>
        </w:rPr>
        <w:t xml:space="preserve"> Elaboración propia (2026).</w:t>
      </w:r>
    </w:p>
    <w:p>
      <w:pPr>
        <w:pStyle w:val="Heading1"/>
        <w:pageBreakBefore w:val="1"/>
        <w:spacing w:line="480" w:lineRule="auto"/>
        <w:jc w:val="left"/>
        <w:rPr/>
      </w:pPr>
      <w:r>
        <w:rPr>
          <w:rtl w:val="0"/>
        </w:rPr>
        <w:t xml:space="preserve">7. Modelado arquitectónico</w:t>
      </w:r>
    </w:p>
    <w:p>
      <w:pPr>
        <w:pStyle w:val="Heading2"/>
        <w:jc w:val="left"/>
        <w:rPr/>
      </w:pPr>
      <w:r>
        <w:rPr>
          <w:rtl w:val="0"/>
        </w:rPr>
        <w:t xml:space="preserve">7.1 Modelo C4</w:t>
      </w:r>
    </w:p>
    <w:p>
      <w:pPr>
        <w:jc w:val="left"/>
        <w:rPr/>
      </w:pPr>
      <w:r>
        <w:rPr>
          <w:rtl w:val="0"/>
        </w:rPr>
        <w:t xml:space="preserve">El modelo C4 describe el sistema como un mapa con cuatro niveles de zoom: cada nivel abre una caja del nivel anterior y muestra lo que hay dentro. Así, una misma arquitectura se explica al dueño del taller (nivel 1) y al equipo de desarrollo (niveles 3 y 4) sin cambiar de notación. Los diagramas de esta sección reflejan el sistema implementado.</w:t>
      </w:r>
    </w:p>
    <w:p>
      <w:pPr>
        <w:jc w:val="left"/>
        <w:rPr/>
      </w:pPr>
      <w:r>
        <w:rPr>
          <w:rtl w:val="0"/>
        </w:rPr>
        <w:t xml:space="preserve">Se eligió C4 sobre UML o ArchiMate por cinco razones:</w:t>
      </w:r>
    </w:p>
    <w:p>
      <w:pPr>
        <w:numPr>
          <w:ilvl w:val="0"/>
          <w:numId w:val="4"/>
        </w:numPr>
        <w:spacing w:after="0" w:lineRule="auto"/>
        <w:ind w:left="720" w:hanging="360"/>
        <w:jc w:val="left"/>
        <w:rPr/>
      </w:pPr>
      <w:r>
        <w:rPr>
          <w:b w:val="1"/>
          <w:bCs w:val="1"/>
          <w:rtl w:val="0"/>
        </w:rPr>
        <w:t xml:space="preserve">Niveles de abstracción progresivos:</w:t>
      </w:r>
      <w:r>
        <w:rPr>
          <w:rtl w:val="0"/>
        </w:rPr>
        <w:t xml:space="preserve"> sus cuatro niveles permiten explicar la arquitectura a públicos distintos, desde el dueño del taller hasta el equipo de desarrollo.</w:t>
      </w:r>
    </w:p>
    <w:p>
      <w:pPr>
        <w:numPr>
          <w:ilvl w:val="0"/>
          <w:numId w:val="4"/>
        </w:numPr>
        <w:spacing w:after="0" w:lineRule="auto"/>
        <w:ind w:left="720" w:hanging="360"/>
        <w:jc w:val="left"/>
        <w:rPr/>
      </w:pPr>
      <w:r>
        <w:rPr>
          <w:b w:val="1"/>
          <w:bCs w:val="1"/>
          <w:rtl w:val="0"/>
        </w:rPr>
        <w:t xml:space="preserve">Notación simple:</w:t>
      </w:r>
      <w:r>
        <w:rPr>
          <w:rtl w:val="0"/>
        </w:rPr>
        <w:t xml:space="preserve"> usa solo cajas, personas y flechas etiquetadas, sin la complejidad de UML.</w:t>
      </w:r>
    </w:p>
    <w:p>
      <w:pPr>
        <w:numPr>
          <w:ilvl w:val="0"/>
          <w:numId w:val="4"/>
        </w:numPr>
        <w:spacing w:after="0" w:lineRule="auto"/>
        <w:ind w:left="720" w:hanging="360"/>
        <w:jc w:val="left"/>
        <w:rPr/>
      </w:pPr>
      <w:r>
        <w:rPr>
          <w:b w:val="1"/>
          <w:bCs w:val="1"/>
          <w:rtl w:val="0"/>
        </w:rPr>
        <w:t xml:space="preserve">Coherencia con la arquitectura en capas:</w:t>
      </w:r>
      <w:r>
        <w:rPr>
          <w:rtl w:val="0"/>
        </w:rPr>
        <w:t xml:space="preserve"> los contenedores equivalen a la SPA, la API, el worker y la base de datos, y los componentes a los módulos del backend.</w:t>
      </w:r>
    </w:p>
    <w:p>
      <w:pPr>
        <w:numPr>
          <w:ilvl w:val="0"/>
          <w:numId w:val="4"/>
        </w:numPr>
        <w:spacing w:after="0" w:lineRule="auto"/>
        <w:ind w:left="720" w:hanging="360"/>
        <w:jc w:val="left"/>
        <w:rPr/>
      </w:pPr>
      <w:r>
        <w:rPr>
          <w:b w:val="1"/>
          <w:bCs w:val="1"/>
          <w:rtl w:val="0"/>
        </w:rPr>
        <w:t xml:space="preserve">Continuidad hasta el código:</w:t>
      </w:r>
      <w:r>
        <w:rPr>
          <w:rtl w:val="0"/>
        </w:rPr>
        <w:t xml:space="preserve"> el nivel 4 muestra las clases reales que implementan los patrones y el dominio, con los mismos nombres del repositorio.</w:t>
      </w:r>
    </w:p>
    <w:p>
      <w:pPr>
        <w:numPr>
          <w:ilvl w:val="0"/>
          <w:numId w:val="4"/>
        </w:numPr>
        <w:spacing w:after="200" w:lineRule="auto"/>
        <w:ind w:left="720" w:hanging="360"/>
        <w:jc w:val="left"/>
        <w:rPr/>
      </w:pPr>
      <w:r>
        <w:rPr>
          <w:b w:val="1"/>
          <w:bCs w:val="1"/>
          <w:rtl w:val="0"/>
        </w:rPr>
        <w:t xml:space="preserve">Trazabilidad de decisiones:</w:t>
      </w:r>
      <w:r>
        <w:rPr>
          <w:rtl w:val="0"/>
        </w:rPr>
        <w:t xml:space="preserve"> permite justificar visualmente decisiones como el desacople de las alertas y conectarlas con los requerimientos.</w:t>
      </w:r>
    </w:p>
    <w:p>
      <w:pPr>
        <w:jc w:val="left"/>
        <w:rPr/>
      </w:pPr>
      <w:r>
        <w:rPr>
          <w:rtl w:val="0"/>
        </w:rPr>
        <w:t xml:space="preserve">Un contenedor C4 es una aplicación o un almacén de datos que se ejecuta por separado; no equivale a un contenedor Docker.</w:t>
      </w:r>
    </w:p>
    <w:p>
      <w:pPr>
        <w:pStyle w:val="Heading3"/>
        <w:jc w:val="left"/>
        <w:rPr/>
      </w:pPr>
      <w:r>
        <w:rPr>
          <w:rtl w:val="0"/>
        </w:rPr>
        <w:t xml:space="preserve">Nivel 1 – Contexto</w:t>
      </w:r>
    </w:p>
    <w:p>
      <w:pPr>
        <w:jc w:val="left"/>
        <w:rPr/>
      </w:pPr>
      <w:r>
        <w:rPr>
          <w:b w:val="1"/>
          <w:bCs w:val="1"/>
          <w:rtl w:val="0"/>
        </w:rPr>
        <w:t xml:space="preserve">Propósito.</w:t>
      </w:r>
      <w:r>
        <w:rPr>
          <w:rtl w:val="0"/>
        </w:rPr>
        <w:t xml:space="preserve"> Muestra el sistema como una sola caja y a quienes interactúan con él, sin detalles técnicos. Delimita el alcance: lo que queda fuera de la caja (contabilidad, facturación a clientes, órdenes de trabajo) no lo resuelve el sistema.</w:t>
      </w:r>
    </w:p>
    <w:p>
      <w:pPr>
        <w:keepNext w:val="1"/>
        <w:spacing w:after="120" w:before="240" w:line="240" w:lineRule="auto"/>
        <w:ind w:firstLine="0"/>
        <w:jc w:val="left"/>
        <w:rPr/>
      </w:pPr>
      <w:r>
        <w:rPr>
          <w:b w:val="1"/>
          <w:bCs w:val="1"/>
          <w:sz w:val="22"/>
          <w:szCs w:val="22"/>
          <w:rtl w:val="0"/>
        </w:rPr>
        <w:t xml:space="preserve">Figura 11</w:t>
      </w:r>
    </w:p>
    <w:p>
      <w:pPr>
        <w:keepNext w:val="1"/>
        <w:spacing w:after="120" w:before="0" w:line="240" w:lineRule="auto"/>
        <w:ind w:firstLine="0"/>
        <w:jc w:val="left"/>
        <w:rPr/>
      </w:pPr>
      <w:r>
        <w:rPr>
          <w:i w:val="1"/>
          <w:iCs w:val="1"/>
          <w:sz w:val="22"/>
          <w:szCs w:val="22"/>
          <w:rtl w:val="0"/>
        </w:rPr>
        <w:t xml:space="preserve">Vista de contexto (C4 – Nivel 1)</w:t>
      </w:r>
    </w:p>
    <w:p>
      <w:pPr>
        <w:keepNext w:val="1"/>
        <w:spacing w:after="0" w:before="120" w:line="240" w:lineRule="auto"/>
        <w:ind w:firstLine="0"/>
        <w:jc w:val="center"/>
        <w:rPr/>
      </w:pPr>
      <w:r>
        <w:rPr/>
        <w:drawing>
          <wp:inline distT="0" distB="0" distL="0" distR="0">
            <wp:extent cx="5748000" cy="4337127"/>
            <wp:effectExtent l="0" t="0" r="0" b="0"/>
            <wp:docPr id="1011" name="Figura 11"/>
            <wp:cNvGraphicFramePr>
              <a:graphicFrameLocks noChangeAspect="1"/>
            </wp:cNvGraphicFramePr>
            <a:graphic>
              <a:graphicData uri="http://schemas.openxmlformats.org/drawingml/2006/picture">
                <pic:pic>
                  <pic:nvPicPr>
                    <pic:cNvPr id="1011" name="Figura 11"/>
                    <pic:cNvPicPr/>
                  </pic:nvPicPr>
                  <pic:blipFill>
                    <a:blip r:embed="rIdFig11"/>
                    <a:stretch>
                      <a:fillRect/>
                    </a:stretch>
                  </pic:blipFill>
                  <pic:spPr>
                    <a:xfrm>
                      <a:off x="0" y="0"/>
                      <a:ext cx="5748000" cy="4337127"/>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Elaboración propia (2026).</w:t>
      </w:r>
    </w:p>
    <w:p>
      <w:pPr>
        <w:keepNext w:val="1"/>
        <w:spacing w:after="200" w:before="0" w:lineRule="auto"/>
        <w:ind w:firstLine="0"/>
        <w:jc w:val="left"/>
        <w:rPr>
          <w:b w:val="1"/>
          <w:bCs w:val="1"/>
        </w:rPr>
      </w:pPr>
      <w:r>
        <w:rPr>
          <w:b w:val="1"/>
          <w:bCs w:val="1"/>
          <w:rtl w:val="0"/>
        </w:rPr>
        <w:t xml:space="preserve">Tabla 7</w:t>
      </w:r>
    </w:p>
    <w:p>
      <w:pPr>
        <w:keepNext w:val="1"/>
        <w:spacing w:after="200" w:before="0" w:lineRule="auto"/>
        <w:ind w:firstLine="0"/>
        <w:jc w:val="left"/>
        <w:rPr/>
      </w:pPr>
      <w:r>
        <w:rPr>
          <w:i w:val="1"/>
          <w:iCs w:val="1"/>
          <w:rtl w:val="0"/>
        </w:rPr>
        <w:t xml:space="preserve">Elementos del diagrama de contexto</w:t>
      </w:r>
    </w:p>
    <w:tbl>
      <w:tblPr>
        <w:tblW w:w="9045" w:type="dxa"/>
        <w:jc w:val="left"/>
        <w:tblLayout w:type="fixed"/>
        <w:tblLook w:val="0600"/>
      </w:tblPr>
      <w:tblGrid>
        <w:gridCol w:w="1900"/>
        <w:gridCol w:w="1600"/>
        <w:gridCol w:w="3545"/>
        <w:gridCol w:w="2000"/>
      </w:tblGrid>
      <w:tr>
        <w:trPr>
          <w:cantSplit w:val="1"/>
          <w:tblHeader w:val="1"/>
        </w:trPr>
        <w:tc>
          <w:tcPr>
            <w:tcW w:w="19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Elemento</w:t>
            </w:r>
          </w:p>
        </w:tc>
        <w:tc>
          <w:tcPr>
            <w:tcW w:w="16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Tipo</w:t>
            </w:r>
          </w:p>
        </w:tc>
        <w:tc>
          <w:tcPr>
            <w:tcW w:w="35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Relación con el sistema</w:t>
            </w:r>
          </w:p>
        </w:tc>
        <w:tc>
          <w:tcPr>
            <w:tcW w:w="20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Medio</w:t>
            </w:r>
          </w:p>
        </w:tc>
      </w:tr>
      <w:tr>
        <w:trPr>
          <w:cantSplit w:val="1"/>
        </w:trPr>
        <w:tc>
          <w:tcPr>
            <w:tcW w:w="19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Administrador</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Persona interna</w:t>
            </w:r>
          </w:p>
        </w:tc>
        <w:tc>
          <w:tcPr>
            <w:tcW w:w="35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Gestiona catálogo, proveedores y compras; registra movimientos; consulta reportes e historial</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Navegador web</w:t>
            </w:r>
          </w:p>
        </w:tc>
      </w:tr>
      <w:tr>
        <w:trPr>
          <w:cantSplit w:val="1"/>
        </w:trPr>
        <w:tc>
          <w:tcPr>
            <w:tcW w:w="19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Mecánico</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Persona interna</w:t>
            </w:r>
          </w:p>
        </w:tc>
        <w:tc>
          <w:tcPr>
            <w:tcW w:w="35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Consulta el stock, registra salidas y consulta su propio historial</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Navegador web</w:t>
            </w:r>
          </w:p>
        </w:tc>
      </w:tr>
      <w:tr>
        <w:trPr>
          <w:cantSplit w:val="1"/>
        </w:trPr>
        <w:tc>
          <w:tcPr>
            <w:tcW w:w="19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Proveedor de repuestos</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Persona externa</w:t>
            </w:r>
          </w:p>
        </w:tc>
        <w:tc>
          <w:tcPr>
            <w:tcW w:w="35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Destinatario previsto de los avisos de reposición; no usa la interfaz</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Correo electrónico (integración pendiente)</w:t>
            </w:r>
          </w:p>
        </w:tc>
      </w:tr>
      <w:tr>
        <w:trPr>
          <w:cantSplit w:val="1"/>
        </w:trPr>
        <w:tc>
          <w:tcPr>
            <w:tcW w:w="19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Microsoft Entra ID</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Sistema externo</w:t>
            </w:r>
          </w:p>
        </w:tc>
        <w:tc>
          <w:tcPr>
            <w:tcW w:w="35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Autentica a los empleados y emite el token con su rol de aplicación</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OAuth 2.0 / OpenID Connect sobre HTTPS</w:t>
            </w:r>
          </w:p>
        </w:tc>
      </w:tr>
      <w:tr>
        <w:trPr>
          <w:cantSplit w:val="1"/>
        </w:trPr>
        <w:tc>
          <w:tcPr>
            <w:tcW w:w="19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Servicio de correo</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Sistema externo</w:t>
            </w:r>
          </w:p>
        </w:tc>
        <w:tc>
          <w:tcPr>
            <w:tcW w:w="35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Enviará los avisos encolados por el worker (Azure Communication Services Email)</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Pendiente de integración</w:t>
            </w:r>
          </w:p>
        </w:tc>
      </w:tr>
      <w:tr>
        <w:trPr>
          <w:cantSplit w:val="1"/>
        </w:trPr>
        <w:tc>
          <w:tcPr>
            <w:tcW w:w="19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Cliente del taller</w:t>
            </w:r>
          </w:p>
        </w:tc>
        <w:tc>
          <w:tcPr>
            <w:tcW w:w="16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Interesado indirecto</w:t>
            </w:r>
          </w:p>
        </w:tc>
        <w:tc>
          <w:tcPr>
            <w:tcW w:w="35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Se beneficia de una atención más rápida al haber stock disponible</w:t>
            </w:r>
          </w:p>
        </w:tc>
        <w:tc>
          <w:tcPr>
            <w:tcW w:w="20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No interactúa</w:t>
            </w:r>
          </w:p>
        </w:tc>
      </w:tr>
    </w:tbl>
    <w:p>
      <w:pPr>
        <w:spacing w:after="200" w:before="200" w:line="240" w:lineRule="auto"/>
        <w:ind w:firstLine="0"/>
        <w:jc w:val="left"/>
        <w:rPr/>
      </w:pPr>
      <w:r>
        <w:rPr>
          <w:i w:val="1"/>
          <w:iCs w:val="1"/>
          <w:rtl w:val="0"/>
        </w:rPr>
        <w:t xml:space="preserve">Nota.</w:t>
      </w:r>
      <w:r>
        <w:rPr>
          <w:rtl w:val="0"/>
        </w:rPr>
        <w:t xml:space="preserve"> Elaboración propia (2026).</w:t>
      </w:r>
    </w:p>
    <w:p>
      <w:pPr>
        <w:jc w:val="left"/>
        <w:rPr/>
      </w:pPr>
      <w:r>
        <w:rPr>
          <w:b w:val="1"/>
          <w:bCs w:val="1"/>
          <w:rtl w:val="0"/>
        </w:rPr>
        <w:t xml:space="preserve">Decisiones que muestra.</w:t>
      </w:r>
      <w:r>
        <w:rPr>
          <w:rtl w:val="0"/>
        </w:rPr>
        <w:t xml:space="preserve"> La identidad de los empleados se delega a Microsoft Entra ID, por lo que el sistema no administra contraseñas. La relación con el proveedor es de salida: el sistema le avisa, pero el proveedor no tiene cuenta ni acceso a la plataforma.</w:t>
      </w:r>
    </w:p>
    <w:p>
      <w:pPr>
        <w:pStyle w:val="Heading3"/>
        <w:jc w:val="left"/>
        <w:rPr/>
      </w:pPr>
      <w:r>
        <w:rPr>
          <w:rtl w:val="0"/>
        </w:rPr>
        <w:t xml:space="preserve">Nivel 2 – Contenedores</w:t>
      </w:r>
    </w:p>
    <w:p>
      <w:pPr>
        <w:jc w:val="left"/>
        <w:rPr/>
      </w:pPr>
      <w:r>
        <w:rPr>
          <w:b w:val="1"/>
          <w:bCs w:val="1"/>
          <w:rtl w:val="0"/>
        </w:rPr>
        <w:t xml:space="preserve">Propósito.</w:t>
      </w:r>
      <w:r>
        <w:rPr>
          <w:rtl w:val="0"/>
        </w:rPr>
        <w:t xml:space="preserve"> Abre la caja del sistema y muestra las piezas que se ejecutan por separado. Cada contenedor corresponde a una capa de la arquitectura (figura 1).</w:t>
      </w:r>
    </w:p>
    <w:p>
      <w:pPr>
        <w:keepNext w:val="1"/>
        <w:spacing w:after="120" w:before="240" w:line="240" w:lineRule="auto"/>
        <w:ind w:firstLine="0"/>
        <w:jc w:val="left"/>
        <w:rPr/>
      </w:pPr>
      <w:r>
        <w:rPr>
          <w:b w:val="1"/>
          <w:bCs w:val="1"/>
          <w:sz w:val="22"/>
          <w:szCs w:val="22"/>
          <w:rtl w:val="0"/>
        </w:rPr>
        <w:t xml:space="preserve">Figura 12</w:t>
      </w:r>
    </w:p>
    <w:p>
      <w:pPr>
        <w:keepNext w:val="1"/>
        <w:spacing w:after="120" w:before="0" w:line="240" w:lineRule="auto"/>
        <w:ind w:firstLine="0"/>
        <w:jc w:val="left"/>
        <w:rPr/>
      </w:pPr>
      <w:r>
        <w:rPr>
          <w:i w:val="1"/>
          <w:iCs w:val="1"/>
          <w:sz w:val="22"/>
          <w:szCs w:val="22"/>
          <w:rtl w:val="0"/>
        </w:rPr>
        <w:t xml:space="preserve">Vista de contenedores (C4 – Nivel 2)</w:t>
      </w:r>
    </w:p>
    <w:p>
      <w:pPr>
        <w:keepNext w:val="1"/>
        <w:spacing w:after="0" w:before="120" w:line="240" w:lineRule="auto"/>
        <w:ind w:firstLine="0"/>
        <w:jc w:val="center"/>
        <w:rPr/>
      </w:pPr>
      <w:r>
        <w:rPr/>
        <w:drawing>
          <wp:inline distT="0" distB="0" distL="0" distR="0">
            <wp:extent cx="5748000" cy="3989283"/>
            <wp:effectExtent l="0" t="0" r="0" b="0"/>
            <wp:docPr id="1012" name="Figura 12"/>
            <wp:cNvGraphicFramePr>
              <a:graphicFrameLocks noChangeAspect="1"/>
            </wp:cNvGraphicFramePr>
            <a:graphic>
              <a:graphicData uri="http://schemas.openxmlformats.org/drawingml/2006/picture">
                <pic:pic>
                  <pic:nvPicPr>
                    <pic:cNvPr id="1012" name="Figura 12"/>
                    <pic:cNvPicPr/>
                  </pic:nvPicPr>
                  <pic:blipFill>
                    <a:blip r:embed="rIdFig12"/>
                    <a:stretch>
                      <a:fillRect/>
                    </a:stretch>
                  </pic:blipFill>
                  <pic:spPr>
                    <a:xfrm>
                      <a:off x="0" y="0"/>
                      <a:ext cx="5748000" cy="3989283"/>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Elaboración propia (2026).</w:t>
      </w:r>
    </w:p>
    <w:p>
      <w:pPr>
        <w:keepNext w:val="1"/>
        <w:spacing w:after="200" w:before="0" w:lineRule="auto"/>
        <w:ind w:firstLine="0"/>
        <w:jc w:val="left"/>
        <w:rPr>
          <w:b w:val="1"/>
          <w:bCs w:val="1"/>
        </w:rPr>
      </w:pPr>
      <w:r>
        <w:rPr>
          <w:b w:val="1"/>
          <w:bCs w:val="1"/>
          <w:rtl w:val="0"/>
        </w:rPr>
        <w:t xml:space="preserve">Tabla 8</w:t>
      </w:r>
    </w:p>
    <w:p>
      <w:pPr>
        <w:keepNext w:val="1"/>
        <w:spacing w:after="200" w:before="0" w:lineRule="auto"/>
        <w:ind w:firstLine="0"/>
        <w:jc w:val="left"/>
        <w:rPr/>
      </w:pPr>
      <w:r>
        <w:rPr>
          <w:i w:val="1"/>
          <w:iCs w:val="1"/>
          <w:rtl w:val="0"/>
        </w:rPr>
        <w:t xml:space="preserve">Contenedores del sistema</w:t>
      </w:r>
    </w:p>
    <w:tbl>
      <w:tblPr>
        <w:tblW w:w="9045" w:type="dxa"/>
        <w:jc w:val="left"/>
        <w:tblLayout w:type="fixed"/>
        <w:tblLook w:val="0600"/>
      </w:tblPr>
      <w:tblGrid>
        <w:gridCol w:w="1900"/>
        <w:gridCol w:w="2600"/>
        <w:gridCol w:w="1600"/>
        <w:gridCol w:w="2945"/>
      </w:tblGrid>
      <w:tr>
        <w:trPr>
          <w:cantSplit w:val="1"/>
          <w:tblHeader w:val="1"/>
        </w:trPr>
        <w:tc>
          <w:tcPr>
            <w:tcW w:w="19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Contenedor</w:t>
            </w:r>
          </w:p>
        </w:tc>
        <w:tc>
          <w:tcPr>
            <w:tcW w:w="26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Tecnología</w:t>
            </w:r>
          </w:p>
        </w:tc>
        <w:tc>
          <w:tcPr>
            <w:tcW w:w="16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Capa</w:t>
            </w:r>
          </w:p>
        </w:tc>
        <w:tc>
          <w:tcPr>
            <w:tcW w:w="29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Responsabilidad</w:t>
            </w:r>
          </w:p>
        </w:tc>
      </w:tr>
      <w:tr>
        <w:trPr>
          <w:cantSplit w:val="1"/>
        </w:trPr>
        <w:tc>
          <w:tcPr>
            <w:tcW w:w="19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Aplicación web (SPA)</w:t>
            </w:r>
          </w:p>
        </w:tc>
        <w:tc>
          <w:tcPr>
            <w:tcW w:w="2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React 19 + Vite + TypeScript, MSAL Browser</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Presentación</w:t>
            </w:r>
          </w:p>
        </w:tc>
        <w:tc>
          <w:tcPr>
            <w:tcW w:w="29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Pantallas por rol, inicio de sesión con Entra ID y consumo de la API</w:t>
            </w:r>
          </w:p>
        </w:tc>
      </w:tr>
      <w:tr>
        <w:trPr>
          <w:cantSplit w:val="1"/>
        </w:trPr>
        <w:tc>
          <w:tcPr>
            <w:tcW w:w="19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API REST</w:t>
            </w:r>
          </w:p>
        </w:tc>
        <w:tc>
          <w:tcPr>
            <w:tcW w:w="2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Node.js 24 + Express 5 + TypeScript, Zod, jose</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Entrada HTTP, aplicación y dominio</w:t>
            </w:r>
          </w:p>
        </w:tc>
        <w:tc>
          <w:tcPr>
            <w:tcW w:w="29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Seguridad, reglas del taller, transacciones de stock, alertas, compras, reportes y auditoría</w:t>
            </w:r>
          </w:p>
        </w:tc>
      </w:tr>
      <w:tr>
        <w:trPr>
          <w:cantSplit w:val="1"/>
        </w:trPr>
        <w:tc>
          <w:tcPr>
            <w:tcW w:w="19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Worker de notificaciones</w:t>
            </w:r>
          </w:p>
        </w:tc>
        <w:tc>
          <w:tcPr>
            <w:tcW w:w="2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Node.js (mismo código de la API)</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Aplicación</w:t>
            </w:r>
          </w:p>
        </w:tc>
        <w:tc>
          <w:tcPr>
            <w:tcW w:w="29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Reclamar tareas del Outbox, enviarlas y registrar intentos y reintentos</w:t>
            </w:r>
          </w:p>
        </w:tc>
      </w:tr>
      <w:tr>
        <w:trPr>
          <w:cantSplit w:val="1"/>
        </w:trPr>
        <w:tc>
          <w:tcPr>
            <w:tcW w:w="19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Base de datos</w:t>
            </w:r>
          </w:p>
        </w:tc>
        <w:tc>
          <w:tcPr>
            <w:tcW w:w="2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SQL Server 2019 (local) / Azure SQL Database (destino), esquema </w:t>
            </w:r>
            <w:r>
              <w:rPr>
                <w:rFonts w:ascii="Consolas" w:cs="Consolas" w:eastAsia="Consolas" w:hAnsi="Consolas"/>
                <w:sz w:val="20"/>
                <w:szCs w:val="20"/>
                <w:rtl w:val="0"/>
              </w:rPr>
              <w:t xml:space="preserve">jm</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Datos</w:t>
            </w:r>
          </w:p>
        </w:tc>
        <w:tc>
          <w:tcPr>
            <w:tcW w:w="29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Persistencia de 12 tablas, restricciones, triggers de inmutabilidad y auditoría</w:t>
            </w:r>
          </w:p>
        </w:tc>
      </w:tr>
      <w:tr>
        <w:trPr>
          <w:cantSplit w:val="1"/>
        </w:trPr>
        <w:tc>
          <w:tcPr>
            <w:tcW w:w="19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Almacén de adjuntos</w:t>
            </w:r>
          </w:p>
        </w:tc>
        <w:tc>
          <w:tcPr>
            <w:tcW w:w="26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Sistema de archivos local (demo) / Blob Storage privado (destino)</w:t>
            </w:r>
          </w:p>
        </w:tc>
        <w:tc>
          <w:tcPr>
            <w:tcW w:w="16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Infraestructura</w:t>
            </w:r>
          </w:p>
        </w:tc>
        <w:tc>
          <w:tcPr>
            <w:tcW w:w="29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Guardar los documentos PDF, PNG y JPEG de las facturas, identificados por UUID</w:t>
            </w:r>
          </w:p>
        </w:tc>
      </w:tr>
    </w:tbl>
    <w:p>
      <w:pPr>
        <w:spacing w:after="200" w:before="200" w:line="240" w:lineRule="auto"/>
        <w:ind w:firstLine="0"/>
        <w:jc w:val="left"/>
        <w:rPr/>
      </w:pPr>
      <w:r>
        <w:rPr>
          <w:i w:val="1"/>
          <w:iCs w:val="1"/>
          <w:rtl w:val="0"/>
        </w:rPr>
        <w:t xml:space="preserve">Nota.</w:t>
      </w:r>
      <w:r>
        <w:rPr>
          <w:rtl w:val="0"/>
        </w:rPr>
        <w:t xml:space="preserve"> Elaboración propia (2026).</w:t>
      </w:r>
    </w:p>
    <w:p>
      <w:pPr>
        <w:keepNext w:val="1"/>
        <w:spacing w:after="200" w:before="0" w:lineRule="auto"/>
        <w:ind w:firstLine="0"/>
        <w:jc w:val="left"/>
        <w:rPr>
          <w:b w:val="1"/>
          <w:bCs w:val="1"/>
        </w:rPr>
      </w:pPr>
      <w:r>
        <w:rPr>
          <w:b w:val="1"/>
          <w:bCs w:val="1"/>
          <w:rtl w:val="0"/>
        </w:rPr>
        <w:t xml:space="preserve">Tabla 9</w:t>
      </w:r>
    </w:p>
    <w:p>
      <w:pPr>
        <w:keepNext w:val="1"/>
        <w:spacing w:after="200" w:before="0" w:lineRule="auto"/>
        <w:ind w:firstLine="0"/>
        <w:jc w:val="left"/>
        <w:rPr/>
      </w:pPr>
      <w:r>
        <w:rPr>
          <w:i w:val="1"/>
          <w:iCs w:val="1"/>
          <w:rtl w:val="0"/>
        </w:rPr>
        <w:t xml:space="preserve">Relaciones clave del nivel 2</w:t>
      </w:r>
    </w:p>
    <w:tbl>
      <w:tblPr>
        <w:tblW w:w="9045" w:type="dxa"/>
        <w:jc w:val="left"/>
        <w:tblLayout w:type="fixed"/>
        <w:tblLook w:val="0600"/>
      </w:tblPr>
      <w:tblGrid>
        <w:gridCol w:w="2300"/>
        <w:gridCol w:w="3500"/>
        <w:gridCol w:w="3245"/>
      </w:tblGrid>
      <w:tr>
        <w:trPr>
          <w:cantSplit w:val="1"/>
          <w:tblHeader w:val="1"/>
        </w:trPr>
        <w:tc>
          <w:tcPr>
            <w:tcW w:w="2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Origen → destino</w:t>
            </w:r>
          </w:p>
        </w:tc>
        <w:tc>
          <w:tcPr>
            <w:tcW w:w="35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Protocolo</w:t>
            </w:r>
          </w:p>
        </w:tc>
        <w:tc>
          <w:tcPr>
            <w:tcW w:w="32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Qué viaja</w:t>
            </w:r>
          </w:p>
        </w:tc>
      </w:tr>
      <w:tr>
        <w:trPr>
          <w:cantSplit w:val="1"/>
        </w:trPr>
        <w:tc>
          <w:tcPr>
            <w:tcW w:w="2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Usuario → SPA</w:t>
            </w:r>
          </w:p>
        </w:tc>
        <w:tc>
          <w:tcPr>
            <w:tcW w:w="35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HTTPS desde el navegador</w:t>
            </w:r>
          </w:p>
        </w:tc>
        <w:tc>
          <w:tcPr>
            <w:tcW w:w="32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Navegación y formularios</w:t>
            </w:r>
          </w:p>
        </w:tc>
      </w:tr>
      <w:tr>
        <w:trPr>
          <w:cantSplit w:val="1"/>
        </w:trPr>
        <w:tc>
          <w:tcPr>
            <w:tcW w:w="2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SPA → Entra ID</w:t>
            </w:r>
          </w:p>
        </w:tc>
        <w:tc>
          <w:tcPr>
            <w:tcW w:w="35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OAuth 2.0 Authorization Code con PKCE (MSAL)</w:t>
            </w:r>
          </w:p>
        </w:tc>
        <w:tc>
          <w:tcPr>
            <w:tcW w:w="32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Inicio de sesión y token de acceso para la API</w:t>
            </w:r>
          </w:p>
        </w:tc>
      </w:tr>
      <w:tr>
        <w:trPr>
          <w:cantSplit w:val="1"/>
        </w:trPr>
        <w:tc>
          <w:tcPr>
            <w:tcW w:w="2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SPA → API</w:t>
            </w:r>
          </w:p>
        </w:tc>
        <w:tc>
          <w:tcPr>
            <w:tcW w:w="35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JSON sobre HTTPS, prefijo </w:t>
            </w:r>
            <w:r>
              <w:rPr>
                <w:rFonts w:ascii="Consolas" w:cs="Consolas" w:eastAsia="Consolas" w:hAnsi="Consolas"/>
                <w:sz w:val="20"/>
                <w:szCs w:val="20"/>
                <w:rtl w:val="0"/>
              </w:rPr>
              <w:t xml:space="preserve">/api/v1</w:t>
            </w:r>
            <w:r>
              <w:rPr>
                <w:sz w:val="22"/>
                <w:szCs w:val="22"/>
                <w:rtl w:val="0"/>
              </w:rPr>
              <w:t xml:space="preserve">, cabecera </w:t>
            </w:r>
            <w:r>
              <w:rPr>
                <w:rFonts w:ascii="Consolas" w:cs="Consolas" w:eastAsia="Consolas" w:hAnsi="Consolas"/>
                <w:sz w:val="20"/>
                <w:szCs w:val="20"/>
                <w:rtl w:val="0"/>
              </w:rPr>
              <w:t xml:space="preserve">Authorization: Bearer</w:t>
            </w:r>
          </w:p>
        </w:tc>
        <w:tc>
          <w:tcPr>
            <w:tcW w:w="32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Consultas, movimientos, compras y descargas de reportes</w:t>
            </w:r>
          </w:p>
        </w:tc>
      </w:tr>
      <w:tr>
        <w:trPr>
          <w:cantSplit w:val="1"/>
        </w:trPr>
        <w:tc>
          <w:tcPr>
            <w:tcW w:w="2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API → Base de datos</w:t>
            </w:r>
          </w:p>
        </w:tc>
        <w:tc>
          <w:tcPr>
            <w:tcW w:w="35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20"/>
                <w:szCs w:val="20"/>
                <w:rtl w:val="0"/>
              </w:rPr>
              <w:t xml:space="preserve">node-mssql</w:t>
            </w:r>
            <w:r>
              <w:rPr>
                <w:sz w:val="22"/>
                <w:szCs w:val="22"/>
                <w:rtl w:val="0"/>
              </w:rPr>
              <w:t xml:space="preserve"> (TDS), transacciones T-SQL parametrizadas</w:t>
            </w:r>
          </w:p>
        </w:tc>
        <w:tc>
          <w:tcPr>
            <w:tcW w:w="32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Lectura y escritura de datos</w:t>
            </w:r>
          </w:p>
        </w:tc>
      </w:tr>
      <w:tr>
        <w:trPr>
          <w:cantSplit w:val="1"/>
        </w:trPr>
        <w:tc>
          <w:tcPr>
            <w:tcW w:w="2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Worker → Base de datos</w:t>
            </w:r>
          </w:p>
        </w:tc>
        <w:tc>
          <w:tcPr>
            <w:tcW w:w="35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20"/>
                <w:szCs w:val="20"/>
                <w:rtl w:val="0"/>
              </w:rPr>
              <w:t xml:space="preserve">node-mssql</w:t>
            </w:r>
            <w:r>
              <w:rPr>
                <w:sz w:val="22"/>
                <w:szCs w:val="22"/>
                <w:rtl w:val="0"/>
              </w:rPr>
              <w:t xml:space="preserve">, reservas con </w:t>
            </w:r>
            <w:r>
              <w:rPr>
                <w:rFonts w:ascii="Consolas" w:cs="Consolas" w:eastAsia="Consolas" w:hAnsi="Consolas"/>
                <w:sz w:val="20"/>
                <w:szCs w:val="20"/>
                <w:rtl w:val="0"/>
              </w:rPr>
              <w:t xml:space="preserve">sp_getapplock</w:t>
            </w:r>
          </w:p>
        </w:tc>
        <w:tc>
          <w:tcPr>
            <w:tcW w:w="32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Tareas pendientes, intentos y resultados</w:t>
            </w:r>
          </w:p>
        </w:tc>
      </w:tr>
      <w:tr>
        <w:trPr>
          <w:cantSplit w:val="1"/>
        </w:trPr>
        <w:tc>
          <w:tcPr>
            <w:tcW w:w="2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Worker → Servicio de correo</w:t>
            </w:r>
          </w:p>
        </w:tc>
        <w:tc>
          <w:tcPr>
            <w:tcW w:w="35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Puerto </w:t>
            </w:r>
            <w:r>
              <w:rPr>
                <w:rFonts w:ascii="Consolas" w:cs="Consolas" w:eastAsia="Consolas" w:hAnsi="Consolas"/>
                <w:sz w:val="20"/>
                <w:szCs w:val="20"/>
                <w:rtl w:val="0"/>
              </w:rPr>
              <w:t xml:space="preserve">NotificationTransport</w:t>
            </w:r>
            <w:r>
              <w:rPr>
                <w:sz w:val="22"/>
                <w:szCs w:val="22"/>
                <w:rtl w:val="0"/>
              </w:rPr>
              <w:t xml:space="preserve"> (pendiente)</w:t>
            </w:r>
          </w:p>
        </w:tc>
        <w:tc>
          <w:tcPr>
            <w:tcW w:w="32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Avisos de bajo stock al proveedor</w:t>
            </w:r>
          </w:p>
        </w:tc>
      </w:tr>
    </w:tbl>
    <w:p>
      <w:pPr>
        <w:spacing w:after="200" w:before="200" w:line="240" w:lineRule="auto"/>
        <w:ind w:firstLine="0"/>
        <w:jc w:val="left"/>
        <w:rPr/>
      </w:pPr>
      <w:r>
        <w:rPr>
          <w:i w:val="1"/>
          <w:iCs w:val="1"/>
          <w:rtl w:val="0"/>
        </w:rPr>
        <w:t xml:space="preserve">Nota.</w:t>
      </w:r>
      <w:r>
        <w:rPr>
          <w:rtl w:val="0"/>
        </w:rPr>
        <w:t xml:space="preserve"> Elaboración propia (2026).</w:t>
      </w:r>
    </w:p>
    <w:p>
      <w:pPr>
        <w:jc w:val="left"/>
        <w:rPr/>
      </w:pPr>
      <w:r>
        <w:rPr>
          <w:b w:val="1"/>
          <w:bCs w:val="1"/>
          <w:rtl w:val="0"/>
        </w:rPr>
        <w:t xml:space="preserve">Decisiones que muestra.</w:t>
      </w:r>
      <w:r>
        <w:rPr>
          <w:rtl w:val="0"/>
        </w:rPr>
        <w:t xml:space="preserve"> La API es el único contenedor que atiende al usuario y accede a la base de datos: el navegador nunca accede a ella directamente. El envío de avisos está separado en el worker, de modo que una falla del servicio de correo no bloquea ni revierte el registro de movimientos.</w:t>
      </w:r>
    </w:p>
    <w:p>
      <w:pPr>
        <w:pStyle w:val="Heading3"/>
        <w:jc w:val="left"/>
        <w:rPr/>
      </w:pPr>
      <w:r>
        <w:rPr>
          <w:rtl w:val="0"/>
        </w:rPr>
        <w:t xml:space="preserve">Nivel 3 – Componentes</w:t>
      </w:r>
    </w:p>
    <w:p>
      <w:pPr>
        <w:jc w:val="left"/>
        <w:rPr/>
      </w:pPr>
      <w:r>
        <w:rPr>
          <w:b w:val="1"/>
          <w:bCs w:val="1"/>
          <w:rtl w:val="0"/>
        </w:rPr>
        <w:t xml:space="preserve">Propósito.</w:t>
      </w:r>
      <w:r>
        <w:rPr>
          <w:rtl w:val="0"/>
        </w:rPr>
        <w:t xml:space="preserve"> Abre la API y muestra cómo se organiza por dentro: una cadena de middlewares por la que pasa toda petición y los módulos de negocio, uno por dominio funcional.</w:t>
      </w:r>
    </w:p>
    <w:p>
      <w:pPr>
        <w:keepNext w:val="1"/>
        <w:spacing w:after="120" w:before="240" w:line="240" w:lineRule="auto"/>
        <w:ind w:firstLine="0"/>
        <w:jc w:val="left"/>
        <w:rPr/>
      </w:pPr>
      <w:r>
        <w:rPr>
          <w:b w:val="1"/>
          <w:bCs w:val="1"/>
          <w:sz w:val="22"/>
          <w:szCs w:val="22"/>
          <w:rtl w:val="0"/>
        </w:rPr>
        <w:t xml:space="preserve">Figura 13</w:t>
      </w:r>
    </w:p>
    <w:p>
      <w:pPr>
        <w:keepNext w:val="1"/>
        <w:spacing w:after="120" w:before="0" w:line="240" w:lineRule="auto"/>
        <w:ind w:firstLine="0"/>
        <w:jc w:val="left"/>
        <w:rPr/>
      </w:pPr>
      <w:r>
        <w:rPr>
          <w:i w:val="1"/>
          <w:iCs w:val="1"/>
          <w:sz w:val="22"/>
          <w:szCs w:val="22"/>
          <w:rtl w:val="0"/>
        </w:rPr>
        <w:t xml:space="preserve">Vista de componentes de la API REST (C4 – Nivel 3)</w:t>
      </w:r>
    </w:p>
    <w:p>
      <w:pPr>
        <w:keepNext w:val="1"/>
        <w:spacing w:after="0" w:before="120" w:line="240" w:lineRule="auto"/>
        <w:ind w:firstLine="0"/>
        <w:jc w:val="center"/>
        <w:rPr/>
      </w:pPr>
      <w:r>
        <w:rPr/>
        <w:drawing>
          <wp:inline distT="0" distB="0" distL="0" distR="0">
            <wp:extent cx="5748000" cy="5337428"/>
            <wp:effectExtent l="0" t="0" r="0" b="0"/>
            <wp:docPr id="1013" name="Figura 13"/>
            <wp:cNvGraphicFramePr>
              <a:graphicFrameLocks noChangeAspect="1"/>
            </wp:cNvGraphicFramePr>
            <a:graphic>
              <a:graphicData uri="http://schemas.openxmlformats.org/drawingml/2006/picture">
                <pic:pic>
                  <pic:nvPicPr>
                    <pic:cNvPr id="1013" name="Figura 13"/>
                    <pic:cNvPicPr/>
                  </pic:nvPicPr>
                  <pic:blipFill>
                    <a:blip r:embed="rIdFig13"/>
                    <a:stretch>
                      <a:fillRect/>
                    </a:stretch>
                  </pic:blipFill>
                  <pic:spPr>
                    <a:xfrm>
                      <a:off x="0" y="0"/>
                      <a:ext cx="5748000" cy="5337428"/>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Elaboración propia (2026).</w:t>
      </w:r>
    </w:p>
    <w:p>
      <w:pPr>
        <w:jc w:val="left"/>
        <w:rPr/>
      </w:pPr>
      <w:r>
        <w:rPr>
          <w:b w:val="1"/>
          <w:bCs w:val="1"/>
          <w:rtl w:val="0"/>
        </w:rPr>
        <w:t xml:space="preserve">Cadena de middlewares (Chain of Responsibility).</w:t>
      </w:r>
      <w:r>
        <w:rPr>
          <w:rtl w:val="0"/>
        </w:rPr>
        <w:t xml:space="preserve"> Toda petición a </w:t>
      </w:r>
      <w:r>
        <w:rPr>
          <w:rFonts w:ascii="Consolas" w:cs="Consolas" w:eastAsia="Consolas" w:hAnsi="Consolas"/>
          <w:sz w:val="20"/>
          <w:szCs w:val="20"/>
          <w:rtl w:val="0"/>
        </w:rPr>
        <w:t xml:space="preserve">/api/v1</w:t>
      </w:r>
      <w:r>
        <w:rPr>
          <w:rtl w:val="0"/>
        </w:rPr>
        <w:t xml:space="preserve"> recorre los mismos eslabones en orden, y cualquiera puede detenerla:</w:t>
      </w:r>
    </w:p>
    <w:p>
      <w:pPr>
        <w:numPr>
          <w:ilvl w:val="0"/>
          <w:numId w:val="4"/>
        </w:numPr>
        <w:spacing w:after="0" w:lineRule="auto"/>
        <w:ind w:left="720" w:hanging="360"/>
        <w:jc w:val="left"/>
        <w:rPr/>
      </w:pPr>
      <w:r>
        <w:rPr>
          <w:b w:val="1"/>
          <w:bCs w:val="1"/>
          <w:rtl w:val="0"/>
        </w:rPr>
        <w:t xml:space="preserve">Contexto de la solicitud:</w:t>
      </w:r>
      <w:r>
        <w:rPr>
          <w:rtl w:val="0"/>
        </w:rPr>
        <w:t xml:space="preserve"> asigna un </w:t>
      </w:r>
      <w:r>
        <w:rPr>
          <w:rFonts w:ascii="Consolas" w:cs="Consolas" w:eastAsia="Consolas" w:hAnsi="Consolas"/>
          <w:sz w:val="20"/>
          <w:szCs w:val="20"/>
          <w:rtl w:val="0"/>
        </w:rPr>
        <w:t xml:space="preserve">X-Request-Id</w:t>
      </w:r>
      <w:r>
        <w:rPr>
          <w:rtl w:val="0"/>
        </w:rPr>
        <w:t xml:space="preserve"> y registra estado y duración (RNF-10).</w:t>
      </w:r>
    </w:p>
    <w:p>
      <w:pPr>
        <w:numPr>
          <w:ilvl w:val="0"/>
          <w:numId w:val="4"/>
        </w:numPr>
        <w:spacing w:after="0" w:lineRule="auto"/>
        <w:ind w:left="720" w:hanging="360"/>
        <w:jc w:val="left"/>
        <w:rPr/>
      </w:pPr>
      <w:r>
        <w:rPr>
          <w:b w:val="1"/>
          <w:bCs w:val="1"/>
          <w:rtl w:val="0"/>
        </w:rPr>
        <w:t xml:space="preserve">Helmet, CORS y límite JSON:</w:t>
      </w:r>
      <w:r>
        <w:rPr>
          <w:rtl w:val="0"/>
        </w:rPr>
        <w:t xml:space="preserve"> cabeceras de seguridad, origen permitido y cuerpo de hasta 64 KB (RNF-14).</w:t>
      </w:r>
    </w:p>
    <w:p>
      <w:pPr>
        <w:numPr>
          <w:ilvl w:val="0"/>
          <w:numId w:val="4"/>
        </w:numPr>
        <w:spacing w:after="0" w:lineRule="auto"/>
        <w:ind w:left="720" w:hanging="360"/>
        <w:jc w:val="left"/>
        <w:rPr/>
      </w:pPr>
      <w:r>
        <w:rPr>
          <w:b w:val="1"/>
          <w:bCs w:val="1"/>
          <w:rtl w:val="0"/>
        </w:rPr>
        <w:t xml:space="preserve">authenticate:</w:t>
      </w:r>
      <w:r>
        <w:rPr>
          <w:rtl w:val="0"/>
        </w:rPr>
        <w:t xml:space="preserve"> verifica el token de acceso de Entra ID (RNF-01).</w:t>
      </w:r>
    </w:p>
    <w:p>
      <w:pPr>
        <w:numPr>
          <w:ilvl w:val="0"/>
          <w:numId w:val="4"/>
        </w:numPr>
        <w:spacing w:after="0" w:lineRule="auto"/>
        <w:ind w:left="720" w:hanging="360"/>
        <w:jc w:val="left"/>
        <w:rPr/>
      </w:pPr>
      <w:r>
        <w:rPr>
          <w:b w:val="1"/>
          <w:bCs w:val="1"/>
          <w:rtl w:val="0"/>
        </w:rPr>
        <w:t xml:space="preserve">resolveUser:</w:t>
      </w:r>
      <w:r>
        <w:rPr>
          <w:rtl w:val="0"/>
        </w:rPr>
        <w:t xml:space="preserve"> carga el perfil local por tenant y object ID y comprueba que esté activo y que coincida con el rol del token (RNF-02).</w:t>
      </w:r>
    </w:p>
    <w:p>
      <w:pPr>
        <w:numPr>
          <w:ilvl w:val="0"/>
          <w:numId w:val="4"/>
        </w:numPr>
        <w:spacing w:after="0" w:lineRule="auto"/>
        <w:ind w:left="720" w:hanging="360"/>
        <w:jc w:val="left"/>
        <w:rPr/>
      </w:pPr>
      <w:r>
        <w:rPr>
          <w:b w:val="1"/>
          <w:bCs w:val="1"/>
          <w:rtl w:val="0"/>
        </w:rPr>
        <w:t xml:space="preserve">requireRole:</w:t>
      </w:r>
      <w:r>
        <w:rPr>
          <w:rtl w:val="0"/>
        </w:rPr>
        <w:t xml:space="preserve"> comprueba que el rol tenga permiso para esa ruta (RF-03).</w:t>
      </w:r>
    </w:p>
    <w:p>
      <w:pPr>
        <w:numPr>
          <w:ilvl w:val="0"/>
          <w:numId w:val="4"/>
        </w:numPr>
        <w:spacing w:after="0" w:lineRule="auto"/>
        <w:ind w:left="720" w:hanging="360"/>
        <w:jc w:val="left"/>
        <w:rPr/>
      </w:pPr>
      <w:r>
        <w:rPr>
          <w:b w:val="1"/>
          <w:bCs w:val="1"/>
          <w:rtl w:val="0"/>
        </w:rPr>
        <w:t xml:space="preserve">Validación del DTO:</w:t>
      </w:r>
      <w:r>
        <w:rPr>
          <w:rtl w:val="0"/>
        </w:rPr>
        <w:t xml:space="preserve"> valida los datos con Zod (RNF-05).</w:t>
      </w:r>
    </w:p>
    <w:p>
      <w:pPr>
        <w:numPr>
          <w:ilvl w:val="0"/>
          <w:numId w:val="4"/>
        </w:numPr>
        <w:spacing w:after="0" w:lineRule="auto"/>
        <w:ind w:left="720" w:hanging="360"/>
        <w:jc w:val="left"/>
        <w:rPr/>
      </w:pPr>
      <w:r>
        <w:rPr>
          <w:b w:val="1"/>
          <w:bCs w:val="1"/>
          <w:rtl w:val="0"/>
        </w:rPr>
        <w:t xml:space="preserve">Controlador y fachada:</w:t>
      </w:r>
      <w:r>
        <w:rPr>
          <w:rtl w:val="0"/>
        </w:rPr>
        <w:t xml:space="preserve"> ejecutan el caso de uso.</w:t>
      </w:r>
    </w:p>
    <w:p>
      <w:pPr>
        <w:numPr>
          <w:ilvl w:val="0"/>
          <w:numId w:val="4"/>
        </w:numPr>
        <w:spacing w:after="200" w:lineRule="auto"/>
        <w:ind w:left="720" w:hanging="360"/>
        <w:jc w:val="left"/>
        <w:rPr/>
      </w:pPr>
      <w:r>
        <w:rPr>
          <w:b w:val="1"/>
          <w:bCs w:val="1"/>
          <w:rtl w:val="0"/>
        </w:rPr>
        <w:t xml:space="preserve">errorHandler:</w:t>
      </w:r>
      <w:r>
        <w:rPr>
          <w:rtl w:val="0"/>
        </w:rPr>
        <w:t xml:space="preserve"> devuelve cualquier fallo con un formato uniforme y registra el rechazo en la auditoría (RNF-08).</w:t>
      </w:r>
    </w:p>
    <w:p>
      <w:pPr>
        <w:jc w:val="left"/>
        <w:rPr/>
      </w:pPr>
      <w:r>
        <w:rPr>
          <w:rtl w:val="0"/>
        </w:rPr>
        <w:t xml:space="preserve">El endpoint público </w:t>
      </w:r>
      <w:r>
        <w:rPr>
          <w:rFonts w:ascii="Consolas" w:cs="Consolas" w:eastAsia="Consolas" w:hAnsi="Consolas"/>
          <w:sz w:val="20"/>
          <w:szCs w:val="20"/>
          <w:rtl w:val="0"/>
        </w:rPr>
        <w:t xml:space="preserve">/api/v1/health</w:t>
      </w:r>
      <w:r>
        <w:rPr>
          <w:rtl w:val="0"/>
        </w:rPr>
        <w:t xml:space="preserve"> permite verificar que la API responde (RNF-10).</w:t>
      </w:r>
    </w:p>
    <w:p>
      <w:pPr>
        <w:keepNext w:val="1"/>
        <w:spacing w:after="200" w:before="0" w:lineRule="auto"/>
        <w:ind w:firstLine="0"/>
        <w:jc w:val="left"/>
        <w:rPr>
          <w:b w:val="1"/>
          <w:bCs w:val="1"/>
        </w:rPr>
      </w:pPr>
      <w:r>
        <w:rPr>
          <w:b w:val="1"/>
          <w:bCs w:val="1"/>
          <w:rtl w:val="0"/>
        </w:rPr>
        <w:t xml:space="preserve">Tabla 10</w:t>
      </w:r>
    </w:p>
    <w:p>
      <w:pPr>
        <w:keepNext w:val="1"/>
        <w:spacing w:after="200" w:before="0" w:lineRule="auto"/>
        <w:ind w:firstLine="0"/>
        <w:jc w:val="left"/>
        <w:rPr/>
      </w:pPr>
      <w:r>
        <w:rPr>
          <w:i w:val="1"/>
          <w:iCs w:val="1"/>
          <w:rtl w:val="0"/>
        </w:rPr>
        <w:t xml:space="preserve">Componentes de la API REST</w:t>
      </w:r>
    </w:p>
    <w:tbl>
      <w:tblPr>
        <w:tblW w:w="9045" w:type="dxa"/>
        <w:jc w:val="left"/>
        <w:tblLayout w:type="fixed"/>
        <w:tblLook w:val="0600"/>
      </w:tblPr>
      <w:tblGrid>
        <w:gridCol w:w="1500"/>
        <w:gridCol w:w="2300"/>
        <w:gridCol w:w="2300"/>
        <w:gridCol w:w="1500"/>
        <w:gridCol w:w="1445"/>
      </w:tblGrid>
      <w:tr>
        <w:trPr>
          <w:cantSplit w:val="1"/>
          <w:tblHeader w:val="1"/>
        </w:trPr>
        <w:tc>
          <w:tcPr>
            <w:tcW w:w="15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Componente</w:t>
            </w:r>
          </w:p>
        </w:tc>
        <w:tc>
          <w:tcPr>
            <w:tcW w:w="2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Función</w:t>
            </w:r>
          </w:p>
        </w:tc>
        <w:tc>
          <w:tcPr>
            <w:tcW w:w="2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Rutas</w:t>
            </w:r>
          </w:p>
        </w:tc>
        <w:tc>
          <w:tcPr>
            <w:tcW w:w="15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Patrón</w:t>
            </w:r>
          </w:p>
        </w:tc>
        <w:tc>
          <w:tcPr>
            <w:tcW w:w="14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Tablas</w:t>
            </w:r>
          </w:p>
        </w:tc>
      </w:tr>
      <w:tr>
        <w:trPr>
          <w:cantSplit w:val="1"/>
        </w:trPr>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Auth</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Verificar tokens de Entra ID y devolver el perfil</w:t>
            </w:r>
          </w:p>
        </w:tc>
        <w:tc>
          <w:tcPr>
            <w:tcW w:w="23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/auth/me</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Chain of Responsibility</w:t>
            </w:r>
          </w:p>
        </w:tc>
        <w:tc>
          <w:tcPr>
            <w:tcW w:w="14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usuario</w:t>
            </w:r>
          </w:p>
        </w:tc>
      </w:tr>
      <w:tr>
        <w:trPr>
          <w:cantSplit w:val="1"/>
        </w:trPr>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Inventario</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Entradas, salidas y consultas de stock, categorías y movimientos</w:t>
            </w:r>
          </w:p>
        </w:tc>
        <w:tc>
          <w:tcPr>
            <w:tcW w:w="23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/inventario/entradas</w:t>
            </w:r>
            <w:r>
              <w:rPr>
                <w:sz w:val="20"/>
                <w:szCs w:val="20"/>
                <w:rtl w:val="0"/>
              </w:rPr>
              <w:t xml:space="preserve">, </w:t>
            </w:r>
            <w:r>
              <w:rPr>
                <w:rFonts w:ascii="Consolas" w:cs="Consolas" w:eastAsia="Consolas" w:hAnsi="Consolas"/>
                <w:sz w:val="18"/>
                <w:szCs w:val="18"/>
                <w:rtl w:val="0"/>
              </w:rPr>
              <w:t xml:space="preserve">/salidas</w:t>
            </w:r>
            <w:r>
              <w:rPr>
                <w:sz w:val="20"/>
                <w:szCs w:val="20"/>
                <w:rtl w:val="0"/>
              </w:rPr>
              <w:t xml:space="preserve">, </w:t>
            </w:r>
            <w:r>
              <w:rPr>
                <w:rFonts w:ascii="Consolas" w:cs="Consolas" w:eastAsia="Consolas" w:hAnsi="Consolas"/>
                <w:sz w:val="18"/>
                <w:szCs w:val="18"/>
                <w:rtl w:val="0"/>
              </w:rPr>
              <w:t xml:space="preserve">/stock</w:t>
            </w:r>
            <w:r>
              <w:rPr>
                <w:sz w:val="20"/>
                <w:szCs w:val="20"/>
                <w:rtl w:val="0"/>
              </w:rPr>
              <w:t xml:space="preserve">, </w:t>
            </w:r>
            <w:r>
              <w:rPr>
                <w:rFonts w:ascii="Consolas" w:cs="Consolas" w:eastAsia="Consolas" w:hAnsi="Consolas"/>
                <w:sz w:val="18"/>
                <w:szCs w:val="18"/>
                <w:rtl w:val="0"/>
              </w:rPr>
              <w:t xml:space="preserve">/categorias</w:t>
            </w:r>
            <w:r>
              <w:rPr>
                <w:sz w:val="20"/>
                <w:szCs w:val="20"/>
                <w:rtl w:val="0"/>
              </w:rPr>
              <w:t xml:space="preserve">, </w:t>
            </w:r>
            <w:r>
              <w:rPr>
                <w:rFonts w:ascii="Consolas" w:cs="Consolas" w:eastAsia="Consolas" w:hAnsi="Consolas"/>
                <w:sz w:val="18"/>
                <w:szCs w:val="18"/>
                <w:rtl w:val="0"/>
              </w:rPr>
              <w:t xml:space="preserve">/movimientos</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Facade, Repository</w:t>
            </w:r>
          </w:p>
        </w:tc>
        <w:tc>
          <w:tcPr>
            <w:tcW w:w="14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stock, movimiento</w:t>
            </w:r>
          </w:p>
        </w:tc>
      </w:tr>
      <w:tr>
        <w:trPr>
          <w:cantSplit w:val="1"/>
        </w:trPr>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Catálogo</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Altas y ediciones versionadas de categorías y productos</w:t>
            </w:r>
          </w:p>
        </w:tc>
        <w:tc>
          <w:tcPr>
            <w:tcW w:w="23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/catalogo/categorias</w:t>
            </w:r>
            <w:r>
              <w:rPr>
                <w:sz w:val="20"/>
                <w:szCs w:val="20"/>
                <w:rtl w:val="0"/>
              </w:rPr>
              <w:t xml:space="preserve">, </w:t>
            </w:r>
            <w:r>
              <w:rPr>
                <w:rFonts w:ascii="Consolas" w:cs="Consolas" w:eastAsia="Consolas" w:hAnsi="Consolas"/>
                <w:sz w:val="18"/>
                <w:szCs w:val="18"/>
                <w:rtl w:val="0"/>
              </w:rPr>
              <w:t xml:space="preserve">/catalogo/productos</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Facade, Repository</w:t>
            </w:r>
          </w:p>
        </w:tc>
        <w:tc>
          <w:tcPr>
            <w:tcW w:w="14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categoria, producto, stock</w:t>
            </w:r>
          </w:p>
        </w:tc>
      </w:tr>
      <w:tr>
        <w:trPr>
          <w:cantSplit w:val="1"/>
        </w:trPr>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Compras – Proveedores</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Contactos de proveedores</w:t>
            </w:r>
          </w:p>
        </w:tc>
        <w:tc>
          <w:tcPr>
            <w:tcW w:w="23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/compras/proveedores</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Facade, Repository</w:t>
            </w:r>
          </w:p>
        </w:tc>
        <w:tc>
          <w:tcPr>
            <w:tcW w:w="14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proveedor</w:t>
            </w:r>
          </w:p>
        </w:tc>
      </w:tr>
      <w:tr>
        <w:trPr>
          <w:cantSplit w:val="1"/>
        </w:trPr>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Compras – Facturas</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Borradores, anulación y recepción atómica</w:t>
            </w:r>
          </w:p>
        </w:tc>
        <w:tc>
          <w:tcPr>
            <w:tcW w:w="23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/compras/facturas</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Facade, Repository</w:t>
            </w:r>
          </w:p>
        </w:tc>
        <w:tc>
          <w:tcPr>
            <w:tcW w:w="14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factura_compra, factura_compra_linea</w:t>
            </w:r>
          </w:p>
        </w:tc>
      </w:tr>
      <w:tr>
        <w:trPr>
          <w:cantSplit w:val="1"/>
        </w:trPr>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Compras – Adjuntos</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Documentos privados de cada factura</w:t>
            </w:r>
          </w:p>
        </w:tc>
        <w:tc>
          <w:tcPr>
            <w:tcW w:w="23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/compras/facturas/:id/adjuntos</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Facade, Adapter</w:t>
            </w:r>
          </w:p>
        </w:tc>
        <w:tc>
          <w:tcPr>
            <w:tcW w:w="14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factura_adjunto</w:t>
            </w:r>
          </w:p>
        </w:tc>
      </w:tr>
      <w:tr>
        <w:trPr>
          <w:cantSplit w:val="1"/>
        </w:trPr>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Alertas</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Crear y atender alertas; encolar y procesar notificaciones</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(interno y worker)</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Observer, State, Outbox</w:t>
            </w:r>
          </w:p>
        </w:tc>
        <w:tc>
          <w:tcPr>
            <w:tcW w:w="14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alerta, notificacion_outbox</w:t>
            </w:r>
          </w:p>
        </w:tc>
      </w:tr>
      <w:tr>
        <w:trPr>
          <w:cantSplit w:val="1"/>
        </w:trPr>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Reportes</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Consulta del inventario y exportación</w:t>
            </w:r>
          </w:p>
        </w:tc>
        <w:tc>
          <w:tcPr>
            <w:tcW w:w="23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/reportes/inventario</w:t>
            </w:r>
            <w:r>
              <w:rPr>
                <w:sz w:val="20"/>
                <w:szCs w:val="20"/>
                <w:rtl w:val="0"/>
              </w:rPr>
              <w:t xml:space="preserve">, </w:t>
            </w:r>
            <w:r>
              <w:rPr>
                <w:rFonts w:ascii="Consolas" w:cs="Consolas" w:eastAsia="Consolas" w:hAnsi="Consolas"/>
                <w:sz w:val="18"/>
                <w:szCs w:val="18"/>
                <w:rtl w:val="0"/>
              </w:rPr>
              <w:t xml:space="preserve">/reportes/inventario/exportar</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Facade, Strategy</w:t>
            </w:r>
          </w:p>
        </w:tc>
        <w:tc>
          <w:tcPr>
            <w:tcW w:w="14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producto, stock, categoria</w:t>
            </w:r>
          </w:p>
        </w:tc>
      </w:tr>
      <w:tr>
        <w:trPr>
          <w:cantSplit w:val="1"/>
        </w:trPr>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Auditoría</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Registrar éxitos y rechazos de cada operación</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(transversal)</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Unit of Work</w:t>
            </w:r>
          </w:p>
        </w:tc>
        <w:tc>
          <w:tcPr>
            <w:tcW w:w="14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auditoria</w:t>
            </w:r>
          </w:p>
        </w:tc>
      </w:tr>
      <w:tr>
        <w:trPr>
          <w:cantSplit w:val="1"/>
        </w:trPr>
        <w:tc>
          <w:tcPr>
            <w:tcW w:w="15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Persistencia</w:t>
            </w:r>
          </w:p>
        </w:tc>
        <w:tc>
          <w:tcPr>
            <w:tcW w:w="2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Repositorios SQL, unidades de trabajo y pool de conexiones</w:t>
            </w:r>
          </w:p>
        </w:tc>
        <w:tc>
          <w:tcPr>
            <w:tcW w:w="2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w:t>
            </w:r>
          </w:p>
        </w:tc>
        <w:tc>
          <w:tcPr>
            <w:tcW w:w="15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Repository, Singleton</w:t>
            </w:r>
          </w:p>
        </w:tc>
        <w:tc>
          <w:tcPr>
            <w:tcW w:w="14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todas</w:t>
            </w:r>
          </w:p>
        </w:tc>
      </w:tr>
    </w:tbl>
    <w:p>
      <w:pPr>
        <w:spacing w:after="200" w:before="200" w:line="240" w:lineRule="auto"/>
        <w:ind w:firstLine="0"/>
        <w:jc w:val="left"/>
        <w:rPr/>
      </w:pPr>
      <w:r>
        <w:rPr>
          <w:i w:val="1"/>
          <w:iCs w:val="1"/>
          <w:rtl w:val="0"/>
        </w:rPr>
        <w:t xml:space="preserve">Nota.</w:t>
      </w:r>
      <w:r>
        <w:rPr>
          <w:rtl w:val="0"/>
        </w:rPr>
        <w:t xml:space="preserve"> Las rutas se muestran sin el prefijo </w:t>
      </w:r>
      <w:r>
        <w:rPr>
          <w:rFonts w:ascii="Consolas" w:cs="Consolas" w:eastAsia="Consolas" w:hAnsi="Consolas"/>
          <w:sz w:val="20"/>
          <w:szCs w:val="20"/>
          <w:rtl w:val="0"/>
        </w:rPr>
        <w:t xml:space="preserve">/api/v1</w:t>
      </w:r>
      <w:r>
        <w:rPr>
          <w:rtl w:val="0"/>
        </w:rPr>
        <w:t xml:space="preserve">. Elaboración propia (2026).</w:t>
      </w:r>
    </w:p>
    <w:p>
      <w:pPr>
        <w:jc w:val="left"/>
        <w:rPr/>
      </w:pPr>
      <w:r>
        <w:rPr>
          <w:b w:val="1"/>
          <w:bCs w:val="1"/>
          <w:rtl w:val="0"/>
        </w:rPr>
        <w:t xml:space="preserve">Decisiones que muestra.</w:t>
      </w:r>
      <w:r>
        <w:rPr>
          <w:rtl w:val="0"/>
        </w:rPr>
        <w:t xml:space="preserve"> Inventario no llama al módulo de alertas: publica el evento </w:t>
      </w:r>
      <w:r>
        <w:rPr>
          <w:rFonts w:ascii="Consolas" w:cs="Consolas" w:eastAsia="Consolas" w:hAnsi="Consolas"/>
          <w:sz w:val="20"/>
          <w:szCs w:val="20"/>
          <w:rtl w:val="0"/>
        </w:rPr>
        <w:t xml:space="preserve">StockCambiado</w:t>
      </w:r>
      <w:r>
        <w:rPr>
          <w:rtl w:val="0"/>
        </w:rPr>
        <w:t xml:space="preserve"> y el observador reacciona. La auditoría es una responsabilidad transversal que comparte la transacción de cada operación: si no puede registrarse, la operación no se confirma.</w:t>
      </w:r>
    </w:p>
    <w:p>
      <w:pPr>
        <w:pStyle w:val="Heading3"/>
        <w:jc w:val="left"/>
        <w:rPr/>
      </w:pPr>
      <w:r>
        <w:rPr>
          <w:rtl w:val="0"/>
        </w:rPr>
        <w:t xml:space="preserve">Nivel 4 – Código</w:t>
      </w:r>
    </w:p>
    <w:p>
      <w:pPr>
        <w:jc w:val="left"/>
        <w:rPr/>
      </w:pPr>
      <w:r>
        <w:rPr>
          <w:b w:val="1"/>
          <w:bCs w:val="1"/>
          <w:rtl w:val="0"/>
        </w:rPr>
        <w:t xml:space="preserve">Propósito.</w:t>
      </w:r>
      <w:r>
        <w:rPr>
          <w:rtl w:val="0"/>
        </w:rPr>
        <w:t xml:space="preserve"> Muestra las clases que implementan los componentes: las entidades del dominio y los colaboradores de cada patrón. Los nombres coinciden con el código del repositorio.</w:t>
      </w:r>
    </w:p>
    <w:p>
      <w:pPr>
        <w:keepNext w:val="1"/>
        <w:spacing w:after="120" w:before="240" w:line="240" w:lineRule="auto"/>
        <w:ind w:firstLine="0"/>
        <w:jc w:val="left"/>
        <w:rPr/>
      </w:pPr>
      <w:r>
        <w:rPr>
          <w:b w:val="1"/>
          <w:bCs w:val="1"/>
          <w:sz w:val="22"/>
          <w:szCs w:val="22"/>
          <w:rtl w:val="0"/>
        </w:rPr>
        <w:t xml:space="preserve">Figura 14</w:t>
      </w:r>
    </w:p>
    <w:p>
      <w:pPr>
        <w:keepNext w:val="1"/>
        <w:spacing w:after="120" w:before="0" w:line="240" w:lineRule="auto"/>
        <w:ind w:firstLine="0"/>
        <w:jc w:val="left"/>
        <w:rPr/>
      </w:pPr>
      <w:r>
        <w:rPr>
          <w:i w:val="1"/>
          <w:iCs w:val="1"/>
          <w:sz w:val="22"/>
          <w:szCs w:val="22"/>
          <w:rtl w:val="0"/>
        </w:rPr>
        <w:t xml:space="preserve">Diagrama de clases del dominio y de los patrones (C4 – Nivel 4)</w:t>
      </w:r>
    </w:p>
    <w:p>
      <w:pPr>
        <w:keepNext w:val="1"/>
        <w:spacing w:after="0" w:before="120" w:line="240" w:lineRule="auto"/>
        <w:ind w:firstLine="0"/>
        <w:jc w:val="center"/>
        <w:rPr/>
      </w:pPr>
      <w:r>
        <w:rPr/>
        <w:drawing>
          <wp:inline distT="0" distB="0" distL="0" distR="0">
            <wp:extent cx="5748000" cy="3235401"/>
            <wp:effectExtent l="0" t="0" r="0" b="0"/>
            <wp:docPr id="1014" name="Figura 14"/>
            <wp:cNvGraphicFramePr>
              <a:graphicFrameLocks noChangeAspect="1"/>
            </wp:cNvGraphicFramePr>
            <a:graphic>
              <a:graphicData uri="http://schemas.openxmlformats.org/drawingml/2006/picture">
                <pic:pic>
                  <pic:nvPicPr>
                    <pic:cNvPr id="1014" name="Figura 14"/>
                    <pic:cNvPicPr/>
                  </pic:nvPicPr>
                  <pic:blipFill>
                    <a:blip r:embed="rIdFig14"/>
                    <a:stretch>
                      <a:fillRect/>
                    </a:stretch>
                  </pic:blipFill>
                  <pic:spPr>
                    <a:xfrm>
                      <a:off x="0" y="0"/>
                      <a:ext cx="5748000" cy="3235401"/>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Elaboración propia (2026).</w:t>
      </w:r>
    </w:p>
    <w:p>
      <w:pPr>
        <w:keepNext w:val="1"/>
        <w:spacing w:after="200" w:before="0" w:lineRule="auto"/>
        <w:ind w:firstLine="0"/>
        <w:jc w:val="left"/>
        <w:rPr>
          <w:b w:val="1"/>
          <w:bCs w:val="1"/>
        </w:rPr>
      </w:pPr>
      <w:r>
        <w:rPr>
          <w:b w:val="1"/>
          <w:bCs w:val="1"/>
          <w:rtl w:val="0"/>
        </w:rPr>
        <w:t xml:space="preserve">Tabla 11</w:t>
      </w:r>
    </w:p>
    <w:p>
      <w:pPr>
        <w:keepNext w:val="1"/>
        <w:spacing w:after="200" w:before="0" w:lineRule="auto"/>
        <w:ind w:firstLine="0"/>
        <w:jc w:val="left"/>
        <w:rPr/>
      </w:pPr>
      <w:r>
        <w:rPr>
          <w:i w:val="1"/>
          <w:iCs w:val="1"/>
          <w:rtl w:val="0"/>
        </w:rPr>
        <w:t xml:space="preserve">Clases principales y su responsabilidad</w:t>
      </w:r>
    </w:p>
    <w:tbl>
      <w:tblPr>
        <w:tblW w:w="9045" w:type="dxa"/>
        <w:jc w:val="left"/>
        <w:tblLayout w:type="fixed"/>
        <w:tblLook w:val="0600"/>
      </w:tblPr>
      <w:tblGrid>
        <w:gridCol w:w="2600"/>
        <w:gridCol w:w="2500"/>
        <w:gridCol w:w="1700"/>
        <w:gridCol w:w="2245"/>
      </w:tblGrid>
      <w:tr>
        <w:trPr>
          <w:cantSplit w:val="1"/>
          <w:tblHeader w:val="1"/>
        </w:trPr>
        <w:tc>
          <w:tcPr>
            <w:tcW w:w="26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Clase / contrato</w:t>
            </w:r>
          </w:p>
        </w:tc>
        <w:tc>
          <w:tcPr>
            <w:tcW w:w="25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Responsabilidad</w:t>
            </w:r>
          </w:p>
        </w:tc>
        <w:tc>
          <w:tcPr>
            <w:tcW w:w="17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Patrón</w:t>
            </w:r>
          </w:p>
        </w:tc>
        <w:tc>
          <w:tcPr>
            <w:tcW w:w="22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Archivo</w:t>
            </w:r>
          </w:p>
        </w:tc>
      </w:tr>
      <w:tr>
        <w:trPr>
          <w:cantSplit w:val="1"/>
        </w:trPr>
        <w:tc>
          <w:tcPr>
            <w:tcW w:w="26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SqlPoolSingleton</w:t>
            </w:r>
          </w:p>
        </w:tc>
        <w:tc>
          <w:tcPr>
            <w:tcW w:w="2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Instancia única del pool de conexiones por proceso</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Singleton</w:t>
            </w:r>
          </w:p>
        </w:tc>
        <w:tc>
          <w:tcPr>
            <w:tcW w:w="2245"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infrastructure/database/sql-pool.ts</w:t>
            </w:r>
          </w:p>
        </w:tc>
      </w:tr>
      <w:tr>
        <w:trPr>
          <w:cantSplit w:val="1"/>
        </w:trPr>
        <w:tc>
          <w:tcPr>
            <w:tcW w:w="26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InventarioFacade</w:t>
            </w:r>
          </w:p>
        </w:tc>
        <w:tc>
          <w:tcPr>
            <w:tcW w:w="2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Registrar entradas y salidas en una transacción</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Facade</w:t>
            </w:r>
          </w:p>
        </w:tc>
        <w:tc>
          <w:tcPr>
            <w:tcW w:w="2245"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inventario/application/inventario.facade.ts</w:t>
            </w:r>
          </w:p>
        </w:tc>
      </w:tr>
      <w:tr>
        <w:trPr>
          <w:cantSplit w:val="1"/>
        </w:trPr>
        <w:tc>
          <w:tcPr>
            <w:tcW w:w="26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InventoryUnitOfWork</w:t>
            </w:r>
          </w:p>
        </w:tc>
        <w:tc>
          <w:tcPr>
            <w:tcW w:w="2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Abrir la transacción y entregar los repositorios</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Unit of Work</w:t>
            </w:r>
          </w:p>
        </w:tc>
        <w:tc>
          <w:tcPr>
            <w:tcW w:w="2245"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inventario/application/contracts.ts</w:t>
            </w:r>
          </w:p>
        </w:tc>
      </w:tr>
      <w:tr>
        <w:trPr>
          <w:cantSplit w:val="1"/>
        </w:trPr>
        <w:tc>
          <w:tcPr>
            <w:tcW w:w="26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TransactionalPublisher</w:t>
            </w:r>
          </w:p>
        </w:tc>
        <w:tc>
          <w:tcPr>
            <w:tcW w:w="2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Suscribir y notificar observadores antes del commit</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Observer (sujeto)</w:t>
            </w:r>
          </w:p>
        </w:tc>
        <w:tc>
          <w:tcPr>
            <w:tcW w:w="2245"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shared/transactional-publisher.ts</w:t>
            </w:r>
          </w:p>
        </w:tc>
      </w:tr>
      <w:tr>
        <w:trPr>
          <w:cantSplit w:val="1"/>
        </w:trPr>
        <w:tc>
          <w:tcPr>
            <w:tcW w:w="26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StockAlertObserver</w:t>
            </w:r>
          </w:p>
        </w:tc>
        <w:tc>
          <w:tcPr>
            <w:tcW w:w="2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Crear o atender alertas y encolar el aviso</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Observer (observador)</w:t>
            </w:r>
          </w:p>
        </w:tc>
        <w:tc>
          <w:tcPr>
            <w:tcW w:w="2245"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alertas/application/stock-alert.observer.ts</w:t>
            </w:r>
          </w:p>
        </w:tc>
      </w:tr>
      <w:tr>
        <w:trPr>
          <w:cantSplit w:val="1"/>
        </w:trPr>
        <w:tc>
          <w:tcPr>
            <w:tcW w:w="26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Alerta</w:t>
            </w:r>
            <w:r>
              <w:rPr>
                <w:sz w:val="20"/>
                <w:szCs w:val="20"/>
                <w:rtl w:val="0"/>
              </w:rPr>
              <w:t xml:space="preserve">, </w:t>
            </w:r>
            <w:r>
              <w:rPr>
                <w:rFonts w:ascii="Consolas" w:cs="Consolas" w:eastAsia="Consolas" w:hAnsi="Consolas"/>
                <w:sz w:val="18"/>
                <w:szCs w:val="18"/>
                <w:rtl w:val="0"/>
              </w:rPr>
              <w:t xml:space="preserve">Pendiente</w:t>
            </w:r>
            <w:r>
              <w:rPr>
                <w:sz w:val="20"/>
                <w:szCs w:val="20"/>
                <w:rtl w:val="0"/>
              </w:rPr>
              <w:t xml:space="preserve">, </w:t>
            </w:r>
            <w:r>
              <w:rPr>
                <w:rFonts w:ascii="Consolas" w:cs="Consolas" w:eastAsia="Consolas" w:hAnsi="Consolas"/>
                <w:sz w:val="18"/>
                <w:szCs w:val="18"/>
                <w:rtl w:val="0"/>
              </w:rPr>
              <w:t xml:space="preserve">Enviada</w:t>
            </w:r>
            <w:r>
              <w:rPr>
                <w:sz w:val="20"/>
                <w:szCs w:val="20"/>
                <w:rtl w:val="0"/>
              </w:rPr>
              <w:t xml:space="preserve">, </w:t>
            </w:r>
            <w:r>
              <w:rPr>
                <w:rFonts w:ascii="Consolas" w:cs="Consolas" w:eastAsia="Consolas" w:hAnsi="Consolas"/>
                <w:sz w:val="18"/>
                <w:szCs w:val="18"/>
                <w:rtl w:val="0"/>
              </w:rPr>
              <w:t xml:space="preserve">Atendida</w:t>
            </w:r>
          </w:p>
        </w:tc>
        <w:tc>
          <w:tcPr>
            <w:tcW w:w="2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Ciclo de vida de la alerta</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State</w:t>
            </w:r>
          </w:p>
        </w:tc>
        <w:tc>
          <w:tcPr>
            <w:tcW w:w="2245"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alertas/domain/alerta.ts</w:t>
            </w:r>
          </w:p>
        </w:tc>
      </w:tr>
      <w:tr>
        <w:trPr>
          <w:cantSplit w:val="1"/>
        </w:trPr>
        <w:tc>
          <w:tcPr>
            <w:tcW w:w="26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NotificationWorker</w:t>
            </w:r>
          </w:p>
        </w:tc>
        <w:tc>
          <w:tcPr>
            <w:tcW w:w="2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Reclamar, enviar y reintentar tareas del Outbox</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Outbox</w:t>
            </w:r>
          </w:p>
        </w:tc>
        <w:tc>
          <w:tcPr>
            <w:tcW w:w="2245"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alertas/application/notification-worker.ts</w:t>
            </w:r>
          </w:p>
        </w:tc>
      </w:tr>
      <w:tr>
        <w:trPr>
          <w:cantSplit w:val="1"/>
        </w:trPr>
        <w:tc>
          <w:tcPr>
            <w:tcW w:w="26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ReportesFacade</w:t>
            </w:r>
          </w:p>
        </w:tc>
        <w:tc>
          <w:tcPr>
            <w:tcW w:w="2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Consultar el inventario y elegir el exportador</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Facade, contexto de Strategy</w:t>
            </w:r>
          </w:p>
        </w:tc>
        <w:tc>
          <w:tcPr>
            <w:tcW w:w="2245"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reportes/application/inventory-report.ts</w:t>
            </w:r>
          </w:p>
        </w:tc>
      </w:tr>
      <w:tr>
        <w:trPr>
          <w:cantSplit w:val="1"/>
        </w:trPr>
        <w:tc>
          <w:tcPr>
            <w:tcW w:w="26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PdfInventoryStrategy</w:t>
            </w:r>
            <w:r>
              <w:rPr>
                <w:sz w:val="20"/>
                <w:szCs w:val="20"/>
                <w:rtl w:val="0"/>
              </w:rPr>
              <w:t xml:space="preserve">, </w:t>
            </w:r>
            <w:r>
              <w:rPr>
                <w:rFonts w:ascii="Consolas" w:cs="Consolas" w:eastAsia="Consolas" w:hAnsi="Consolas"/>
                <w:sz w:val="18"/>
                <w:szCs w:val="18"/>
                <w:rtl w:val="0"/>
              </w:rPr>
              <w:t xml:space="preserve">ExcelInventoryStrategy</w:t>
            </w:r>
          </w:p>
        </w:tc>
        <w:tc>
          <w:tcPr>
            <w:tcW w:w="2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Generar el archivo en cada formato</w:t>
            </w:r>
          </w:p>
        </w:tc>
        <w:tc>
          <w:tcPr>
            <w:tcW w:w="17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Strategy</w:t>
            </w:r>
          </w:p>
        </w:tc>
        <w:tc>
          <w:tcPr>
            <w:tcW w:w="2245"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reportes/infrastructure/report-strategies.ts</w:t>
            </w:r>
          </w:p>
        </w:tc>
      </w:tr>
      <w:tr>
        <w:trPr>
          <w:cantSplit w:val="1"/>
        </w:trPr>
        <w:tc>
          <w:tcPr>
            <w:tcW w:w="26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authenticate</w:t>
            </w:r>
            <w:r>
              <w:rPr>
                <w:sz w:val="20"/>
                <w:szCs w:val="20"/>
                <w:rtl w:val="0"/>
              </w:rPr>
              <w:t xml:space="preserve">, </w:t>
            </w:r>
            <w:r>
              <w:rPr>
                <w:rFonts w:ascii="Consolas" w:cs="Consolas" w:eastAsia="Consolas" w:hAnsi="Consolas"/>
                <w:sz w:val="18"/>
                <w:szCs w:val="18"/>
                <w:rtl w:val="0"/>
              </w:rPr>
              <w:t xml:space="preserve">resolveUser</w:t>
            </w:r>
            <w:r>
              <w:rPr>
                <w:sz w:val="20"/>
                <w:szCs w:val="20"/>
                <w:rtl w:val="0"/>
              </w:rPr>
              <w:t xml:space="preserve">, </w:t>
            </w:r>
            <w:r>
              <w:rPr>
                <w:rFonts w:ascii="Consolas" w:cs="Consolas" w:eastAsia="Consolas" w:hAnsi="Consolas"/>
                <w:sz w:val="18"/>
                <w:szCs w:val="18"/>
                <w:rtl w:val="0"/>
              </w:rPr>
              <w:t xml:space="preserve">requireRole</w:t>
            </w:r>
          </w:p>
        </w:tc>
        <w:tc>
          <w:tcPr>
            <w:tcW w:w="25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Eslabones de seguridad</w:t>
            </w:r>
          </w:p>
        </w:tc>
        <w:tc>
          <w:tcPr>
            <w:tcW w:w="17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Chain of Responsibility</w:t>
            </w:r>
          </w:p>
        </w:tc>
        <w:tc>
          <w:tcPr>
            <w:tcW w:w="22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middleware/authentication.ts</w:t>
            </w:r>
          </w:p>
        </w:tc>
      </w:tr>
    </w:tbl>
    <w:p>
      <w:pPr>
        <w:spacing w:after="200" w:before="200" w:line="240" w:lineRule="auto"/>
        <w:ind w:firstLine="0"/>
        <w:jc w:val="left"/>
        <w:rPr/>
      </w:pPr>
      <w:r>
        <w:rPr>
          <w:i w:val="1"/>
          <w:iCs w:val="1"/>
          <w:rtl w:val="0"/>
        </w:rPr>
        <w:t xml:space="preserve">Nota.</w:t>
      </w:r>
      <w:r>
        <w:rPr>
          <w:rtl w:val="0"/>
        </w:rPr>
        <w:t xml:space="preserve"> Las rutas de archivo son relativas a </w:t>
      </w:r>
      <w:r>
        <w:rPr>
          <w:rFonts w:ascii="Consolas" w:cs="Consolas" w:eastAsia="Consolas" w:hAnsi="Consolas"/>
          <w:sz w:val="20"/>
          <w:szCs w:val="20"/>
          <w:rtl w:val="0"/>
        </w:rPr>
        <w:t xml:space="preserve">backend/src/</w:t>
      </w:r>
      <w:r>
        <w:rPr>
          <w:rtl w:val="0"/>
        </w:rPr>
        <w:t xml:space="preserve"> (módulos en </w:t>
      </w:r>
      <w:r>
        <w:rPr>
          <w:rFonts w:ascii="Consolas" w:cs="Consolas" w:eastAsia="Consolas" w:hAnsi="Consolas"/>
          <w:sz w:val="20"/>
          <w:szCs w:val="20"/>
          <w:rtl w:val="0"/>
        </w:rPr>
        <w:t xml:space="preserve">modules/</w:t>
      </w:r>
      <w:r>
        <w:rPr>
          <w:rtl w:val="0"/>
        </w:rPr>
        <w:t xml:space="preserve">). Elaboración propia (2026).</w:t>
      </w:r>
    </w:p>
    <w:p>
      <w:pPr>
        <w:pStyle w:val="Heading3"/>
        <w:jc w:val="left"/>
        <w:rPr/>
      </w:pPr>
      <w:r>
        <w:rPr>
          <w:rtl w:val="0"/>
        </w:rPr>
        <w:t xml:space="preserve">Vista de despliegue</w:t>
      </w:r>
    </w:p>
    <w:p>
      <w:pPr>
        <w:jc w:val="left"/>
        <w:rPr/>
      </w:pPr>
      <w:r>
        <w:rPr>
          <w:rtl w:val="0"/>
        </w:rPr>
        <w:t xml:space="preserve">Complementa los cuatro niveles C4 mostrando dónde se ejecutará cada contenedor en Azure. El grupo de recursos </w:t>
      </w:r>
      <w:r>
        <w:rPr>
          <w:rFonts w:ascii="Consolas" w:cs="Consolas" w:eastAsia="Consolas" w:hAnsi="Consolas"/>
          <w:sz w:val="20"/>
          <w:szCs w:val="20"/>
          <w:rtl w:val="0"/>
        </w:rPr>
        <w:t xml:space="preserve">rg-jorge-motors-dev</w:t>
      </w:r>
      <w:r>
        <w:rPr>
          <w:rtl w:val="0"/>
        </w:rPr>
        <w:t xml:space="preserve"> (Central US) fue creado por el equipo; los demás servicios están definidos como objetivo y se crearán manualmente; la API y el worker accederán a Azure SQL con identidades administradas, sin contraseñas (Microsoft, s. f.-b, s. f.-c). La tabla 12 distingue lo que existe de lo que solo está preparado.</w:t>
      </w:r>
    </w:p>
    <w:p>
      <w:pPr>
        <w:keepNext w:val="1"/>
        <w:spacing w:after="120" w:before="240" w:line="240" w:lineRule="auto"/>
        <w:ind w:firstLine="0"/>
        <w:jc w:val="left"/>
        <w:rPr/>
      </w:pPr>
      <w:r>
        <w:rPr>
          <w:b w:val="1"/>
          <w:bCs w:val="1"/>
          <w:sz w:val="22"/>
          <w:szCs w:val="22"/>
          <w:rtl w:val="0"/>
        </w:rPr>
        <w:t xml:space="preserve">Figura 15</w:t>
      </w:r>
    </w:p>
    <w:p>
      <w:pPr>
        <w:keepNext w:val="1"/>
        <w:spacing w:after="120" w:before="0" w:line="240" w:lineRule="auto"/>
        <w:ind w:firstLine="0"/>
        <w:jc w:val="left"/>
        <w:rPr/>
      </w:pPr>
      <w:r>
        <w:rPr>
          <w:i w:val="1"/>
          <w:iCs w:val="1"/>
          <w:sz w:val="22"/>
          <w:szCs w:val="22"/>
          <w:rtl w:val="0"/>
        </w:rPr>
        <w:t xml:space="preserve">Vista de despliegue objetivo en Azure</w:t>
      </w:r>
    </w:p>
    <w:p>
      <w:pPr>
        <w:keepNext w:val="1"/>
        <w:spacing w:after="0" w:before="120" w:line="240" w:lineRule="auto"/>
        <w:ind w:firstLine="0"/>
        <w:jc w:val="center"/>
        <w:rPr/>
      </w:pPr>
      <w:r>
        <w:rPr/>
        <w:drawing>
          <wp:inline distT="0" distB="0" distL="0" distR="0">
            <wp:extent cx="5748000" cy="4067815"/>
            <wp:effectExtent l="0" t="0" r="0" b="0"/>
            <wp:docPr id="1015" name="Figura 15"/>
            <wp:cNvGraphicFramePr>
              <a:graphicFrameLocks noChangeAspect="1"/>
            </wp:cNvGraphicFramePr>
            <a:graphic>
              <a:graphicData uri="http://schemas.openxmlformats.org/drawingml/2006/picture">
                <pic:pic>
                  <pic:nvPicPr>
                    <pic:cNvPr id="1015" name="Figura 15"/>
                    <pic:cNvPicPr/>
                  </pic:nvPicPr>
                  <pic:blipFill>
                    <a:blip r:embed="rIdFig15"/>
                    <a:stretch>
                      <a:fillRect/>
                    </a:stretch>
                  </pic:blipFill>
                  <pic:spPr>
                    <a:xfrm>
                      <a:off x="0" y="0"/>
                      <a:ext cx="5748000" cy="4067815"/>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Elaboración propia (2026).</w:t>
      </w:r>
    </w:p>
    <w:p>
      <w:pPr>
        <w:keepNext w:val="1"/>
        <w:spacing w:after="200" w:before="0" w:lineRule="auto"/>
        <w:ind w:firstLine="0"/>
        <w:jc w:val="left"/>
        <w:rPr>
          <w:b w:val="1"/>
          <w:bCs w:val="1"/>
        </w:rPr>
      </w:pPr>
      <w:r>
        <w:rPr>
          <w:b w:val="1"/>
          <w:bCs w:val="1"/>
          <w:rtl w:val="0"/>
        </w:rPr>
        <w:t xml:space="preserve">Tabla 12</w:t>
      </w:r>
    </w:p>
    <w:p>
      <w:pPr>
        <w:keepNext w:val="1"/>
        <w:spacing w:after="200" w:before="0" w:lineRule="auto"/>
        <w:ind w:firstLine="0"/>
        <w:jc w:val="left"/>
        <w:rPr/>
      </w:pPr>
      <w:r>
        <w:rPr>
          <w:i w:val="1"/>
          <w:iCs w:val="1"/>
          <w:rtl w:val="0"/>
        </w:rPr>
        <w:t xml:space="preserve">Servicios del despliegue objetivo y su estado</w:t>
      </w:r>
    </w:p>
    <w:tbl>
      <w:tblPr>
        <w:tblW w:w="9045" w:type="dxa"/>
        <w:jc w:val="left"/>
        <w:tblLayout w:type="fixed"/>
        <w:tblLook w:val="0600"/>
      </w:tblPr>
      <w:tblGrid>
        <w:gridCol w:w="2000"/>
        <w:gridCol w:w="3300"/>
        <w:gridCol w:w="3745"/>
      </w:tblGrid>
      <w:tr>
        <w:trPr>
          <w:cantSplit w:val="1"/>
          <w:tblHeader w:val="1"/>
        </w:trPr>
        <w:tc>
          <w:tcPr>
            <w:tcW w:w="20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Componente</w:t>
            </w:r>
          </w:p>
        </w:tc>
        <w:tc>
          <w:tcPr>
            <w:tcW w:w="3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Servicio de Azure</w:t>
            </w:r>
          </w:p>
        </w:tc>
        <w:tc>
          <w:tcPr>
            <w:tcW w:w="37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Estado actual</w:t>
            </w:r>
          </w:p>
        </w:tc>
      </w:tr>
      <w:tr>
        <w:trPr>
          <w:cantSplit w:val="1"/>
        </w:trPr>
        <w:tc>
          <w:tcPr>
            <w:tcW w:w="20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Grupo del demo</w:t>
            </w:r>
          </w:p>
        </w:tc>
        <w:tc>
          <w:tcPr>
            <w:tcW w:w="3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Resource Group </w:t>
            </w:r>
            <w:r>
              <w:rPr>
                <w:rFonts w:ascii="Consolas" w:cs="Consolas" w:eastAsia="Consolas" w:hAnsi="Consolas"/>
                <w:sz w:val="18"/>
                <w:szCs w:val="18"/>
                <w:rtl w:val="0"/>
              </w:rPr>
              <w:t xml:space="preserve">rg-jorge-motors-dev</w:t>
            </w:r>
            <w:r>
              <w:rPr>
                <w:sz w:val="20"/>
                <w:szCs w:val="20"/>
                <w:rtl w:val="0"/>
              </w:rPr>
              <w:t xml:space="preserve">, Central US</w:t>
            </w:r>
          </w:p>
        </w:tc>
        <w:tc>
          <w:tcPr>
            <w:tcW w:w="37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Creado</w:t>
            </w:r>
          </w:p>
        </w:tc>
      </w:tr>
      <w:tr>
        <w:trPr>
          <w:cantSplit w:val="1"/>
        </w:trPr>
        <w:tc>
          <w:tcPr>
            <w:tcW w:w="20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Frontend</w:t>
            </w:r>
          </w:p>
        </w:tc>
        <w:tc>
          <w:tcPr>
            <w:tcW w:w="3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Static Web Apps (plan Free)</w:t>
            </w:r>
          </w:p>
        </w:tc>
        <w:tc>
          <w:tcPr>
            <w:tcW w:w="37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Configuración </w:t>
            </w:r>
            <w:r>
              <w:rPr>
                <w:rFonts w:ascii="Consolas" w:cs="Consolas" w:eastAsia="Consolas" w:hAnsi="Consolas"/>
                <w:sz w:val="18"/>
                <w:szCs w:val="18"/>
                <w:rtl w:val="0"/>
              </w:rPr>
              <w:t xml:space="preserve">staticwebapp.config.json</w:t>
            </w:r>
            <w:r>
              <w:rPr>
                <w:sz w:val="20"/>
                <w:szCs w:val="20"/>
                <w:rtl w:val="0"/>
              </w:rPr>
              <w:t xml:space="preserve"> preparada; no desplegado</w:t>
            </w:r>
          </w:p>
        </w:tc>
      </w:tr>
      <w:tr>
        <w:trPr>
          <w:cantSplit w:val="1"/>
        </w:trPr>
        <w:tc>
          <w:tcPr>
            <w:tcW w:w="20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API Docker</w:t>
            </w:r>
          </w:p>
        </w:tc>
        <w:tc>
          <w:tcPr>
            <w:tcW w:w="3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Container Apps (perfil Consumption)</w:t>
            </w:r>
          </w:p>
        </w:tc>
        <w:tc>
          <w:tcPr>
            <w:tcW w:w="3745"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backend/Dockerfile</w:t>
            </w:r>
            <w:r>
              <w:rPr>
                <w:sz w:val="20"/>
                <w:szCs w:val="20"/>
                <w:rtl w:val="0"/>
              </w:rPr>
              <w:t xml:space="preserve"> multi-etapa preparado; imagen aún no construida</w:t>
            </w:r>
          </w:p>
        </w:tc>
      </w:tr>
      <w:tr>
        <w:trPr>
          <w:cantSplit w:val="1"/>
        </w:trPr>
        <w:tc>
          <w:tcPr>
            <w:tcW w:w="20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Procesamiento de correo</w:t>
            </w:r>
          </w:p>
        </w:tc>
        <w:tc>
          <w:tcPr>
            <w:tcW w:w="3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Container Apps Job (ejecución manual)</w:t>
            </w:r>
          </w:p>
        </w:tc>
        <w:tc>
          <w:tcPr>
            <w:tcW w:w="37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Worker probado en simulación; Job pendiente</w:t>
            </w:r>
          </w:p>
        </w:tc>
      </w:tr>
      <w:tr>
        <w:trPr>
          <w:cantSplit w:val="1"/>
        </w:trPr>
        <w:tc>
          <w:tcPr>
            <w:tcW w:w="20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Registro de imágenes</w:t>
            </w:r>
          </w:p>
        </w:tc>
        <w:tc>
          <w:tcPr>
            <w:tcW w:w="3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Container Registry</w:t>
            </w:r>
          </w:p>
        </w:tc>
        <w:tc>
          <w:tcPr>
            <w:tcW w:w="37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Pendiente</w:t>
            </w:r>
          </w:p>
        </w:tc>
      </w:tr>
      <w:tr>
        <w:trPr>
          <w:cantSplit w:val="1"/>
        </w:trPr>
        <w:tc>
          <w:tcPr>
            <w:tcW w:w="20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Base de datos</w:t>
            </w:r>
          </w:p>
        </w:tc>
        <w:tc>
          <w:tcPr>
            <w:tcW w:w="3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Azure SQL Database</w:t>
            </w:r>
          </w:p>
        </w:tc>
        <w:tc>
          <w:tcPr>
            <w:tcW w:w="37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Adaptador </w:t>
            </w:r>
            <w:r>
              <w:rPr>
                <w:rFonts w:ascii="Consolas" w:cs="Consolas" w:eastAsia="Consolas" w:hAnsi="Consolas"/>
                <w:sz w:val="18"/>
                <w:szCs w:val="18"/>
                <w:rtl w:val="0"/>
              </w:rPr>
              <w:t xml:space="preserve">SQL_DRIVER=entra</w:t>
            </w:r>
            <w:r>
              <w:rPr>
                <w:sz w:val="20"/>
                <w:szCs w:val="20"/>
                <w:rtl w:val="0"/>
              </w:rPr>
              <w:t xml:space="preserve"> (identidad administrada) probado por configuración; base no creada</w:t>
            </w:r>
          </w:p>
        </w:tc>
      </w:tr>
      <w:tr>
        <w:trPr>
          <w:cantSplit w:val="1"/>
        </w:trPr>
        <w:tc>
          <w:tcPr>
            <w:tcW w:w="20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Facturas adjuntas</w:t>
            </w:r>
          </w:p>
        </w:tc>
        <w:tc>
          <w:tcPr>
            <w:tcW w:w="3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Storage Account / Blob privado </w:t>
            </w:r>
            <w:r>
              <w:rPr>
                <w:rFonts w:ascii="Consolas" w:cs="Consolas" w:eastAsia="Consolas" w:hAnsi="Consolas"/>
                <w:sz w:val="18"/>
                <w:szCs w:val="18"/>
                <w:rtl w:val="0"/>
              </w:rPr>
              <w:t xml:space="preserve">facturas</w:t>
            </w:r>
          </w:p>
        </w:tc>
        <w:tc>
          <w:tcPr>
            <w:tcW w:w="37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Plantilla </w:t>
            </w:r>
            <w:r>
              <w:rPr>
                <w:rFonts w:ascii="Consolas" w:cs="Consolas" w:eastAsia="Consolas" w:hAnsi="Consolas"/>
                <w:sz w:val="18"/>
                <w:szCs w:val="18"/>
                <w:rtl w:val="0"/>
              </w:rPr>
              <w:t xml:space="preserve">infra/foundation.bicep</w:t>
            </w:r>
            <w:r>
              <w:rPr>
                <w:sz w:val="20"/>
                <w:szCs w:val="20"/>
                <w:rtl w:val="0"/>
              </w:rPr>
              <w:t xml:space="preserve"> validada localmente; no desplegada</w:t>
            </w:r>
          </w:p>
        </w:tc>
      </w:tr>
      <w:tr>
        <w:trPr>
          <w:cantSplit w:val="1"/>
        </w:trPr>
        <w:tc>
          <w:tcPr>
            <w:tcW w:w="20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Identidad</w:t>
            </w:r>
          </w:p>
        </w:tc>
        <w:tc>
          <w:tcPr>
            <w:tcW w:w="3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Microsoft Entra ID</w:t>
            </w:r>
          </w:p>
        </w:tc>
        <w:tc>
          <w:tcPr>
            <w:tcW w:w="37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Registros de la API y del cliente local creados y probados con usuarios reales; registro SPA pendiente</w:t>
            </w:r>
          </w:p>
        </w:tc>
      </w:tr>
      <w:tr>
        <w:trPr>
          <w:cantSplit w:val="1"/>
        </w:trPr>
        <w:tc>
          <w:tcPr>
            <w:tcW w:w="20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Envío de correo</w:t>
            </w:r>
          </w:p>
        </w:tc>
        <w:tc>
          <w:tcPr>
            <w:tcW w:w="3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Communication Services Email</w:t>
            </w:r>
          </w:p>
        </w:tc>
        <w:tc>
          <w:tcPr>
            <w:tcW w:w="37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Pendiente</w:t>
            </w:r>
          </w:p>
        </w:tc>
      </w:tr>
      <w:tr>
        <w:trPr>
          <w:cantSplit w:val="1"/>
        </w:trPr>
        <w:tc>
          <w:tcPr>
            <w:tcW w:w="20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Telemetría</w:t>
            </w:r>
          </w:p>
        </w:tc>
        <w:tc>
          <w:tcPr>
            <w:tcW w:w="3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Application Insights / Log Analytics</w:t>
            </w:r>
          </w:p>
        </w:tc>
        <w:tc>
          <w:tcPr>
            <w:tcW w:w="37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Pendiente; la API ya emite logs JSON</w:t>
            </w:r>
          </w:p>
        </w:tc>
      </w:tr>
      <w:tr>
        <w:trPr>
          <w:cantSplit w:val="1"/>
        </w:trPr>
        <w:tc>
          <w:tcPr>
            <w:tcW w:w="20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Integración continua</w:t>
            </w:r>
          </w:p>
        </w:tc>
        <w:tc>
          <w:tcPr>
            <w:tcW w:w="3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GitHub Actions (</w:t>
            </w:r>
            <w:r>
              <w:rPr>
                <w:rFonts w:ascii="Consolas" w:cs="Consolas" w:eastAsia="Consolas" w:hAnsi="Consolas"/>
                <w:sz w:val="18"/>
                <w:szCs w:val="18"/>
                <w:rtl w:val="0"/>
              </w:rPr>
              <w:t xml:space="preserve">verify.yml</w:t>
            </w:r>
            <w:r>
              <w:rPr>
                <w:sz w:val="20"/>
                <w:szCs w:val="20"/>
                <w:rtl w:val="0"/>
              </w:rPr>
              <w:t xml:space="preserve">, ejecución manual)</w:t>
            </w:r>
          </w:p>
        </w:tc>
        <w:tc>
          <w:tcPr>
            <w:tcW w:w="37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Preparado; aún no ejecutado en GitHub</w:t>
            </w:r>
          </w:p>
        </w:tc>
      </w:tr>
    </w:tbl>
    <w:p>
      <w:pPr>
        <w:spacing w:after="200" w:before="200" w:line="240" w:lineRule="auto"/>
        <w:ind w:firstLine="0"/>
        <w:jc w:val="left"/>
        <w:rPr/>
      </w:pPr>
      <w:r>
        <w:rPr>
          <w:i w:val="1"/>
          <w:iCs w:val="1"/>
          <w:rtl w:val="0"/>
        </w:rPr>
        <w:t xml:space="preserve">Nota.</w:t>
      </w:r>
      <w:r>
        <w:rPr>
          <w:rtl w:val="0"/>
        </w:rPr>
        <w:t xml:space="preserve"> Elaboración propia a partir de docs/avance-implementacion.md (2026).</w:t>
      </w:r>
    </w:p>
    <w:p>
      <w:pPr>
        <w:jc w:val="left"/>
        <w:rPr/>
      </w:pPr>
      <w:r>
        <w:rPr>
          <w:b w:val="1"/>
          <w:bCs w:val="1"/>
          <w:rtl w:val="0"/>
        </w:rPr>
        <w:t xml:space="preserve">Entrega de software.</w:t>
      </w:r>
      <w:r>
        <w:rPr>
          <w:rtl w:val="0"/>
        </w:rPr>
        <w:t xml:space="preserve"> El flujo previsto es: el Pull Request ejecuta tipos, pruebas y compilación; se construye una imagen Docker sin secretos etiquetada con el SHA del commit; el responsable inicia manualmente el despliegue; las migraciones se aplican como paso controlado con una identidad distinta a la de ejecución, y GitHub Actions se autenticará en Azure mediante OIDC. No se configura despliegue automático.</w:t>
      </w:r>
    </w:p>
    <w:p>
      <w:pPr>
        <w:pStyle w:val="Heading2"/>
        <w:jc w:val="left"/>
        <w:rPr/>
      </w:pPr>
      <w:r>
        <w:rPr>
          <w:rtl w:val="0"/>
        </w:rPr>
        <w:t xml:space="preserve">7.2 Decisiones arquitectónicas</w:t>
      </w:r>
    </w:p>
    <w:p>
      <w:pPr>
        <w:jc w:val="left"/>
        <w:rPr/>
      </w:pPr>
      <w:r>
        <w:rPr>
          <w:rtl w:val="0"/>
        </w:rPr>
        <w:t xml:space="preserve">La tabla 13 resume las decisiones más relevantes tomadas durante la implementación, con su contexto, la alternativa descartada y sus consecuencias.</w:t>
      </w:r>
    </w:p>
    <w:p>
      <w:pPr>
        <w:keepNext w:val="1"/>
        <w:spacing w:after="200" w:before="0" w:lineRule="auto"/>
        <w:ind w:firstLine="0"/>
        <w:jc w:val="left"/>
        <w:rPr>
          <w:b w:val="1"/>
          <w:bCs w:val="1"/>
        </w:rPr>
      </w:pPr>
      <w:r>
        <w:rPr>
          <w:b w:val="1"/>
          <w:bCs w:val="1"/>
          <w:rtl w:val="0"/>
        </w:rPr>
        <w:t xml:space="preserve">Tabla 13</w:t>
      </w:r>
    </w:p>
    <w:p>
      <w:pPr>
        <w:keepNext w:val="1"/>
        <w:spacing w:after="200" w:before="0" w:lineRule="auto"/>
        <w:ind w:firstLine="0"/>
        <w:jc w:val="left"/>
        <w:rPr/>
      </w:pPr>
      <w:r>
        <w:rPr>
          <w:i w:val="1"/>
          <w:iCs w:val="1"/>
          <w:rtl w:val="0"/>
        </w:rPr>
        <w:t xml:space="preserve">Registro de decisiones arquitectónicas (ADR)</w:t>
      </w:r>
    </w:p>
    <w:tbl>
      <w:tblPr>
        <w:tblW w:w="9045" w:type="dxa"/>
        <w:jc w:val="left"/>
        <w:tblLayout w:type="fixed"/>
        <w:tblLook w:val="0600"/>
      </w:tblPr>
      <w:tblGrid>
        <w:gridCol w:w="900"/>
        <w:gridCol w:w="1900"/>
        <w:gridCol w:w="3000"/>
        <w:gridCol w:w="3245"/>
      </w:tblGrid>
      <w:tr>
        <w:trPr>
          <w:cantSplit w:val="1"/>
          <w:tblHeader w:val="1"/>
        </w:trPr>
        <w:tc>
          <w:tcPr>
            <w:tcW w:w="9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ADR</w:t>
            </w:r>
          </w:p>
        </w:tc>
        <w:tc>
          <w:tcPr>
            <w:tcW w:w="19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Decisión</w:t>
            </w:r>
          </w:p>
        </w:tc>
        <w:tc>
          <w:tcPr>
            <w:tcW w:w="30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Contexto y alternativa</w:t>
            </w:r>
          </w:p>
        </w:tc>
        <w:tc>
          <w:tcPr>
            <w:tcW w:w="32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Consecuencias</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ADR-01</w:t>
            </w:r>
          </w:p>
        </w:tc>
        <w:tc>
          <w:tcPr>
            <w:tcW w:w="1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Monolito modular en capas</w:t>
            </w:r>
          </w:p>
        </w:tc>
        <w:tc>
          <w:tcPr>
            <w:tcW w:w="30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Sistema pequeño con un equipo de cuatro personas. Se descartaron los microservicios.</w:t>
            </w:r>
          </w:p>
        </w:tc>
        <w:tc>
          <w:tcPr>
            <w:tcW w:w="32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 solo despliegue y versionado; módulos con dependencias claras. El worker reutiliza el código sin convertir el sistema en microservicios.</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ADR-02</w:t>
            </w:r>
          </w:p>
        </w:tc>
        <w:tc>
          <w:tcPr>
            <w:tcW w:w="19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node-mssql</w:t>
            </w:r>
            <w:r>
              <w:rPr>
                <w:sz w:val="20"/>
                <w:szCs w:val="20"/>
                <w:rtl w:val="0"/>
              </w:rPr>
              <w:t xml:space="preserve"> con T-SQL explícito</w:t>
            </w:r>
          </w:p>
        </w:tc>
        <w:tc>
          <w:tcPr>
            <w:tcW w:w="30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El diseño inicial usaba Prisma con SQLite/PostgreSQL. El destino pasó a ser Azure SQL y se necesitaba controlar bloqueos, transacciones e identidad administrada.</w:t>
            </w:r>
          </w:p>
        </w:tc>
        <w:tc>
          <w:tcPr>
            <w:tcW w:w="32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SQL visible y parametrizado, migraciones T-SQL versionadas; más responsabilidad de mantenimiento, encapsulada tras Repository.</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ADR-03</w:t>
            </w:r>
          </w:p>
        </w:tc>
        <w:tc>
          <w:tcPr>
            <w:tcW w:w="1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Identidad con Microsoft Entra ID</w:t>
            </w:r>
          </w:p>
        </w:tc>
        <w:tc>
          <w:tcPr>
            <w:tcW w:w="30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Se descartó el login propio con contraseñas y JWT emitidos por la API.</w:t>
            </w:r>
          </w:p>
        </w:tc>
        <w:tc>
          <w:tcPr>
            <w:tcW w:w="32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 se guardan contraseñas; roles de aplicación, MFA y PKCE. La gestión de usuarios se hace en Entra y por consola.</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ADR-04</w:t>
            </w:r>
          </w:p>
        </w:tc>
        <w:tc>
          <w:tcPr>
            <w:tcW w:w="1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Transactional Outbox para avisos</w:t>
            </w:r>
          </w:p>
        </w:tc>
        <w:tc>
          <w:tcPr>
            <w:tcW w:w="30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Enviar el correo dentro de la petición podía perder avisos o bloquear movimientos.</w:t>
            </w:r>
          </w:p>
        </w:tc>
        <w:tc>
          <w:tcPr>
            <w:tcW w:w="32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Movimiento, alerta y tarea se confirman juntos; un worker reintenta con reservas. No se promete entrega exactamente una vez.</w:t>
            </w:r>
          </w:p>
        </w:tc>
      </w:tr>
      <w:tr>
        <w:trPr>
          <w:cantSplit w:val="1"/>
        </w:trPr>
        <w:tc>
          <w:tcPr>
            <w:tcW w:w="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ADR-05</w:t>
            </w:r>
          </w:p>
        </w:tc>
        <w:tc>
          <w:tcPr>
            <w:tcW w:w="19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Adjuntos privados tras un Adapter</w:t>
            </w:r>
          </w:p>
        </w:tc>
        <w:tc>
          <w:tcPr>
            <w:tcW w:w="30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Los documentos de compra no deben ser públicos.</w:t>
            </w:r>
          </w:p>
        </w:tc>
        <w:tc>
          <w:tcPr>
            <w:tcW w:w="32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Adaptador local para el demo; Blob Storage privado como destino, sin cambiar los casos de uso.</w:t>
            </w:r>
          </w:p>
        </w:tc>
      </w:tr>
      <w:tr>
        <w:trPr>
          <w:cantSplit w:val="1"/>
        </w:trPr>
        <w:tc>
          <w:tcPr>
            <w:tcW w:w="9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ADR-06</w:t>
            </w:r>
          </w:p>
        </w:tc>
        <w:tc>
          <w:tcPr>
            <w:tcW w:w="19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Despliegue manual en Azure</w:t>
            </w:r>
          </w:p>
        </w:tc>
        <w:tc>
          <w:tcPr>
            <w:tcW w:w="30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Créditos estudiantiles y aprendizaje del equipo.</w:t>
            </w:r>
          </w:p>
        </w:tc>
        <w:tc>
          <w:tcPr>
            <w:tcW w:w="32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Container Apps y Static Web Apps; creación de recursos y despliegue separados e iniciados por el responsable.</w:t>
            </w:r>
          </w:p>
        </w:tc>
      </w:tr>
    </w:tbl>
    <w:p>
      <w:pPr>
        <w:spacing w:after="200" w:before="200" w:line="240" w:lineRule="auto"/>
        <w:ind w:firstLine="0"/>
        <w:jc w:val="left"/>
        <w:rPr/>
      </w:pPr>
      <w:r>
        <w:rPr>
          <w:i w:val="1"/>
          <w:iCs w:val="1"/>
          <w:rtl w:val="0"/>
        </w:rPr>
        <w:t xml:space="preserve">Nota.</w:t>
      </w:r>
      <w:r>
        <w:rPr>
          <w:rtl w:val="0"/>
        </w:rPr>
        <w:t xml:space="preserve"> Elaboración propia a partir de docs/informe/Arquitectura_Objetivo_Jorge_Motors_Equipo.md (2026).</w:t>
      </w:r>
    </w:p>
    <w:p>
      <w:pPr>
        <w:pStyle w:val="Heading2"/>
        <w:jc w:val="left"/>
        <w:rPr/>
      </w:pPr>
      <w:r>
        <w:rPr>
          <w:rtl w:val="0"/>
        </w:rPr>
        <w:t xml:space="preserve">7.3 Base de datos</w:t>
      </w:r>
    </w:p>
    <w:p>
      <w:pPr>
        <w:jc w:val="left"/>
        <w:rPr/>
      </w:pPr>
      <w:r>
        <w:rPr>
          <w:rtl w:val="0"/>
        </w:rPr>
        <w:t xml:space="preserve">La base de datos se implementó en SQL Server 2019 Developer para el entorno local, con T-SQL compatible con Azure SQL Database, que es el destino del despliegue. Todas las tablas pertenecen al esquema </w:t>
      </w:r>
      <w:r>
        <w:rPr>
          <w:rFonts w:ascii="Consolas" w:cs="Consolas" w:eastAsia="Consolas" w:hAnsi="Consolas"/>
          <w:sz w:val="20"/>
          <w:szCs w:val="20"/>
          <w:rtl w:val="0"/>
        </w:rPr>
        <w:t xml:space="preserve">jm</w:t>
      </w:r>
      <w:r>
        <w:rPr>
          <w:rtl w:val="0"/>
        </w:rPr>
        <w:t xml:space="preserve"> y se crean mediante ocho migraciones versionadas e incrementales: una migración aplicada no se edita, y cada cambio posterior se agrega como una migración nueva. La herramienta </w:t>
      </w:r>
      <w:r>
        <w:rPr>
          <w:rFonts w:ascii="Consolas" w:cs="Consolas" w:eastAsia="Consolas" w:hAnsi="Consolas"/>
          <w:sz w:val="20"/>
          <w:szCs w:val="20"/>
          <w:rtl w:val="0"/>
        </w:rPr>
        <w:t xml:space="preserve">pnpm db:migrate</w:t>
      </w:r>
      <w:r>
        <w:rPr>
          <w:rtl w:val="0"/>
        </w:rPr>
        <w:t xml:space="preserve"> registra la versión y la huella de cada migración en </w:t>
      </w:r>
      <w:r>
        <w:rPr>
          <w:rFonts w:ascii="Consolas" w:cs="Consolas" w:eastAsia="Consolas" w:hAnsi="Consolas"/>
          <w:sz w:val="20"/>
          <w:szCs w:val="20"/>
          <w:rtl w:val="0"/>
        </w:rPr>
        <w:t xml:space="preserve">dbo.jm_schema_migrations</w:t>
      </w:r>
      <w:r>
        <w:rPr>
          <w:rtl w:val="0"/>
        </w:rPr>
        <w:t xml:space="preserve">. El acceso desde Node.js se realiza con la biblioteca </w:t>
      </w:r>
      <w:r>
        <w:rPr>
          <w:rFonts w:ascii="Consolas" w:cs="Consolas" w:eastAsia="Consolas" w:hAnsi="Consolas"/>
          <w:sz w:val="20"/>
          <w:szCs w:val="20"/>
          <w:rtl w:val="0"/>
        </w:rPr>
        <w:t xml:space="preserve">node-mssql</w:t>
      </w:r>
      <w:r>
        <w:rPr>
          <w:rtl w:val="0"/>
        </w:rPr>
        <w:t xml:space="preserve"> (tediousjs, s. f.).</w:t>
      </w:r>
    </w:p>
    <w:p>
      <w:pPr>
        <w:keepNext w:val="1"/>
        <w:spacing w:after="200" w:before="0" w:lineRule="auto"/>
        <w:ind w:firstLine="0"/>
        <w:jc w:val="left"/>
        <w:rPr>
          <w:b w:val="1"/>
          <w:bCs w:val="1"/>
        </w:rPr>
      </w:pPr>
      <w:r>
        <w:rPr>
          <w:b w:val="1"/>
          <w:bCs w:val="1"/>
          <w:rtl w:val="0"/>
        </w:rPr>
        <w:t xml:space="preserve">Tabla 14</w:t>
      </w:r>
    </w:p>
    <w:p>
      <w:pPr>
        <w:keepNext w:val="1"/>
        <w:spacing w:after="200" w:before="0" w:lineRule="auto"/>
        <w:ind w:firstLine="0"/>
        <w:jc w:val="left"/>
        <w:rPr/>
      </w:pPr>
      <w:r>
        <w:rPr>
          <w:i w:val="1"/>
          <w:iCs w:val="1"/>
          <w:rtl w:val="0"/>
        </w:rPr>
        <w:t xml:space="preserve">Migraciones de la base de datos</w:t>
      </w:r>
    </w:p>
    <w:tbl>
      <w:tblPr>
        <w:tblW w:w="9045" w:type="dxa"/>
        <w:jc w:val="left"/>
        <w:tblLayout w:type="fixed"/>
        <w:tblLook w:val="0600"/>
      </w:tblPr>
      <w:tblGrid>
        <w:gridCol w:w="2700"/>
        <w:gridCol w:w="6345"/>
      </w:tblGrid>
      <w:tr>
        <w:trPr>
          <w:cantSplit w:val="1"/>
          <w:tblHeader w:val="1"/>
        </w:trPr>
        <w:tc>
          <w:tcPr>
            <w:tcW w:w="27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Migración</w:t>
            </w:r>
          </w:p>
        </w:tc>
        <w:tc>
          <w:tcPr>
            <w:tcW w:w="63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Contenido</w:t>
            </w:r>
          </w:p>
        </w:tc>
      </w:tr>
      <w:tr>
        <w:trPr>
          <w:cantSplit w:val="1"/>
        </w:trPr>
        <w:tc>
          <w:tcPr>
            <w:tcW w:w="27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20"/>
                <w:szCs w:val="20"/>
                <w:rtl w:val="0"/>
              </w:rPr>
              <w:t xml:space="preserve">001_inventory</w:t>
            </w:r>
          </w:p>
        </w:tc>
        <w:tc>
          <w:tcPr>
            <w:tcW w:w="63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Esquema </w:t>
            </w:r>
            <w:r>
              <w:rPr>
                <w:rFonts w:ascii="Consolas" w:cs="Consolas" w:eastAsia="Consolas" w:hAnsi="Consolas"/>
                <w:sz w:val="20"/>
                <w:szCs w:val="20"/>
                <w:rtl w:val="0"/>
              </w:rPr>
              <w:t xml:space="preserve">jm</w:t>
            </w:r>
            <w:r>
              <w:rPr>
                <w:sz w:val="22"/>
                <w:szCs w:val="22"/>
                <w:rtl w:val="0"/>
              </w:rPr>
              <w:t xml:space="preserve">; tablas usuario, categoria, producto, stock y movimiento; trigger de inmutabilidad del historial</w:t>
            </w:r>
          </w:p>
        </w:tc>
      </w:tr>
      <w:tr>
        <w:trPr>
          <w:cantSplit w:val="1"/>
        </w:trPr>
        <w:tc>
          <w:tcPr>
            <w:tcW w:w="27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20"/>
                <w:szCs w:val="20"/>
                <w:rtl w:val="0"/>
              </w:rPr>
              <w:t xml:space="preserve">002_audit</w:t>
            </w:r>
          </w:p>
        </w:tc>
        <w:tc>
          <w:tcPr>
            <w:tcW w:w="63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Tabla auditoria con trigger de inmutabilidad</w:t>
            </w:r>
          </w:p>
        </w:tc>
      </w:tr>
      <w:tr>
        <w:trPr>
          <w:cantSplit w:val="1"/>
        </w:trPr>
        <w:tc>
          <w:tcPr>
            <w:tcW w:w="27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20"/>
                <w:szCs w:val="20"/>
                <w:rtl w:val="0"/>
              </w:rPr>
              <w:t xml:space="preserve">003_alerts_outbox</w:t>
            </w:r>
          </w:p>
        </w:tc>
        <w:tc>
          <w:tcPr>
            <w:tcW w:w="63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Tablas alerta y notificacion_outbox; índice único filtrado de una alerta abierta por producto</w:t>
            </w:r>
          </w:p>
        </w:tc>
      </w:tr>
      <w:tr>
        <w:trPr>
          <w:cantSplit w:val="1"/>
        </w:trPr>
        <w:tc>
          <w:tcPr>
            <w:tcW w:w="27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20"/>
                <w:szCs w:val="20"/>
                <w:rtl w:val="0"/>
              </w:rPr>
              <w:t xml:space="preserve">004_outbox_worker</w:t>
            </w:r>
          </w:p>
        </w:tc>
        <w:tc>
          <w:tcPr>
            <w:tcW w:w="63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Intentos, reservas (lease), aceptación y estados del worker en notificacion_outbox</w:t>
            </w:r>
          </w:p>
        </w:tc>
      </w:tr>
      <w:tr>
        <w:trPr>
          <w:cantSplit w:val="1"/>
        </w:trPr>
        <w:tc>
          <w:tcPr>
            <w:tcW w:w="27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20"/>
                <w:szCs w:val="20"/>
                <w:rtl w:val="0"/>
              </w:rPr>
              <w:t xml:space="preserve">005_catalog</w:t>
            </w:r>
          </w:p>
        </w:tc>
        <w:tc>
          <w:tcPr>
            <w:tcW w:w="63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Columnas </w:t>
            </w:r>
            <w:r>
              <w:rPr>
                <w:rFonts w:ascii="Consolas" w:cs="Consolas" w:eastAsia="Consolas" w:hAnsi="Consolas"/>
                <w:sz w:val="20"/>
                <w:szCs w:val="20"/>
                <w:rtl w:val="0"/>
              </w:rPr>
              <w:t xml:space="preserve">version</w:t>
            </w:r>
            <w:r>
              <w:rPr>
                <w:sz w:val="22"/>
                <w:szCs w:val="22"/>
                <w:rtl w:val="0"/>
              </w:rPr>
              <w:t xml:space="preserve"> (ROWVERSION) para concurrencia optimista; alertas originadas por cambios de catálogo</w:t>
            </w:r>
          </w:p>
        </w:tc>
      </w:tr>
      <w:tr>
        <w:trPr>
          <w:cantSplit w:val="1"/>
        </w:trPr>
        <w:tc>
          <w:tcPr>
            <w:tcW w:w="27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20"/>
                <w:szCs w:val="20"/>
                <w:rtl w:val="0"/>
              </w:rPr>
              <w:t xml:space="preserve">006_suppliers</w:t>
            </w:r>
          </w:p>
        </w:tc>
        <w:tc>
          <w:tcPr>
            <w:tcW w:w="63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Tabla proveedor</w:t>
            </w:r>
          </w:p>
        </w:tc>
      </w:tr>
      <w:tr>
        <w:trPr>
          <w:cantSplit w:val="1"/>
        </w:trPr>
        <w:tc>
          <w:tcPr>
            <w:tcW w:w="27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20"/>
                <w:szCs w:val="20"/>
                <w:rtl w:val="0"/>
              </w:rPr>
              <w:t xml:space="preserve">007_purchase_invoices</w:t>
            </w:r>
          </w:p>
        </w:tc>
        <w:tc>
          <w:tcPr>
            <w:tcW w:w="63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Tablas factura_compra y factura_compra_linea con triggers que protegen los documentos finalizados</w:t>
            </w:r>
          </w:p>
        </w:tc>
      </w:tr>
      <w:tr>
        <w:trPr>
          <w:cantSplit w:val="1"/>
        </w:trPr>
        <w:tc>
          <w:tcPr>
            <w:tcW w:w="27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20"/>
                <w:szCs w:val="20"/>
                <w:rtl w:val="0"/>
              </w:rPr>
              <w:t xml:space="preserve">008_invoice_attachments</w:t>
            </w:r>
          </w:p>
        </w:tc>
        <w:tc>
          <w:tcPr>
            <w:tcW w:w="63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Tabla factura_adjunto con trigger de trazabilidad</w:t>
            </w:r>
          </w:p>
        </w:tc>
      </w:tr>
    </w:tbl>
    <w:p>
      <w:pPr>
        <w:spacing w:after="200" w:before="200" w:line="240" w:lineRule="auto"/>
        <w:ind w:firstLine="0"/>
        <w:jc w:val="left"/>
        <w:rPr/>
      </w:pPr>
      <w:r>
        <w:rPr>
          <w:i w:val="1"/>
          <w:iCs w:val="1"/>
          <w:rtl w:val="0"/>
        </w:rPr>
        <w:t xml:space="preserve">Nota.</w:t>
      </w:r>
      <w:r>
        <w:rPr>
          <w:rtl w:val="0"/>
        </w:rPr>
        <w:t xml:space="preserve"> Archivos en </w:t>
      </w:r>
      <w:r>
        <w:rPr>
          <w:rFonts w:ascii="Consolas" w:cs="Consolas" w:eastAsia="Consolas" w:hAnsi="Consolas"/>
          <w:sz w:val="20"/>
          <w:szCs w:val="20"/>
          <w:rtl w:val="0"/>
        </w:rPr>
        <w:t xml:space="preserve">database/azure-sql/migrations/</w:t>
      </w:r>
      <w:r>
        <w:rPr>
          <w:rtl w:val="0"/>
        </w:rPr>
        <w:t xml:space="preserve">. Elaboración propia (2026).</w:t>
      </w:r>
    </w:p>
    <w:p>
      <w:pPr>
        <w:pStyle w:val="Heading3"/>
        <w:jc w:val="left"/>
        <w:rPr/>
      </w:pPr>
      <w:r>
        <w:rPr>
          <w:rtl w:val="0"/>
        </w:rPr>
        <w:t xml:space="preserve">7.3.1 Modelo conceptual</w:t>
      </w:r>
    </w:p>
    <w:p>
      <w:pPr>
        <w:jc w:val="left"/>
        <w:rPr/>
      </w:pPr>
      <w:r>
        <w:rPr>
          <w:rtl w:val="0"/>
        </w:rPr>
        <w:t xml:space="preserve">Representa qué información maneja el taller y cómo se relaciona, sin decidir todavía cómo se guardará. Usa la notación de Chen: rectángulos para entidades, rombos para relaciones y elipses para atributos, con el identificador subrayado.</w:t>
      </w:r>
    </w:p>
    <w:p>
      <w:pPr>
        <w:keepNext w:val="1"/>
        <w:spacing w:after="120" w:before="240" w:line="240" w:lineRule="auto"/>
        <w:ind w:firstLine="0"/>
        <w:jc w:val="left"/>
        <w:rPr/>
      </w:pPr>
      <w:r>
        <w:rPr>
          <w:b w:val="1"/>
          <w:bCs w:val="1"/>
          <w:sz w:val="22"/>
          <w:szCs w:val="22"/>
          <w:rtl w:val="0"/>
        </w:rPr>
        <w:t xml:space="preserve">Figura 16</w:t>
      </w:r>
    </w:p>
    <w:p>
      <w:pPr>
        <w:keepNext w:val="1"/>
        <w:spacing w:after="120" w:before="0" w:line="240" w:lineRule="auto"/>
        <w:ind w:firstLine="0"/>
        <w:jc w:val="left"/>
        <w:rPr/>
      </w:pPr>
      <w:r>
        <w:rPr>
          <w:i w:val="1"/>
          <w:iCs w:val="1"/>
          <w:sz w:val="22"/>
          <w:szCs w:val="22"/>
          <w:rtl w:val="0"/>
        </w:rPr>
        <w:t xml:space="preserve">Modelo conceptual de la base de datos (notación de Chen)</w:t>
      </w:r>
    </w:p>
    <w:p>
      <w:pPr>
        <w:keepNext w:val="1"/>
        <w:spacing w:after="0" w:before="120" w:line="240" w:lineRule="auto"/>
        <w:ind w:firstLine="0"/>
        <w:jc w:val="center"/>
        <w:rPr/>
      </w:pPr>
      <w:r>
        <w:rPr/>
        <w:drawing>
          <wp:inline distT="0" distB="0" distL="0" distR="0">
            <wp:extent cx="5748000" cy="3959733"/>
            <wp:effectExtent l="0" t="0" r="0" b="0"/>
            <wp:docPr id="1016" name="Figura 16"/>
            <wp:cNvGraphicFramePr>
              <a:graphicFrameLocks noChangeAspect="1"/>
            </wp:cNvGraphicFramePr>
            <a:graphic>
              <a:graphicData uri="http://schemas.openxmlformats.org/drawingml/2006/picture">
                <pic:pic>
                  <pic:nvPicPr>
                    <pic:cNvPr id="1016" name="Figura 16"/>
                    <pic:cNvPicPr/>
                  </pic:nvPicPr>
                  <pic:blipFill>
                    <a:blip r:embed="rIdFig16"/>
                    <a:stretch>
                      <a:fillRect/>
                    </a:stretch>
                  </pic:blipFill>
                  <pic:spPr>
                    <a:xfrm>
                      <a:off x="0" y="0"/>
                      <a:ext cx="5748000" cy="3959733"/>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Elaborado en draw.io a partir de las migraciones </w:t>
      </w:r>
      <w:r>
        <w:rPr>
          <w:rFonts w:ascii="Consolas" w:cs="Consolas" w:eastAsia="Consolas" w:hAnsi="Consolas"/>
          <w:sz w:val="20"/>
          <w:szCs w:val="20"/>
          <w:rtl w:val="0"/>
        </w:rPr>
        <w:t xml:space="preserve">001</w:t>
      </w:r>
      <w:r>
        <w:rPr>
          <w:rtl w:val="0"/>
        </w:rPr>
        <w:t xml:space="preserve"> a </w:t>
      </w:r>
      <w:r>
        <w:rPr>
          <w:rFonts w:ascii="Consolas" w:cs="Consolas" w:eastAsia="Consolas" w:hAnsi="Consolas"/>
          <w:sz w:val="20"/>
          <w:szCs w:val="20"/>
          <w:rtl w:val="0"/>
        </w:rPr>
        <w:t xml:space="preserve">008</w:t>
      </w:r>
      <w:r>
        <w:rPr>
          <w:rtl w:val="0"/>
        </w:rPr>
        <w:t xml:space="preserve">. Elaboración propia (2026).</w:t>
      </w:r>
    </w:p>
    <w:p>
      <w:pPr>
        <w:keepNext w:val="1"/>
        <w:spacing w:after="200" w:before="0" w:lineRule="auto"/>
        <w:ind w:firstLine="0"/>
        <w:jc w:val="left"/>
        <w:rPr>
          <w:b w:val="1"/>
          <w:bCs w:val="1"/>
        </w:rPr>
      </w:pPr>
      <w:r>
        <w:rPr>
          <w:b w:val="1"/>
          <w:bCs w:val="1"/>
          <w:rtl w:val="0"/>
        </w:rPr>
        <w:t xml:space="preserve">Tabla 15</w:t>
      </w:r>
    </w:p>
    <w:p>
      <w:pPr>
        <w:keepNext w:val="1"/>
        <w:spacing w:after="200" w:before="0" w:lineRule="auto"/>
        <w:ind w:firstLine="0"/>
        <w:jc w:val="left"/>
        <w:rPr/>
      </w:pPr>
      <w:r>
        <w:rPr>
          <w:i w:val="1"/>
          <w:iCs w:val="1"/>
          <w:rtl w:val="0"/>
        </w:rPr>
        <w:t xml:space="preserve">Relaciones del modelo conceptual</w:t>
      </w:r>
    </w:p>
    <w:tbl>
      <w:tblPr>
        <w:tblW w:w="9045" w:type="dxa"/>
        <w:jc w:val="left"/>
        <w:tblLayout w:type="fixed"/>
        <w:tblLook w:val="0600"/>
      </w:tblPr>
      <w:tblGrid>
        <w:gridCol w:w="1300"/>
        <w:gridCol w:w="2300"/>
        <w:gridCol w:w="1600"/>
        <w:gridCol w:w="3845"/>
      </w:tblGrid>
      <w:tr>
        <w:trPr>
          <w:cantSplit w:val="1"/>
          <w:tblHeader w:val="1"/>
        </w:trPr>
        <w:tc>
          <w:tcPr>
            <w:tcW w:w="1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Relación</w:t>
            </w:r>
          </w:p>
        </w:tc>
        <w:tc>
          <w:tcPr>
            <w:tcW w:w="2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Entidades</w:t>
            </w:r>
          </w:p>
        </w:tc>
        <w:tc>
          <w:tcPr>
            <w:tcW w:w="16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Cardinalidad</w:t>
            </w:r>
          </w:p>
        </w:tc>
        <w:tc>
          <w:tcPr>
            <w:tcW w:w="38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Regla del negocio</w:t>
            </w:r>
          </w:p>
        </w:tc>
      </w:tr>
      <w:tr>
        <w:trPr>
          <w:cantSplit w:val="1"/>
        </w:trPr>
        <w:tc>
          <w:tcPr>
            <w:tcW w:w="1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clasifica</w:t>
            </w:r>
          </w:p>
        </w:tc>
        <w:tc>
          <w:tcPr>
            <w:tcW w:w="2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Categoría – Producto</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1 : N</w:t>
            </w:r>
          </w:p>
        </w:tc>
        <w:tc>
          <w:tcPr>
            <w:tcW w:w="3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Todo producto pertenece a una sola categoría</w:t>
            </w:r>
          </w:p>
        </w:tc>
      </w:tr>
      <w:tr>
        <w:trPr>
          <w:cantSplit w:val="1"/>
        </w:trPr>
        <w:tc>
          <w:tcPr>
            <w:tcW w:w="1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tiene</w:t>
            </w:r>
          </w:p>
        </w:tc>
        <w:tc>
          <w:tcPr>
            <w:tcW w:w="2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Producto – Stock</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1 : 1</w:t>
            </w:r>
          </w:p>
        </w:tc>
        <w:tc>
          <w:tcPr>
            <w:tcW w:w="3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Cada producto tiene un único registro de existencias</w:t>
            </w:r>
          </w:p>
        </w:tc>
      </w:tr>
      <w:tr>
        <w:trPr>
          <w:cantSplit w:val="1"/>
        </w:trPr>
        <w:tc>
          <w:tcPr>
            <w:tcW w:w="1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involucra</w:t>
            </w:r>
          </w:p>
        </w:tc>
        <w:tc>
          <w:tcPr>
            <w:tcW w:w="2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Producto – Movimiento</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1 : N</w:t>
            </w:r>
          </w:p>
        </w:tc>
        <w:tc>
          <w:tcPr>
            <w:tcW w:w="3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Un producto acumula muchas entradas y salidas</w:t>
            </w:r>
          </w:p>
        </w:tc>
      </w:tr>
      <w:tr>
        <w:trPr>
          <w:cantSplit w:val="1"/>
        </w:trPr>
        <w:tc>
          <w:tcPr>
            <w:tcW w:w="1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registra</w:t>
            </w:r>
          </w:p>
        </w:tc>
        <w:tc>
          <w:tcPr>
            <w:tcW w:w="2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Usuario – Movimiento</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1 : N</w:t>
            </w:r>
          </w:p>
        </w:tc>
        <w:tc>
          <w:tcPr>
            <w:tcW w:w="3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Cada movimiento lo registra un único usuario</w:t>
            </w:r>
          </w:p>
        </w:tc>
      </w:tr>
      <w:tr>
        <w:trPr>
          <w:cantSplit w:val="1"/>
        </w:trPr>
        <w:tc>
          <w:tcPr>
            <w:tcW w:w="1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genera</w:t>
            </w:r>
          </w:p>
        </w:tc>
        <w:tc>
          <w:tcPr>
            <w:tcW w:w="2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Producto – Alerta</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1 : N</w:t>
            </w:r>
          </w:p>
        </w:tc>
        <w:tc>
          <w:tcPr>
            <w:tcW w:w="3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Un producto puede tener varias alertas en el tiempo, pero solo una abierta a la vez</w:t>
            </w:r>
          </w:p>
        </w:tc>
      </w:tr>
      <w:tr>
        <w:trPr>
          <w:cantSplit w:val="1"/>
        </w:trPr>
        <w:tc>
          <w:tcPr>
            <w:tcW w:w="1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origina</w:t>
            </w:r>
          </w:p>
        </w:tc>
        <w:tc>
          <w:tcPr>
            <w:tcW w:w="2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Movimiento – Alerta</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0..1 : 0..1</w:t>
            </w:r>
          </w:p>
        </w:tc>
        <w:tc>
          <w:tcPr>
            <w:tcW w:w="3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Una alerta nace de un movimiento o de un cambio del stock mínimo en el catálogo</w:t>
            </w:r>
          </w:p>
        </w:tc>
      </w:tr>
      <w:tr>
        <w:trPr>
          <w:cantSplit w:val="1"/>
        </w:trPr>
        <w:tc>
          <w:tcPr>
            <w:tcW w:w="1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encola</w:t>
            </w:r>
          </w:p>
        </w:tc>
        <w:tc>
          <w:tcPr>
            <w:tcW w:w="2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Alerta – Notificación</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1 : 0..1</w:t>
            </w:r>
          </w:p>
        </w:tc>
        <w:tc>
          <w:tcPr>
            <w:tcW w:w="3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Cada ciclo de alerta tiene como máximo una tarea de aviso</w:t>
            </w:r>
          </w:p>
        </w:tc>
      </w:tr>
      <w:tr>
        <w:trPr>
          <w:cantSplit w:val="1"/>
        </w:trPr>
        <w:tc>
          <w:tcPr>
            <w:tcW w:w="1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emite</w:t>
            </w:r>
          </w:p>
        </w:tc>
        <w:tc>
          <w:tcPr>
            <w:tcW w:w="2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Proveedor – Factura de compra</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1 : N</w:t>
            </w:r>
          </w:p>
        </w:tc>
        <w:tc>
          <w:tcPr>
            <w:tcW w:w="3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Una factura pertenece a un proveedor; su número es único por proveedor</w:t>
            </w:r>
          </w:p>
        </w:tc>
      </w:tr>
      <w:tr>
        <w:trPr>
          <w:cantSplit w:val="1"/>
        </w:trPr>
        <w:tc>
          <w:tcPr>
            <w:tcW w:w="1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detalla</w:t>
            </w:r>
          </w:p>
        </w:tc>
        <w:tc>
          <w:tcPr>
            <w:tcW w:w="2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Factura – Línea</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1 : N</w:t>
            </w:r>
          </w:p>
        </w:tc>
        <w:tc>
          <w:tcPr>
            <w:tcW w:w="3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Una factura tiene una línea por producto</w:t>
            </w:r>
          </w:p>
        </w:tc>
      </w:tr>
      <w:tr>
        <w:trPr>
          <w:cantSplit w:val="1"/>
        </w:trPr>
        <w:tc>
          <w:tcPr>
            <w:tcW w:w="1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recibe</w:t>
            </w:r>
          </w:p>
        </w:tc>
        <w:tc>
          <w:tcPr>
            <w:tcW w:w="2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Línea – Movimiento</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1 : 0..1</w:t>
            </w:r>
          </w:p>
        </w:tc>
        <w:tc>
          <w:tcPr>
            <w:tcW w:w="3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Al confirmar la recepción, cada línea genera su movimiento de entrada</w:t>
            </w:r>
          </w:p>
        </w:tc>
      </w:tr>
      <w:tr>
        <w:trPr>
          <w:cantSplit w:val="1"/>
        </w:trPr>
        <w:tc>
          <w:tcPr>
            <w:tcW w:w="1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sustenta</w:t>
            </w:r>
          </w:p>
        </w:tc>
        <w:tc>
          <w:tcPr>
            <w:tcW w:w="2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Factura – Adjunto</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1 : N</w:t>
            </w:r>
          </w:p>
        </w:tc>
        <w:tc>
          <w:tcPr>
            <w:tcW w:w="3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Una factura admite hasta cinco documentos activos</w:t>
            </w:r>
          </w:p>
        </w:tc>
      </w:tr>
      <w:tr>
        <w:trPr>
          <w:cantSplit w:val="1"/>
        </w:trPr>
        <w:tc>
          <w:tcPr>
            <w:tcW w:w="1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realiza</w:t>
            </w:r>
          </w:p>
        </w:tc>
        <w:tc>
          <w:tcPr>
            <w:tcW w:w="2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Usuario – Auditoría</w:t>
            </w:r>
          </w:p>
        </w:tc>
        <w:tc>
          <w:tcPr>
            <w:tcW w:w="16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0..1 : N</w:t>
            </w:r>
          </w:p>
        </w:tc>
        <w:tc>
          <w:tcPr>
            <w:tcW w:w="38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Cada evento se asocia al usuario que lo originó; las acciones del worker no tienen usuario</w:t>
            </w:r>
          </w:p>
        </w:tc>
      </w:tr>
    </w:tbl>
    <w:p>
      <w:pPr>
        <w:spacing w:after="200" w:before="200" w:line="240" w:lineRule="auto"/>
        <w:ind w:firstLine="0"/>
        <w:jc w:val="left"/>
        <w:rPr/>
      </w:pPr>
      <w:r>
        <w:rPr>
          <w:i w:val="1"/>
          <w:iCs w:val="1"/>
          <w:rtl w:val="0"/>
        </w:rPr>
        <w:t xml:space="preserve">Nota.</w:t>
      </w:r>
      <w:r>
        <w:rPr>
          <w:rtl w:val="0"/>
        </w:rPr>
        <w:t xml:space="preserve"> Elaboración propia (2026).</w:t>
      </w:r>
    </w:p>
    <w:p>
      <w:pPr>
        <w:pStyle w:val="Heading3"/>
        <w:jc w:val="left"/>
        <w:rPr/>
      </w:pPr>
      <w:r>
        <w:rPr>
          <w:rtl w:val="0"/>
        </w:rPr>
        <w:t xml:space="preserve">7.3.2 Modelo lógico</w:t>
      </w:r>
    </w:p>
    <w:p>
      <w:pPr>
        <w:jc w:val="left"/>
        <w:rPr/>
      </w:pPr>
      <w:r>
        <w:rPr>
          <w:rtl w:val="0"/>
        </w:rPr>
        <w:t xml:space="preserve">Traduce el modelo conceptual a tablas con claves primarias (PK), claves foráneas (FK) y valores únicos (UQ), en notación de pata de gallo. Cada relación 1:N se resuelve con una clave foránea en la tabla del lado N; la relación 1:1 entre producto y stock se resuelve usando </w:t>
      </w:r>
      <w:r>
        <w:rPr>
          <w:rFonts w:ascii="Consolas" w:cs="Consolas" w:eastAsia="Consolas" w:hAnsi="Consolas"/>
          <w:sz w:val="20"/>
          <w:szCs w:val="20"/>
          <w:rtl w:val="0"/>
        </w:rPr>
        <w:t xml:space="preserve">producto_id</w:t>
      </w:r>
      <w:r>
        <w:rPr>
          <w:rtl w:val="0"/>
        </w:rPr>
        <w:t xml:space="preserve"> como clave primaria de stock.</w:t>
      </w:r>
    </w:p>
    <w:p>
      <w:pPr>
        <w:keepNext w:val="1"/>
        <w:spacing w:after="120" w:before="240" w:line="240" w:lineRule="auto"/>
        <w:ind w:firstLine="0"/>
        <w:jc w:val="left"/>
        <w:rPr/>
      </w:pPr>
      <w:r>
        <w:rPr>
          <w:b w:val="1"/>
          <w:bCs w:val="1"/>
          <w:sz w:val="22"/>
          <w:szCs w:val="22"/>
          <w:rtl w:val="0"/>
        </w:rPr>
        <w:t xml:space="preserve">Figura 17</w:t>
      </w:r>
    </w:p>
    <w:p>
      <w:pPr>
        <w:keepNext w:val="1"/>
        <w:spacing w:after="120" w:before="0" w:line="240" w:lineRule="auto"/>
        <w:ind w:firstLine="0"/>
        <w:jc w:val="left"/>
        <w:rPr/>
      </w:pPr>
      <w:r>
        <w:rPr>
          <w:i w:val="1"/>
          <w:iCs w:val="1"/>
          <w:sz w:val="22"/>
          <w:szCs w:val="22"/>
          <w:rtl w:val="0"/>
        </w:rPr>
        <w:t xml:space="preserve">Modelo lógico relacional (PK, FK y cardinalidades)</w:t>
      </w:r>
    </w:p>
    <w:p>
      <w:pPr>
        <w:keepNext w:val="1"/>
        <w:spacing w:after="0" w:before="120" w:line="240" w:lineRule="auto"/>
        <w:ind w:firstLine="0"/>
        <w:jc w:val="center"/>
        <w:rPr/>
      </w:pPr>
      <w:r>
        <w:rPr/>
        <w:drawing>
          <wp:inline distT="0" distB="0" distL="0" distR="0">
            <wp:extent cx="5748000" cy="3617622"/>
            <wp:effectExtent l="0" t="0" r="0" b="0"/>
            <wp:docPr id="1017" name="Figura 17"/>
            <wp:cNvGraphicFramePr>
              <a:graphicFrameLocks noChangeAspect="1"/>
            </wp:cNvGraphicFramePr>
            <a:graphic>
              <a:graphicData uri="http://schemas.openxmlformats.org/drawingml/2006/picture">
                <pic:pic>
                  <pic:nvPicPr>
                    <pic:cNvPr id="1017" name="Figura 17"/>
                    <pic:cNvPicPr/>
                  </pic:nvPicPr>
                  <pic:blipFill>
                    <a:blip r:embed="rIdFig17"/>
                    <a:stretch>
                      <a:fillRect/>
                    </a:stretch>
                  </pic:blipFill>
                  <pic:spPr>
                    <a:xfrm>
                      <a:off x="0" y="0"/>
                      <a:ext cx="5748000" cy="3617622"/>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Elaborado en draw.io a partir de las migraciones </w:t>
      </w:r>
      <w:r>
        <w:rPr>
          <w:rFonts w:ascii="Consolas" w:cs="Consolas" w:eastAsia="Consolas" w:hAnsi="Consolas"/>
          <w:sz w:val="20"/>
          <w:szCs w:val="20"/>
          <w:rtl w:val="0"/>
        </w:rPr>
        <w:t xml:space="preserve">001</w:t>
      </w:r>
      <w:r>
        <w:rPr>
          <w:rtl w:val="0"/>
        </w:rPr>
        <w:t xml:space="preserve"> a </w:t>
      </w:r>
      <w:r>
        <w:rPr>
          <w:rFonts w:ascii="Consolas" w:cs="Consolas" w:eastAsia="Consolas" w:hAnsi="Consolas"/>
          <w:sz w:val="20"/>
          <w:szCs w:val="20"/>
          <w:rtl w:val="0"/>
        </w:rPr>
        <w:t xml:space="preserve">008</w:t>
      </w:r>
      <w:r>
        <w:rPr>
          <w:rtl w:val="0"/>
        </w:rPr>
        <w:t xml:space="preserve">. Elaboración propia (2026).</w:t>
      </w:r>
    </w:p>
    <w:p>
      <w:pPr>
        <w:keepNext w:val="1"/>
        <w:spacing w:after="200" w:before="0" w:lineRule="auto"/>
        <w:ind w:firstLine="0"/>
        <w:jc w:val="left"/>
        <w:rPr>
          <w:b w:val="1"/>
          <w:bCs w:val="1"/>
        </w:rPr>
      </w:pPr>
      <w:r>
        <w:rPr>
          <w:b w:val="1"/>
          <w:bCs w:val="1"/>
          <w:rtl w:val="0"/>
        </w:rPr>
        <w:t xml:space="preserve">Tabla 16</w:t>
      </w:r>
    </w:p>
    <w:p>
      <w:pPr>
        <w:keepNext w:val="1"/>
        <w:spacing w:after="200" w:before="0" w:lineRule="auto"/>
        <w:ind w:firstLine="0"/>
        <w:jc w:val="left"/>
        <w:rPr/>
      </w:pPr>
      <w:r>
        <w:rPr>
          <w:i w:val="1"/>
          <w:iCs w:val="1"/>
          <w:rtl w:val="0"/>
        </w:rPr>
        <w:t xml:space="preserve">Claves foráneas del modelo lógico</w:t>
      </w:r>
    </w:p>
    <w:tbl>
      <w:tblPr>
        <w:tblW w:w="9045" w:type="dxa"/>
        <w:jc w:val="left"/>
        <w:tblLayout w:type="fixed"/>
        <w:tblLook w:val="0600"/>
      </w:tblPr>
      <w:tblGrid>
        <w:gridCol w:w="2200"/>
        <w:gridCol w:w="2700"/>
        <w:gridCol w:w="2000"/>
        <w:gridCol w:w="2145"/>
      </w:tblGrid>
      <w:tr>
        <w:trPr>
          <w:cantSplit w:val="1"/>
          <w:tblHeader w:val="1"/>
        </w:trPr>
        <w:tc>
          <w:tcPr>
            <w:tcW w:w="22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Tabla hija</w:t>
            </w:r>
          </w:p>
        </w:tc>
        <w:tc>
          <w:tcPr>
            <w:tcW w:w="27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Clave foránea</w:t>
            </w:r>
          </w:p>
        </w:tc>
        <w:tc>
          <w:tcPr>
            <w:tcW w:w="20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Tabla padre</w:t>
            </w:r>
          </w:p>
        </w:tc>
        <w:tc>
          <w:tcPr>
            <w:tcW w:w="21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Observación</w:t>
            </w:r>
          </w:p>
        </w:tc>
      </w:tr>
      <w:tr>
        <w:trPr>
          <w:cantSplit w:val="1"/>
        </w:trPr>
        <w:tc>
          <w:tcPr>
            <w:tcW w:w="22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producto</w:t>
            </w:r>
          </w:p>
        </w:tc>
        <w:tc>
          <w:tcPr>
            <w:tcW w:w="27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categoria_id</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categoria</w:t>
            </w:r>
          </w:p>
        </w:tc>
        <w:tc>
          <w:tcPr>
            <w:tcW w:w="21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Obligatoria</w:t>
            </w:r>
          </w:p>
        </w:tc>
      </w:tr>
      <w:tr>
        <w:trPr>
          <w:cantSplit w:val="1"/>
        </w:trPr>
        <w:tc>
          <w:tcPr>
            <w:tcW w:w="22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stock</w:t>
            </w:r>
          </w:p>
        </w:tc>
        <w:tc>
          <w:tcPr>
            <w:tcW w:w="27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producto_id (PK)</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producto</w:t>
            </w:r>
          </w:p>
        </w:tc>
        <w:tc>
          <w:tcPr>
            <w:tcW w:w="21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Relación 1:1</w:t>
            </w:r>
          </w:p>
        </w:tc>
      </w:tr>
      <w:tr>
        <w:trPr>
          <w:cantSplit w:val="1"/>
        </w:trPr>
        <w:tc>
          <w:tcPr>
            <w:tcW w:w="22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movimiento</w:t>
            </w:r>
          </w:p>
        </w:tc>
        <w:tc>
          <w:tcPr>
            <w:tcW w:w="27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producto_id, usuario_id</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producto, usuario</w:t>
            </w:r>
          </w:p>
        </w:tc>
        <w:tc>
          <w:tcPr>
            <w:tcW w:w="21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El historial no admite borrado</w:t>
            </w:r>
          </w:p>
        </w:tc>
      </w:tr>
      <w:tr>
        <w:trPr>
          <w:cantSplit w:val="1"/>
        </w:trPr>
        <w:tc>
          <w:tcPr>
            <w:tcW w:w="22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auditoria</w:t>
            </w:r>
          </w:p>
        </w:tc>
        <w:tc>
          <w:tcPr>
            <w:tcW w:w="27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usuario_id</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usuario</w:t>
            </w:r>
          </w:p>
        </w:tc>
        <w:tc>
          <w:tcPr>
            <w:tcW w:w="21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Opcional (acciones de servicio)</w:t>
            </w:r>
          </w:p>
        </w:tc>
      </w:tr>
      <w:tr>
        <w:trPr>
          <w:cantSplit w:val="1"/>
        </w:trPr>
        <w:tc>
          <w:tcPr>
            <w:tcW w:w="22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alerta</w:t>
            </w:r>
          </w:p>
        </w:tc>
        <w:tc>
          <w:tcPr>
            <w:tcW w:w="27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producto_id, movimiento_origen_id</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producto, movimiento</w:t>
            </w:r>
          </w:p>
        </w:tc>
        <w:tc>
          <w:tcPr>
            <w:tcW w:w="21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Movimiento de origen opcional y único</w:t>
            </w:r>
          </w:p>
        </w:tc>
      </w:tr>
      <w:tr>
        <w:trPr>
          <w:cantSplit w:val="1"/>
        </w:trPr>
        <w:tc>
          <w:tcPr>
            <w:tcW w:w="22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notificacion_outbox</w:t>
            </w:r>
          </w:p>
        </w:tc>
        <w:tc>
          <w:tcPr>
            <w:tcW w:w="27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alerta_id (única)</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alerta</w:t>
            </w:r>
          </w:p>
        </w:tc>
        <w:tc>
          <w:tcPr>
            <w:tcW w:w="21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Una tarea por ciclo de alerta</w:t>
            </w:r>
          </w:p>
        </w:tc>
      </w:tr>
      <w:tr>
        <w:trPr>
          <w:cantSplit w:val="1"/>
        </w:trPr>
        <w:tc>
          <w:tcPr>
            <w:tcW w:w="22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factura_compra</w:t>
            </w:r>
          </w:p>
        </w:tc>
        <w:tc>
          <w:tcPr>
            <w:tcW w:w="27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proveedor_id, usuario_creacion_id, usuario_recepcion_id</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proveedor, usuario</w:t>
            </w:r>
          </w:p>
        </w:tc>
        <w:tc>
          <w:tcPr>
            <w:tcW w:w="21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Usuario de recepción solo al confirmar</w:t>
            </w:r>
          </w:p>
        </w:tc>
      </w:tr>
      <w:tr>
        <w:trPr>
          <w:cantSplit w:val="1"/>
        </w:trPr>
        <w:tc>
          <w:tcPr>
            <w:tcW w:w="22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factura_compra_linea</w:t>
            </w:r>
          </w:p>
        </w:tc>
        <w:tc>
          <w:tcPr>
            <w:tcW w:w="27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factura_id, producto_id, movimiento_id</w:t>
            </w:r>
          </w:p>
        </w:tc>
        <w:tc>
          <w:tcPr>
            <w:tcW w:w="20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factura_compra, producto, movimiento</w:t>
            </w:r>
          </w:p>
        </w:tc>
        <w:tc>
          <w:tcPr>
            <w:tcW w:w="21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PK compuesta (factura_id, producto_id)</w:t>
            </w:r>
          </w:p>
        </w:tc>
      </w:tr>
      <w:tr>
        <w:trPr>
          <w:cantSplit w:val="1"/>
        </w:trPr>
        <w:tc>
          <w:tcPr>
            <w:tcW w:w="22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factura_adjunto</w:t>
            </w:r>
          </w:p>
        </w:tc>
        <w:tc>
          <w:tcPr>
            <w:tcW w:w="27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factura_id, usuario_id</w:t>
            </w:r>
          </w:p>
        </w:tc>
        <w:tc>
          <w:tcPr>
            <w:tcW w:w="20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factura_compra, usuario</w:t>
            </w:r>
          </w:p>
        </w:tc>
        <w:tc>
          <w:tcPr>
            <w:tcW w:w="21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Clave idempotente única por usuario</w:t>
            </w:r>
          </w:p>
        </w:tc>
      </w:tr>
    </w:tbl>
    <w:p>
      <w:pPr>
        <w:spacing w:after="200" w:before="200" w:line="240" w:lineRule="auto"/>
        <w:ind w:firstLine="0"/>
        <w:jc w:val="left"/>
        <w:rPr/>
      </w:pPr>
      <w:r>
        <w:rPr>
          <w:i w:val="1"/>
          <w:iCs w:val="1"/>
          <w:rtl w:val="0"/>
        </w:rPr>
        <w:t xml:space="preserve">Nota.</w:t>
      </w:r>
      <w:r>
        <w:rPr>
          <w:rtl w:val="0"/>
        </w:rPr>
        <w:t xml:space="preserve"> Todas las claves foráneas usan la regla por defecto de SQL Server (NO ACTION): no se borra un padre con hijos. El sistema no elimina registros; usa el campo </w:t>
      </w:r>
      <w:r>
        <w:rPr>
          <w:rFonts w:ascii="Consolas" w:cs="Consolas" w:eastAsia="Consolas" w:hAnsi="Consolas"/>
          <w:sz w:val="20"/>
          <w:szCs w:val="20"/>
          <w:rtl w:val="0"/>
        </w:rPr>
        <w:t xml:space="preserve">activo</w:t>
      </w:r>
      <w:r>
        <w:rPr>
          <w:rtl w:val="0"/>
        </w:rPr>
        <w:t xml:space="preserve">. Elaboración propia (2026).</w:t>
      </w:r>
    </w:p>
    <w:p>
      <w:pPr>
        <w:jc w:val="left"/>
        <w:rPr/>
      </w:pPr>
      <w:r>
        <w:rPr>
          <w:b w:val="1"/>
          <w:bCs w:val="1"/>
          <w:rtl w:val="0"/>
        </w:rPr>
        <w:t xml:space="preserve">Normalización.</w:t>
      </w:r>
      <w:r>
        <w:rPr>
          <w:rtl w:val="0"/>
        </w:rPr>
        <w:t xml:space="preserve"> El modelo está en tercera forma normal. Las redundancias son intencionales y sirven a la trazabilidad: </w:t>
      </w:r>
      <w:r>
        <w:rPr>
          <w:rFonts w:ascii="Consolas" w:cs="Consolas" w:eastAsia="Consolas" w:hAnsi="Consolas"/>
          <w:sz w:val="20"/>
          <w:szCs w:val="20"/>
          <w:rtl w:val="0"/>
        </w:rPr>
        <w:t xml:space="preserve">stock_anterior</w:t>
      </w:r>
      <w:r>
        <w:rPr>
          <w:rtl w:val="0"/>
        </w:rPr>
        <w:t xml:space="preserve"> y </w:t>
      </w:r>
      <w:r>
        <w:rPr>
          <w:rFonts w:ascii="Consolas" w:cs="Consolas" w:eastAsia="Consolas" w:hAnsi="Consolas"/>
          <w:sz w:val="20"/>
          <w:szCs w:val="20"/>
          <w:rtl w:val="0"/>
        </w:rPr>
        <w:t xml:space="preserve">stock_resultante</w:t>
      </w:r>
      <w:r>
        <w:rPr>
          <w:rtl w:val="0"/>
        </w:rPr>
        <w:t xml:space="preserve"> en movimiento, </w:t>
      </w:r>
      <w:r>
        <w:rPr>
          <w:rFonts w:ascii="Consolas" w:cs="Consolas" w:eastAsia="Consolas" w:hAnsi="Consolas"/>
          <w:sz w:val="20"/>
          <w:szCs w:val="20"/>
          <w:rtl w:val="0"/>
        </w:rPr>
        <w:t xml:space="preserve">stock_detectado</w:t>
      </w:r>
      <w:r>
        <w:rPr>
          <w:rtl w:val="0"/>
        </w:rPr>
        <w:t xml:space="preserve"> y </w:t>
      </w:r>
      <w:r>
        <w:rPr>
          <w:rFonts w:ascii="Consolas" w:cs="Consolas" w:eastAsia="Consolas" w:hAnsi="Consolas"/>
          <w:sz w:val="20"/>
          <w:szCs w:val="20"/>
          <w:rtl w:val="0"/>
        </w:rPr>
        <w:t xml:space="preserve">stock_minimo</w:t>
      </w:r>
      <w:r>
        <w:rPr>
          <w:rtl w:val="0"/>
        </w:rPr>
        <w:t xml:space="preserve"> en alerta, y el código, nombre y SKU copiados en las facturas y sus líneas conservan el valor del momento aunque el catálogo cambie después (RNF-06).</w:t>
      </w:r>
    </w:p>
    <w:p>
      <w:pPr>
        <w:pStyle w:val="Heading3"/>
        <w:jc w:val="left"/>
        <w:rPr/>
      </w:pPr>
      <w:r>
        <w:rPr>
          <w:rtl w:val="0"/>
        </w:rPr>
        <w:t xml:space="preserve">7.3.3 Modelo físico (SQL Server / Azure SQL)</w:t>
      </w:r>
    </w:p>
    <w:p>
      <w:pPr>
        <w:jc w:val="left"/>
        <w:rPr/>
      </w:pPr>
      <w:r>
        <w:rPr>
          <w:rtl w:val="0"/>
        </w:rPr>
        <w:t xml:space="preserve">Concreta el modelo lógico en el motor elegido: tipos de dato de SQL Server, restricciones CHECK, índices únicos filtrados, columnas ROWVERSION y triggers de inmutabilidad. Las fechas se guardan en UTC con </w:t>
      </w:r>
      <w:r>
        <w:rPr>
          <w:rFonts w:ascii="Consolas" w:cs="Consolas" w:eastAsia="Consolas" w:hAnsi="Consolas"/>
          <w:sz w:val="20"/>
          <w:szCs w:val="20"/>
          <w:rtl w:val="0"/>
        </w:rPr>
        <w:t xml:space="preserve">DATETIME2(3)</w:t>
      </w:r>
      <w:r>
        <w:rPr>
          <w:rtl w:val="0"/>
        </w:rPr>
        <w:t xml:space="preserve"> y los textos en </w:t>
      </w:r>
      <w:r>
        <w:rPr>
          <w:rFonts w:ascii="Consolas" w:cs="Consolas" w:eastAsia="Consolas" w:hAnsi="Consolas"/>
          <w:sz w:val="20"/>
          <w:szCs w:val="20"/>
          <w:rtl w:val="0"/>
        </w:rPr>
        <w:t xml:space="preserve">NVARCHAR</w:t>
      </w:r>
      <w:r>
        <w:rPr>
          <w:rtl w:val="0"/>
        </w:rPr>
        <w:t xml:space="preserve"> para admitir tildes y eñes.</w:t>
      </w:r>
    </w:p>
    <w:p>
      <w:pPr>
        <w:keepNext w:val="1"/>
        <w:spacing w:after="120" w:before="240" w:line="240" w:lineRule="auto"/>
        <w:ind w:firstLine="0"/>
        <w:jc w:val="left"/>
        <w:rPr/>
      </w:pPr>
      <w:r>
        <w:rPr>
          <w:b w:val="1"/>
          <w:bCs w:val="1"/>
          <w:sz w:val="22"/>
          <w:szCs w:val="22"/>
          <w:rtl w:val="0"/>
        </w:rPr>
        <w:t xml:space="preserve">Figura 18</w:t>
      </w:r>
    </w:p>
    <w:p>
      <w:pPr>
        <w:keepNext w:val="1"/>
        <w:spacing w:after="120" w:before="0" w:line="240" w:lineRule="auto"/>
        <w:ind w:firstLine="0"/>
        <w:jc w:val="left"/>
        <w:rPr/>
      </w:pPr>
      <w:r>
        <w:rPr>
          <w:i w:val="1"/>
          <w:iCs w:val="1"/>
          <w:sz w:val="22"/>
          <w:szCs w:val="22"/>
          <w:rtl w:val="0"/>
        </w:rPr>
        <w:t xml:space="preserve">Modelo físico en SQL Server (esquema jm)</w:t>
      </w:r>
    </w:p>
    <w:p>
      <w:pPr>
        <w:keepNext w:val="1"/>
        <w:spacing w:after="0" w:before="120" w:line="240" w:lineRule="auto"/>
        <w:ind w:firstLine="0"/>
        <w:jc w:val="center"/>
        <w:rPr/>
      </w:pPr>
      <w:r>
        <w:rPr/>
        <w:drawing>
          <wp:inline distT="0" distB="0" distL="0" distR="0">
            <wp:extent cx="5748000" cy="3539926"/>
            <wp:effectExtent l="0" t="0" r="0" b="0"/>
            <wp:docPr id="1018" name="Figura 18"/>
            <wp:cNvGraphicFramePr>
              <a:graphicFrameLocks noChangeAspect="1"/>
            </wp:cNvGraphicFramePr>
            <a:graphic>
              <a:graphicData uri="http://schemas.openxmlformats.org/drawingml/2006/picture">
                <pic:pic>
                  <pic:nvPicPr>
                    <pic:cNvPr id="1018" name="Figura 18"/>
                    <pic:cNvPicPr/>
                  </pic:nvPicPr>
                  <pic:blipFill>
                    <a:blip r:embed="rIdFig18"/>
                    <a:stretch>
                      <a:fillRect/>
                    </a:stretch>
                  </pic:blipFill>
                  <pic:spPr>
                    <a:xfrm>
                      <a:off x="0" y="0"/>
                      <a:ext cx="5748000" cy="3539926"/>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Tipos de datos, restricciones e índices tomados de las migraciones </w:t>
      </w:r>
      <w:r>
        <w:rPr>
          <w:rFonts w:ascii="Consolas" w:cs="Consolas" w:eastAsia="Consolas" w:hAnsi="Consolas"/>
          <w:sz w:val="20"/>
          <w:szCs w:val="20"/>
          <w:rtl w:val="0"/>
        </w:rPr>
        <w:t xml:space="preserve">001</w:t>
      </w:r>
      <w:r>
        <w:rPr>
          <w:rtl w:val="0"/>
        </w:rPr>
        <w:t xml:space="preserve"> a </w:t>
      </w:r>
      <w:r>
        <w:rPr>
          <w:rFonts w:ascii="Consolas" w:cs="Consolas" w:eastAsia="Consolas" w:hAnsi="Consolas"/>
          <w:sz w:val="20"/>
          <w:szCs w:val="20"/>
          <w:rtl w:val="0"/>
        </w:rPr>
        <w:t xml:space="preserve">008</w:t>
      </w:r>
      <w:r>
        <w:rPr>
          <w:rtl w:val="0"/>
        </w:rPr>
        <w:t xml:space="preserve"> del esquema </w:t>
      </w:r>
      <w:r>
        <w:rPr>
          <w:rFonts w:ascii="Consolas" w:cs="Consolas" w:eastAsia="Consolas" w:hAnsi="Consolas"/>
          <w:sz w:val="20"/>
          <w:szCs w:val="20"/>
          <w:rtl w:val="0"/>
        </w:rPr>
        <w:t xml:space="preserve">jm</w:t>
      </w:r>
      <w:r>
        <w:rPr>
          <w:rtl w:val="0"/>
        </w:rPr>
        <w:t xml:space="preserve">; elaborado en draw.io. Elaboración propia (2026).</w:t>
      </w:r>
    </w:p>
    <w:p>
      <w:pPr>
        <w:keepNext w:val="1"/>
        <w:spacing w:after="200" w:before="0" w:lineRule="auto"/>
        <w:ind w:firstLine="0"/>
        <w:jc w:val="left"/>
        <w:rPr>
          <w:b w:val="1"/>
          <w:bCs w:val="1"/>
        </w:rPr>
      </w:pPr>
      <w:r>
        <w:rPr>
          <w:b w:val="1"/>
          <w:bCs w:val="1"/>
          <w:rtl w:val="0"/>
        </w:rPr>
        <w:t xml:space="preserve">Tabla 17</w:t>
      </w:r>
    </w:p>
    <w:p>
      <w:pPr>
        <w:keepNext w:val="1"/>
        <w:spacing w:after="200" w:before="0" w:lineRule="auto"/>
        <w:ind w:firstLine="0"/>
        <w:jc w:val="left"/>
        <w:rPr/>
      </w:pPr>
      <w:r>
        <w:rPr>
          <w:i w:val="1"/>
          <w:iCs w:val="1"/>
          <w:rtl w:val="0"/>
        </w:rPr>
        <w:t xml:space="preserve">Decisiones del modelo físico</w:t>
      </w:r>
    </w:p>
    <w:tbl>
      <w:tblPr>
        <w:tblW w:w="9045" w:type="dxa"/>
        <w:jc w:val="left"/>
        <w:tblLayout w:type="fixed"/>
        <w:tblLook w:val="0600"/>
      </w:tblPr>
      <w:tblGrid>
        <w:gridCol w:w="5200"/>
        <w:gridCol w:w="3845"/>
      </w:tblGrid>
      <w:tr>
        <w:trPr>
          <w:cantSplit w:val="1"/>
          <w:tblHeader w:val="1"/>
        </w:trPr>
        <w:tc>
          <w:tcPr>
            <w:tcW w:w="52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Decisión física</w:t>
            </w:r>
          </w:p>
        </w:tc>
        <w:tc>
          <w:tcPr>
            <w:tcW w:w="38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Requisito o patrón que respalda</w:t>
            </w:r>
          </w:p>
        </w:tc>
      </w:tr>
      <w:tr>
        <w:trPr>
          <w:cantSplit w:val="1"/>
        </w:trPr>
        <w:tc>
          <w:tcPr>
            <w:tcW w:w="52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Tabla stock separada de producto, con </w:t>
            </w:r>
            <w:r>
              <w:rPr>
                <w:rFonts w:ascii="Consolas" w:cs="Consolas" w:eastAsia="Consolas" w:hAnsi="Consolas"/>
                <w:sz w:val="18"/>
                <w:szCs w:val="18"/>
                <w:rtl w:val="0"/>
              </w:rPr>
              <w:t xml:space="preserve">CHECK (cantidad_actual &gt;= 0)</w:t>
            </w:r>
          </w:p>
        </w:tc>
        <w:tc>
          <w:tcPr>
            <w:tcW w:w="38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RNF-04: el stock nunca queda negativo</w:t>
            </w:r>
          </w:p>
        </w:tc>
      </w:tr>
      <w:tr>
        <w:trPr>
          <w:cantSplit w:val="1"/>
        </w:trPr>
        <w:tc>
          <w:tcPr>
            <w:tcW w:w="52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ck_movimiento_saldo</w:t>
            </w:r>
            <w:r>
              <w:rPr>
                <w:sz w:val="20"/>
                <w:szCs w:val="20"/>
                <w:rtl w:val="0"/>
              </w:rPr>
              <w:t xml:space="preserve">: resultante = anterior ± cantidad</w:t>
            </w:r>
          </w:p>
        </w:tc>
        <w:tc>
          <w:tcPr>
            <w:tcW w:w="38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RNF-04 y RNF-06: no se guarda un movimiento descuadrado</w:t>
            </w:r>
          </w:p>
        </w:tc>
      </w:tr>
      <w:tr>
        <w:trPr>
          <w:cantSplit w:val="1"/>
        </w:trPr>
        <w:tc>
          <w:tcPr>
            <w:tcW w:w="52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Triggers </w:t>
            </w:r>
            <w:r>
              <w:rPr>
                <w:rFonts w:ascii="Consolas" w:cs="Consolas" w:eastAsia="Consolas" w:hAnsi="Consolas"/>
                <w:sz w:val="18"/>
                <w:szCs w:val="18"/>
                <w:rtl w:val="0"/>
              </w:rPr>
              <w:t xml:space="preserve">tr_movimiento_inmutable</w:t>
            </w:r>
            <w:r>
              <w:rPr>
                <w:sz w:val="20"/>
                <w:szCs w:val="20"/>
                <w:rtl w:val="0"/>
              </w:rPr>
              <w:t xml:space="preserve"> y </w:t>
            </w:r>
            <w:r>
              <w:rPr>
                <w:rFonts w:ascii="Consolas" w:cs="Consolas" w:eastAsia="Consolas" w:hAnsi="Consolas"/>
                <w:sz w:val="18"/>
                <w:szCs w:val="18"/>
                <w:rtl w:val="0"/>
              </w:rPr>
              <w:t xml:space="preserve">tr_auditoria_inmutable</w:t>
            </w:r>
            <w:r>
              <w:rPr>
                <w:sz w:val="20"/>
                <w:szCs w:val="20"/>
                <w:rtl w:val="0"/>
              </w:rPr>
              <w:t xml:space="preserve"> (INSTEAD OF UPDATE, DELETE)</w:t>
            </w:r>
          </w:p>
        </w:tc>
        <w:tc>
          <w:tcPr>
            <w:tcW w:w="38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RNF-06: historial y auditoría inmutables; los errores se corrigen con un movimiento compensatorio</w:t>
            </w:r>
          </w:p>
        </w:tc>
      </w:tr>
      <w:tr>
        <w:trPr>
          <w:cantSplit w:val="1"/>
        </w:trPr>
        <w:tc>
          <w:tcPr>
            <w:tcW w:w="52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uq_movimiento_idempotencia (usuario_id, clave_idempotencia)</w:t>
            </w:r>
            <w:r>
              <w:rPr>
                <w:sz w:val="20"/>
                <w:szCs w:val="20"/>
                <w:rtl w:val="0"/>
              </w:rPr>
              <w:t xml:space="preserve"> y </w:t>
            </w:r>
            <w:r>
              <w:rPr>
                <w:rFonts w:ascii="Consolas" w:cs="Consolas" w:eastAsia="Consolas" w:hAnsi="Consolas"/>
                <w:sz w:val="18"/>
                <w:szCs w:val="18"/>
                <w:rtl w:val="0"/>
              </w:rPr>
              <w:t xml:space="preserve">request_hash</w:t>
            </w:r>
          </w:p>
        </w:tc>
        <w:tc>
          <w:tcPr>
            <w:tcW w:w="38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RNF-15: repetir una solicitud no duplica el movimiento</w:t>
            </w:r>
          </w:p>
        </w:tc>
      </w:tr>
      <w:tr>
        <w:trPr>
          <w:cantSplit w:val="1"/>
        </w:trPr>
        <w:tc>
          <w:tcPr>
            <w:tcW w:w="52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Índice único filtrado </w:t>
            </w:r>
            <w:r>
              <w:rPr>
                <w:rFonts w:ascii="Consolas" w:cs="Consolas" w:eastAsia="Consolas" w:hAnsi="Consolas"/>
                <w:sz w:val="18"/>
                <w:szCs w:val="18"/>
                <w:rtl w:val="0"/>
              </w:rPr>
              <w:t xml:space="preserve">uq_alerta_producto_abierta</w:t>
            </w:r>
            <w:r>
              <w:rPr>
                <w:sz w:val="20"/>
                <w:szCs w:val="20"/>
                <w:rtl w:val="0"/>
              </w:rPr>
              <w:t xml:space="preserve"> (estado distinto de ATENDIDA)</w:t>
            </w:r>
          </w:p>
        </w:tc>
        <w:tc>
          <w:tcPr>
            <w:tcW w:w="38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Observer sin alertas duplicadas: una sola alerta abierta por producto</w:t>
            </w:r>
          </w:p>
        </w:tc>
      </w:tr>
      <w:tr>
        <w:trPr>
          <w:cantSplit w:val="1"/>
        </w:trPr>
        <w:tc>
          <w:tcPr>
            <w:tcW w:w="52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ck_alerta_cierre</w:t>
            </w:r>
            <w:r>
              <w:rPr>
                <w:sz w:val="20"/>
                <w:szCs w:val="20"/>
                <w:rtl w:val="0"/>
              </w:rPr>
              <w:t xml:space="preserve"> y </w:t>
            </w:r>
            <w:r>
              <w:rPr>
                <w:rFonts w:ascii="Consolas" w:cs="Consolas" w:eastAsia="Consolas" w:hAnsi="Consolas"/>
                <w:sz w:val="18"/>
                <w:szCs w:val="18"/>
                <w:rtl w:val="0"/>
              </w:rPr>
              <w:t xml:space="preserve">ck_alerta_umbral</w:t>
            </w:r>
          </w:p>
        </w:tc>
        <w:tc>
          <w:tcPr>
            <w:tcW w:w="38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State: segunda barrera para estados coherentes</w:t>
            </w:r>
          </w:p>
        </w:tc>
      </w:tr>
      <w:tr>
        <w:trPr>
          <w:cantSplit w:val="1"/>
        </w:trPr>
        <w:tc>
          <w:tcPr>
            <w:tcW w:w="52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Estados, intentos (0–5), reserva y aceptación con CHECK en notificacion_outbox</w:t>
            </w:r>
          </w:p>
        </w:tc>
        <w:tc>
          <w:tcPr>
            <w:tcW w:w="38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Transactional Outbox y RNF-11</w:t>
            </w:r>
          </w:p>
        </w:tc>
      </w:tr>
      <w:tr>
        <w:trPr>
          <w:cantSplit w:val="1"/>
        </w:trPr>
        <w:tc>
          <w:tcPr>
            <w:tcW w:w="52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Columnas </w:t>
            </w:r>
            <w:r>
              <w:rPr>
                <w:rFonts w:ascii="Consolas" w:cs="Consolas" w:eastAsia="Consolas" w:hAnsi="Consolas"/>
                <w:sz w:val="18"/>
                <w:szCs w:val="18"/>
                <w:rtl w:val="0"/>
              </w:rPr>
              <w:t xml:space="preserve">version ROWVERSION</w:t>
            </w:r>
            <w:r>
              <w:rPr>
                <w:sz w:val="20"/>
                <w:szCs w:val="20"/>
                <w:rtl w:val="0"/>
              </w:rPr>
              <w:t xml:space="preserve"> en categoria, producto, stock, proveedor y factura_compra</w:t>
            </w:r>
          </w:p>
        </w:tc>
        <w:tc>
          <w:tcPr>
            <w:tcW w:w="38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RNF-16: concurrencia optimista con ETag/If-Match</w:t>
            </w:r>
          </w:p>
        </w:tc>
      </w:tr>
      <w:tr>
        <w:trPr>
          <w:cantSplit w:val="1"/>
        </w:trPr>
        <w:tc>
          <w:tcPr>
            <w:tcW w:w="52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Importes </w:t>
            </w:r>
            <w:r>
              <w:rPr>
                <w:rFonts w:ascii="Consolas" w:cs="Consolas" w:eastAsia="Consolas" w:hAnsi="Consolas"/>
                <w:sz w:val="18"/>
                <w:szCs w:val="18"/>
                <w:rtl w:val="0"/>
              </w:rPr>
              <w:t xml:space="preserve">DECIMAL(18,2)</w:t>
            </w:r>
            <w:r>
              <w:rPr>
                <w:sz w:val="20"/>
                <w:szCs w:val="20"/>
                <w:rtl w:val="0"/>
              </w:rPr>
              <w:t xml:space="preserve"> y </w:t>
            </w:r>
            <w:r>
              <w:rPr>
                <w:rFonts w:ascii="Consolas" w:cs="Consolas" w:eastAsia="Consolas" w:hAnsi="Consolas"/>
                <w:sz w:val="18"/>
                <w:szCs w:val="18"/>
                <w:rtl w:val="0"/>
              </w:rPr>
              <w:t xml:space="preserve">ck_factura_linea_importe</w:t>
            </w:r>
            <w:r>
              <w:rPr>
                <w:sz w:val="20"/>
                <w:szCs w:val="20"/>
                <w:rtl w:val="0"/>
              </w:rPr>
              <w:t xml:space="preserve"> (importe = precio × cantidad)</w:t>
            </w:r>
          </w:p>
        </w:tc>
        <w:tc>
          <w:tcPr>
            <w:tcW w:w="38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Exactitud monetaria en soles, sin coma flotante</w:t>
            </w:r>
          </w:p>
        </w:tc>
      </w:tr>
      <w:tr>
        <w:trPr>
          <w:cantSplit w:val="1"/>
        </w:trPr>
        <w:tc>
          <w:tcPr>
            <w:tcW w:w="52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uq_factura_proveedor_numero</w:t>
            </w:r>
            <w:r>
              <w:rPr>
                <w:sz w:val="20"/>
                <w:szCs w:val="20"/>
                <w:rtl w:val="0"/>
              </w:rPr>
              <w:t xml:space="preserve"> y triggers </w:t>
            </w:r>
            <w:r>
              <w:rPr>
                <w:rFonts w:ascii="Consolas" w:cs="Consolas" w:eastAsia="Consolas" w:hAnsi="Consolas"/>
                <w:sz w:val="18"/>
                <w:szCs w:val="18"/>
                <w:rtl w:val="0"/>
              </w:rPr>
              <w:t xml:space="preserve">tr_factura_historia</w:t>
            </w:r>
            <w:r>
              <w:rPr>
                <w:sz w:val="20"/>
                <w:szCs w:val="20"/>
                <w:rtl w:val="0"/>
              </w:rPr>
              <w:t xml:space="preserve"> / </w:t>
            </w:r>
            <w:r>
              <w:rPr>
                <w:rFonts w:ascii="Consolas" w:cs="Consolas" w:eastAsia="Consolas" w:hAnsi="Consolas"/>
                <w:sz w:val="18"/>
                <w:szCs w:val="18"/>
                <w:rtl w:val="0"/>
              </w:rPr>
              <w:t xml:space="preserve">tr_factura_linea_historia</w:t>
            </w:r>
          </w:p>
        </w:tc>
        <w:tc>
          <w:tcPr>
            <w:tcW w:w="38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RF-14: sin facturas duplicadas; documentos finalizados inmutables</w:t>
            </w:r>
          </w:p>
        </w:tc>
      </w:tr>
      <w:tr>
        <w:trPr>
          <w:cantSplit w:val="1"/>
        </w:trPr>
        <w:tc>
          <w:tcPr>
            <w:tcW w:w="52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Tipos de archivo, tamaño (≤ 5 MiB), SHA-256 y </w:t>
            </w:r>
            <w:r>
              <w:rPr>
                <w:rFonts w:ascii="Consolas" w:cs="Consolas" w:eastAsia="Consolas" w:hAnsi="Consolas"/>
                <w:sz w:val="18"/>
                <w:szCs w:val="18"/>
                <w:rtl w:val="0"/>
              </w:rPr>
              <w:t xml:space="preserve">tr_adjunto_historia</w:t>
            </w:r>
            <w:r>
              <w:rPr>
                <w:sz w:val="20"/>
                <w:szCs w:val="20"/>
                <w:rtl w:val="0"/>
              </w:rPr>
              <w:t xml:space="preserve"> en factura_adjunto</w:t>
            </w:r>
          </w:p>
        </w:tc>
        <w:tc>
          <w:tcPr>
            <w:tcW w:w="38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RF-15: integridad y trazabilidad de los adjuntos</w:t>
            </w:r>
          </w:p>
        </w:tc>
      </w:tr>
      <w:tr>
        <w:trPr>
          <w:cantSplit w:val="1"/>
        </w:trPr>
        <w:tc>
          <w:tcPr>
            <w:tcW w:w="52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18"/>
                <w:szCs w:val="18"/>
                <w:rtl w:val="0"/>
              </w:rPr>
              <w:t xml:space="preserve">uq_usuario_entra (entra_tenant_id, entra_object_id)</w:t>
            </w:r>
            <w:r>
              <w:rPr>
                <w:sz w:val="20"/>
                <w:szCs w:val="20"/>
                <w:rtl w:val="0"/>
              </w:rPr>
              <w:t xml:space="preserve">, sin columna de contraseña</w:t>
            </w:r>
          </w:p>
        </w:tc>
        <w:tc>
          <w:tcPr>
            <w:tcW w:w="38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RNF-03: identidad delegada a Entra ID</w:t>
            </w:r>
          </w:p>
        </w:tc>
      </w:tr>
      <w:tr>
        <w:trPr>
          <w:cantSplit w:val="1"/>
        </w:trPr>
        <w:tc>
          <w:tcPr>
            <w:tcW w:w="52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Índices en movimiento (producto, fecha), auditoría (request, usuario y fecha) y Outbox (estado, disponibilidad)</w:t>
            </w:r>
          </w:p>
        </w:tc>
        <w:tc>
          <w:tcPr>
            <w:tcW w:w="38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RNF-09: consultas e historial</w:t>
            </w:r>
          </w:p>
        </w:tc>
      </w:tr>
    </w:tbl>
    <w:p>
      <w:pPr>
        <w:spacing w:after="200" w:before="200" w:line="240" w:lineRule="auto"/>
        <w:ind w:firstLine="0"/>
        <w:jc w:val="left"/>
        <w:rPr/>
      </w:pPr>
      <w:r>
        <w:rPr>
          <w:i w:val="1"/>
          <w:iCs w:val="1"/>
          <w:rtl w:val="0"/>
        </w:rPr>
        <w:t xml:space="preserve">Nota.</w:t>
      </w:r>
      <w:r>
        <w:rPr>
          <w:rtl w:val="0"/>
        </w:rPr>
        <w:t xml:space="preserve"> Elaboración propia (2026).</w:t>
      </w:r>
    </w:p>
    <w:p>
      <w:pPr>
        <w:jc w:val="left"/>
        <w:rPr/>
      </w:pPr>
      <w:r>
        <w:rPr>
          <w:b w:val="1"/>
          <w:bCs w:val="1"/>
          <w:rtl w:val="0"/>
        </w:rPr>
        <w:t xml:space="preserve">Pruebas de integridad.</w:t>
      </w:r>
      <w:r>
        <w:rPr>
          <w:rtl w:val="0"/>
        </w:rPr>
        <w:t xml:space="preserve"> Las reglas de la base se verifican con la suite </w:t>
      </w:r>
      <w:r>
        <w:rPr>
          <w:rFonts w:ascii="Consolas" w:cs="Consolas" w:eastAsia="Consolas" w:hAnsi="Consolas"/>
          <w:sz w:val="20"/>
          <w:szCs w:val="20"/>
          <w:rtl w:val="0"/>
        </w:rPr>
        <w:t xml:space="preserve">pnpm test:sql</w:t>
      </w:r>
      <w:r>
        <w:rPr>
          <w:rtl w:val="0"/>
        </w:rPr>
        <w:t xml:space="preserve">, que crea una base efímera </w:t>
      </w:r>
      <w:r>
        <w:rPr>
          <w:rFonts w:ascii="Consolas" w:cs="Consolas" w:eastAsia="Consolas" w:hAnsi="Consolas"/>
          <w:sz w:val="20"/>
          <w:szCs w:val="20"/>
          <w:rtl w:val="0"/>
        </w:rPr>
        <w:t xml:space="preserve">jm_test_&lt;UUID&gt;</w:t>
      </w:r>
      <w:r>
        <w:rPr>
          <w:rtl w:val="0"/>
        </w:rPr>
        <w:t xml:space="preserve"> con datos ficticios, ejecuta los escenarios y la elimina al terminar. La tabla 18 resume los escenarios principales.</w:t>
      </w:r>
    </w:p>
    <w:p>
      <w:pPr>
        <w:keepNext w:val="1"/>
        <w:spacing w:after="200" w:before="0" w:lineRule="auto"/>
        <w:ind w:firstLine="0"/>
        <w:jc w:val="left"/>
        <w:rPr>
          <w:b w:val="1"/>
          <w:bCs w:val="1"/>
        </w:rPr>
      </w:pPr>
      <w:r>
        <w:rPr>
          <w:b w:val="1"/>
          <w:bCs w:val="1"/>
          <w:rtl w:val="0"/>
        </w:rPr>
        <w:t xml:space="preserve">Tabla 18</w:t>
      </w:r>
    </w:p>
    <w:p>
      <w:pPr>
        <w:keepNext w:val="1"/>
        <w:spacing w:after="200" w:before="0" w:lineRule="auto"/>
        <w:ind w:firstLine="0"/>
        <w:jc w:val="left"/>
        <w:rPr/>
      </w:pPr>
      <w:r>
        <w:rPr>
          <w:i w:val="1"/>
          <w:iCs w:val="1"/>
          <w:rtl w:val="0"/>
        </w:rPr>
        <w:t xml:space="preserve">Pruebas de integridad sobre SQL Server</w:t>
      </w:r>
    </w:p>
    <w:tbl>
      <w:tblPr>
        <w:tblW w:w="9045" w:type="dxa"/>
        <w:jc w:val="left"/>
        <w:tblLayout w:type="fixed"/>
        <w:tblLook w:val="0600"/>
      </w:tblPr>
      <w:tblGrid>
        <w:gridCol w:w="4500"/>
        <w:gridCol w:w="4545"/>
      </w:tblGrid>
      <w:tr>
        <w:trPr>
          <w:cantSplit w:val="1"/>
          <w:tblHeader w:val="1"/>
        </w:trPr>
        <w:tc>
          <w:tcPr>
            <w:tcW w:w="45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Prueba</w:t>
            </w:r>
          </w:p>
        </w:tc>
        <w:tc>
          <w:tcPr>
            <w:tcW w:w="45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Resultado obtenido</w:t>
            </w:r>
          </w:p>
        </w:tc>
      </w:tr>
      <w:tr>
        <w:trPr>
          <w:cantSplit w:val="1"/>
        </w:trPr>
        <w:tc>
          <w:tcPr>
            <w:tcW w:w="45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Dos salidas simultáneas de 2 unidades sobre stock 3</w:t>
            </w:r>
          </w:p>
        </w:tc>
        <w:tc>
          <w:tcPr>
            <w:tcW w:w="45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Se confirma solo una; saldo final 1 y un único movimiento</w:t>
            </w:r>
          </w:p>
        </w:tc>
      </w:tr>
      <w:tr>
        <w:trPr>
          <w:cantSplit w:val="1"/>
        </w:trPr>
        <w:tc>
          <w:tcPr>
            <w:tcW w:w="45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Dos solicitudes simultáneas con la misma clave de idempotencia</w:t>
            </w:r>
          </w:p>
        </w:tc>
        <w:tc>
          <w:tcPr>
            <w:tcW w:w="45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Un único movimiento</w:t>
            </w:r>
          </w:p>
        </w:tc>
      </w:tr>
      <w:tr>
        <w:trPr>
          <w:cantSplit w:val="1"/>
        </w:trPr>
        <w:tc>
          <w:tcPr>
            <w:tcW w:w="45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Fallo simulado al guardar el historial</w:t>
            </w:r>
          </w:p>
        </w:tc>
        <w:tc>
          <w:tcPr>
            <w:tcW w:w="45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Se revierten juntos el descuento y el historial</w:t>
            </w:r>
          </w:p>
        </w:tc>
      </w:tr>
      <w:tr>
        <w:trPr>
          <w:cantSplit w:val="1"/>
        </w:trPr>
        <w:tc>
          <w:tcPr>
            <w:tcW w:w="45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UPDATE o DELETE ordinario sobre movimiento o auditoría</w:t>
            </w:r>
          </w:p>
        </w:tc>
        <w:tc>
          <w:tcPr>
            <w:tcW w:w="45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Rechazado por los triggers de inmutabilidad</w:t>
            </w:r>
          </w:p>
        </w:tc>
      </w:tr>
      <w:tr>
        <w:trPr>
          <w:cantSplit w:val="1"/>
        </w:trPr>
        <w:tc>
          <w:tcPr>
            <w:tcW w:w="45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Segunda alerta abierta para el mismo producto</w:t>
            </w:r>
          </w:p>
        </w:tc>
        <w:tc>
          <w:tcPr>
            <w:tcW w:w="45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Rechazada por el índice único filtrado</w:t>
            </w:r>
          </w:p>
        </w:tc>
      </w:tr>
      <w:tr>
        <w:trPr>
          <w:cantSplit w:val="1"/>
        </w:trPr>
        <w:tc>
          <w:tcPr>
            <w:tcW w:w="45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Fallo del Outbox o de la auditoría al crear una alerta</w:t>
            </w:r>
          </w:p>
        </w:tc>
        <w:tc>
          <w:tcPr>
            <w:tcW w:w="45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Se revierte también el movimiento</w:t>
            </w:r>
          </w:p>
        </w:tc>
      </w:tr>
      <w:tr>
        <w:trPr>
          <w:cantSplit w:val="1"/>
        </w:trPr>
        <w:tc>
          <w:tcPr>
            <w:tcW w:w="45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Edición con una versión antigua (If-Match)</w:t>
            </w:r>
          </w:p>
        </w:tc>
        <w:tc>
          <w:tcPr>
            <w:tcW w:w="45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Rechazada con 412 </w:t>
            </w:r>
            <w:r>
              <w:rPr>
                <w:rFonts w:ascii="Consolas" w:cs="Consolas" w:eastAsia="Consolas" w:hAnsi="Consolas"/>
                <w:sz w:val="20"/>
                <w:szCs w:val="20"/>
                <w:rtl w:val="0"/>
              </w:rPr>
              <w:t xml:space="preserve">STALE_VERSION</w:t>
            </w:r>
          </w:p>
        </w:tc>
      </w:tr>
      <w:tr>
        <w:trPr>
          <w:cantSplit w:val="1"/>
        </w:trPr>
        <w:tc>
          <w:tcPr>
            <w:tcW w:w="45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Recepción concurrente o repetida de la misma factura</w:t>
            </w:r>
          </w:p>
        </w:tc>
        <w:tc>
          <w:tcPr>
            <w:tcW w:w="45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El stock se suma una sola vez</w:t>
            </w:r>
          </w:p>
        </w:tc>
      </w:tr>
      <w:tr>
        <w:trPr>
          <w:cantSplit w:val="1"/>
        </w:trPr>
        <w:tc>
          <w:tcPr>
            <w:tcW w:w="45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Modificar una factura recibida o anulada</w:t>
            </w:r>
          </w:p>
        </w:tc>
        <w:tc>
          <w:tcPr>
            <w:tcW w:w="45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Rechazada por los triggers de documento</w:t>
            </w:r>
          </w:p>
        </w:tc>
      </w:tr>
      <w:tr>
        <w:trPr>
          <w:cantSplit w:val="1"/>
        </w:trPr>
        <w:tc>
          <w:tcPr>
            <w:tcW w:w="45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Reserva vencida de una tarea del Outbox</w:t>
            </w:r>
          </w:p>
        </w:tc>
        <w:tc>
          <w:tcPr>
            <w:tcW w:w="45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Otra pasada la recupera; el dueño anterior ya no puede confirmarla</w:t>
            </w:r>
          </w:p>
        </w:tc>
      </w:tr>
    </w:tbl>
    <w:p>
      <w:pPr>
        <w:spacing w:after="200" w:before="200" w:line="240" w:lineRule="auto"/>
        <w:ind w:firstLine="0"/>
        <w:jc w:val="left"/>
        <w:rPr/>
      </w:pPr>
      <w:r>
        <w:rPr>
          <w:i w:val="1"/>
          <w:iCs w:val="1"/>
          <w:rtl w:val="0"/>
        </w:rPr>
        <w:t xml:space="preserve">Nota.</w:t>
      </w:r>
      <w:r>
        <w:rPr>
          <w:rtl w:val="0"/>
        </w:rPr>
        <w:t xml:space="preserve"> Elaboración propia a partir de docs/avance-implementacion.md (2026).</w:t>
      </w:r>
    </w:p>
    <w:p>
      <w:pPr>
        <w:pStyle w:val="Heading3"/>
        <w:jc w:val="left"/>
        <w:rPr/>
      </w:pPr>
      <w:r>
        <w:rPr>
          <w:rtl w:val="0"/>
        </w:rPr>
        <w:t xml:space="preserve">7.3.4 Diccionario de datos</w:t>
      </w:r>
    </w:p>
    <w:p>
      <w:pPr>
        <w:keepNext w:val="1"/>
        <w:jc w:val="left"/>
        <w:rPr/>
      </w:pPr>
      <w:r>
        <w:rPr>
          <w:b w:val="1"/>
          <w:bCs w:val="1"/>
          <w:rtl w:val="0"/>
        </w:rPr>
        <w:t xml:space="preserve">usuario</w:t>
      </w:r>
      <w:r>
        <w:rPr>
          <w:rtl w:val="0"/>
        </w:rPr>
        <w:t xml:space="preserve"> — empleados que usan el sistema.</w:t>
      </w:r>
    </w:p>
    <w:tbl>
      <w:tblPr>
        <w:tblW w:w="9045" w:type="dxa"/>
        <w:jc w:val="left"/>
        <w:tblLayout w:type="fixed"/>
        <w:tblLook w:val="0600"/>
      </w:tblPr>
      <w:tblGrid>
        <w:gridCol w:w="2100"/>
        <w:gridCol w:w="2300"/>
        <w:gridCol w:w="2050"/>
        <w:gridCol w:w="2595"/>
      </w:tblGrid>
      <w:tr>
        <w:trPr>
          <w:cantSplit w:val="1"/>
          <w:tblHeader w:val="1"/>
        </w:trPr>
        <w:tc>
          <w:tcPr>
            <w:tcW w:w="21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Columna</w:t>
            </w:r>
          </w:p>
        </w:tc>
        <w:tc>
          <w:tcPr>
            <w:tcW w:w="2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Tipo</w:t>
            </w:r>
          </w:p>
        </w:tc>
        <w:tc>
          <w:tcPr>
            <w:tcW w:w="205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Restricción</w:t>
            </w:r>
          </w:p>
        </w:tc>
        <w:tc>
          <w:tcPr>
            <w:tcW w:w="259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Descripción</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 IDENTITY</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PK</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Identificador</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entra_tenant_id, entra_object_id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UNIQUEIDENTIFIER</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UQ conjunta, NOT NULL</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Identidad del empleado en Entra ID</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nombres</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NVARCHAR(150)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NOT NULL</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Nombre visible</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rol</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VARCHAR(20)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ADMINISTRADOR o MECANICO</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Perfil de permisos</w:t>
            </w:r>
          </w:p>
        </w:tc>
      </w:tr>
      <w:tr>
        <w:trPr>
          <w:cantSplit w:val="1"/>
        </w:trPr>
        <w:tc>
          <w:tcPr>
            <w:tcW w:w="21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activo</w:t>
            </w:r>
          </w:p>
        </w:tc>
        <w:tc>
          <w:tcPr>
            <w:tcW w:w="2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BIT</w:t>
            </w:r>
          </w:p>
        </w:tc>
        <w:tc>
          <w:tcPr>
            <w:tcW w:w="205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por defecto 1</w:t>
            </w:r>
          </w:p>
        </w:tc>
        <w:tc>
          <w:tcPr>
            <w:tcW w:w="259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 perfil inactivo no puede operar</w:t>
            </w:r>
          </w:p>
        </w:tc>
      </w:tr>
    </w:tbl>
    <w:p>
      <w:pPr>
        <w:spacing w:after="0" w:before="0" w:line="240" w:lineRule="auto"/>
        <w:ind w:firstLine="0"/>
        <w:jc w:val="left"/>
        <w:rPr/>
      </w:pPr>
    </w:p>
    <w:p>
      <w:pPr>
        <w:keepNext w:val="1"/>
        <w:jc w:val="left"/>
        <w:rPr/>
      </w:pPr>
      <w:r>
        <w:rPr>
          <w:b w:val="1"/>
          <w:bCs w:val="1"/>
          <w:rtl w:val="0"/>
        </w:rPr>
        <w:t xml:space="preserve">categoria</w:t>
      </w:r>
      <w:r>
        <w:rPr>
          <w:rtl w:val="0"/>
        </w:rPr>
        <w:t xml:space="preserve"> — clasificación de productos.</w:t>
      </w:r>
    </w:p>
    <w:tbl>
      <w:tblPr>
        <w:tblW w:w="9045" w:type="dxa"/>
        <w:jc w:val="left"/>
        <w:tblLayout w:type="fixed"/>
        <w:tblLook w:val="0600"/>
      </w:tblPr>
      <w:tblGrid>
        <w:gridCol w:w="2100"/>
        <w:gridCol w:w="2300"/>
        <w:gridCol w:w="2050"/>
        <w:gridCol w:w="2595"/>
      </w:tblGrid>
      <w:tr>
        <w:trPr>
          <w:cantSplit w:val="1"/>
          <w:tblHeader w:val="1"/>
        </w:trPr>
        <w:tc>
          <w:tcPr>
            <w:tcW w:w="21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Columna</w:t>
            </w:r>
          </w:p>
        </w:tc>
        <w:tc>
          <w:tcPr>
            <w:tcW w:w="2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Tipo</w:t>
            </w:r>
          </w:p>
        </w:tc>
        <w:tc>
          <w:tcPr>
            <w:tcW w:w="205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Restricción</w:t>
            </w:r>
          </w:p>
        </w:tc>
        <w:tc>
          <w:tcPr>
            <w:tcW w:w="259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Descripción</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 IDENTITY</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PK</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Identificador</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nombre</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NVARCHAR(100)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UNIQUE, NOT NULL</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Nombre de la categoría</w:t>
            </w:r>
          </w:p>
        </w:tc>
      </w:tr>
      <w:tr>
        <w:trPr>
          <w:cantSplit w:val="1"/>
        </w:trPr>
        <w:tc>
          <w:tcPr>
            <w:tcW w:w="21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version</w:t>
            </w:r>
          </w:p>
        </w:tc>
        <w:tc>
          <w:tcPr>
            <w:tcW w:w="2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ROWVERSION</w:t>
            </w:r>
          </w:p>
        </w:tc>
        <w:tc>
          <w:tcPr>
            <w:tcW w:w="205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automática</w:t>
            </w:r>
          </w:p>
        </w:tc>
        <w:tc>
          <w:tcPr>
            <w:tcW w:w="259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Control de concurrencia (ETag)</w:t>
            </w:r>
          </w:p>
        </w:tc>
      </w:tr>
    </w:tbl>
    <w:p>
      <w:pPr>
        <w:spacing w:after="0" w:before="0" w:line="240" w:lineRule="auto"/>
        <w:ind w:firstLine="0"/>
        <w:jc w:val="left"/>
        <w:rPr/>
      </w:pPr>
    </w:p>
    <w:p>
      <w:pPr>
        <w:keepNext w:val="1"/>
        <w:jc w:val="left"/>
        <w:rPr/>
      </w:pPr>
      <w:r>
        <w:rPr>
          <w:b w:val="1"/>
          <w:bCs w:val="1"/>
          <w:rtl w:val="0"/>
        </w:rPr>
        <w:t xml:space="preserve">producto</w:t>
      </w:r>
      <w:r>
        <w:rPr>
          <w:rtl w:val="0"/>
        </w:rPr>
        <w:t xml:space="preserve"> — catálogo de repuestos e insumos.</w:t>
      </w:r>
    </w:p>
    <w:tbl>
      <w:tblPr>
        <w:tblW w:w="9045" w:type="dxa"/>
        <w:jc w:val="left"/>
        <w:tblLayout w:type="fixed"/>
        <w:tblLook w:val="0600"/>
      </w:tblPr>
      <w:tblGrid>
        <w:gridCol w:w="2100"/>
        <w:gridCol w:w="2300"/>
        <w:gridCol w:w="2050"/>
        <w:gridCol w:w="2595"/>
      </w:tblGrid>
      <w:tr>
        <w:trPr>
          <w:cantSplit w:val="1"/>
          <w:tblHeader w:val="1"/>
        </w:trPr>
        <w:tc>
          <w:tcPr>
            <w:tcW w:w="21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Columna</w:t>
            </w:r>
          </w:p>
        </w:tc>
        <w:tc>
          <w:tcPr>
            <w:tcW w:w="2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Tipo</w:t>
            </w:r>
          </w:p>
        </w:tc>
        <w:tc>
          <w:tcPr>
            <w:tcW w:w="205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Restricción</w:t>
            </w:r>
          </w:p>
        </w:tc>
        <w:tc>
          <w:tcPr>
            <w:tcW w:w="259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Descripción</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 IDENTITY</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PK</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Identificador</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sku</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VARCHAR(40)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UNIQUE, NOT NULL</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Código interno normalizado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nombre</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NVARCHAR(150)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NOT NULL</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Nombre del repuesto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categoria_id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FK → categoria</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Clasificación</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stock_minimo</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 0, por defecto 0</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Umbral inclusivo que dispara la alerta</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precio_compra</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DECIMAL(18,2)</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 0</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Precio de compra en soles</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activo</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BIT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por defecto 1</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Baja lógica</w:t>
            </w:r>
          </w:p>
        </w:tc>
      </w:tr>
      <w:tr>
        <w:trPr>
          <w:cantSplit w:val="1"/>
        </w:trPr>
        <w:tc>
          <w:tcPr>
            <w:tcW w:w="21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version</w:t>
            </w:r>
          </w:p>
        </w:tc>
        <w:tc>
          <w:tcPr>
            <w:tcW w:w="2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ROWVERSION</w:t>
            </w:r>
          </w:p>
        </w:tc>
        <w:tc>
          <w:tcPr>
            <w:tcW w:w="205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automática</w:t>
            </w:r>
          </w:p>
        </w:tc>
        <w:tc>
          <w:tcPr>
            <w:tcW w:w="259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Control de concurrencia (ETag)</w:t>
            </w:r>
          </w:p>
        </w:tc>
      </w:tr>
    </w:tbl>
    <w:p>
      <w:pPr>
        <w:spacing w:after="0" w:before="0" w:line="240" w:lineRule="auto"/>
        <w:ind w:firstLine="0"/>
        <w:jc w:val="left"/>
        <w:rPr/>
      </w:pPr>
    </w:p>
    <w:p>
      <w:pPr>
        <w:keepNext w:val="1"/>
        <w:jc w:val="left"/>
        <w:rPr/>
      </w:pPr>
      <w:r>
        <w:rPr>
          <w:b w:val="1"/>
          <w:bCs w:val="1"/>
          <w:rtl w:val="0"/>
        </w:rPr>
        <w:t xml:space="preserve">stock</w:t>
      </w:r>
      <w:r>
        <w:rPr>
          <w:rtl w:val="0"/>
        </w:rPr>
        <w:t xml:space="preserve"> — existencias actuales (1:1 con producto).</w:t>
      </w:r>
    </w:p>
    <w:tbl>
      <w:tblPr>
        <w:tblW w:w="9045" w:type="dxa"/>
        <w:jc w:val="left"/>
        <w:tblLayout w:type="fixed"/>
        <w:tblLook w:val="0600"/>
      </w:tblPr>
      <w:tblGrid>
        <w:gridCol w:w="2100"/>
        <w:gridCol w:w="2300"/>
        <w:gridCol w:w="2050"/>
        <w:gridCol w:w="2595"/>
      </w:tblGrid>
      <w:tr>
        <w:trPr>
          <w:cantSplit w:val="1"/>
          <w:tblHeader w:val="1"/>
        </w:trPr>
        <w:tc>
          <w:tcPr>
            <w:tcW w:w="21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Columna</w:t>
            </w:r>
          </w:p>
        </w:tc>
        <w:tc>
          <w:tcPr>
            <w:tcW w:w="2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Tipo</w:t>
            </w:r>
          </w:p>
        </w:tc>
        <w:tc>
          <w:tcPr>
            <w:tcW w:w="205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Restricción</w:t>
            </w:r>
          </w:p>
        </w:tc>
        <w:tc>
          <w:tcPr>
            <w:tcW w:w="259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Descripción</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producto_id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PK, FK → producto</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Producto al que pertenece</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cantidad_actual</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 0, por defecto 0</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Unidades disponibles</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ubicacion</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NVARCHAR(120)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opcional</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Estante o anaquel</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ultima_actualizacion</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DATETIME2(3)</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UTC</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Último cambio de existencias</w:t>
            </w:r>
          </w:p>
        </w:tc>
      </w:tr>
      <w:tr>
        <w:trPr>
          <w:cantSplit w:val="1"/>
        </w:trPr>
        <w:tc>
          <w:tcPr>
            <w:tcW w:w="21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version</w:t>
            </w:r>
          </w:p>
        </w:tc>
        <w:tc>
          <w:tcPr>
            <w:tcW w:w="2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ROWVERSION</w:t>
            </w:r>
          </w:p>
        </w:tc>
        <w:tc>
          <w:tcPr>
            <w:tcW w:w="205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automática</w:t>
            </w:r>
          </w:p>
        </w:tc>
        <w:tc>
          <w:tcPr>
            <w:tcW w:w="259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Control de concurrencia</w:t>
            </w:r>
          </w:p>
        </w:tc>
      </w:tr>
    </w:tbl>
    <w:p>
      <w:pPr>
        <w:spacing w:after="0" w:before="0" w:line="240" w:lineRule="auto"/>
        <w:ind w:firstLine="0"/>
        <w:jc w:val="left"/>
        <w:rPr/>
      </w:pPr>
    </w:p>
    <w:p>
      <w:pPr>
        <w:keepNext w:val="1"/>
        <w:jc w:val="left"/>
        <w:rPr/>
      </w:pPr>
      <w:r>
        <w:rPr>
          <w:b w:val="1"/>
          <w:bCs w:val="1"/>
          <w:rtl w:val="0"/>
        </w:rPr>
        <w:t xml:space="preserve">movimiento</w:t>
      </w:r>
      <w:r>
        <w:rPr>
          <w:rtl w:val="0"/>
        </w:rPr>
        <w:t xml:space="preserve"> — historial inmutable de entradas y salidas.</w:t>
      </w:r>
    </w:p>
    <w:tbl>
      <w:tblPr>
        <w:tblW w:w="9045" w:type="dxa"/>
        <w:jc w:val="left"/>
        <w:tblLayout w:type="fixed"/>
        <w:tblLook w:val="0600"/>
      </w:tblPr>
      <w:tblGrid>
        <w:gridCol w:w="2100"/>
        <w:gridCol w:w="2300"/>
        <w:gridCol w:w="2050"/>
        <w:gridCol w:w="2595"/>
      </w:tblGrid>
      <w:tr>
        <w:trPr>
          <w:cantSplit w:val="1"/>
          <w:tblHeader w:val="1"/>
        </w:trPr>
        <w:tc>
          <w:tcPr>
            <w:tcW w:w="21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Columna</w:t>
            </w:r>
          </w:p>
        </w:tc>
        <w:tc>
          <w:tcPr>
            <w:tcW w:w="2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Tipo</w:t>
            </w:r>
          </w:p>
        </w:tc>
        <w:tc>
          <w:tcPr>
            <w:tcW w:w="205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Restricción</w:t>
            </w:r>
          </w:p>
        </w:tc>
        <w:tc>
          <w:tcPr>
            <w:tcW w:w="259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Descripción</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 IDENTITY</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PK</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Identificador</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producto_id, usuario_id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FK → producto, usuario</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Producto movido y autor</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tipo</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VARCHAR(7)</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ENTRADA o SALIDA</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Sentido del movimiento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cantidad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&gt; 0</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Unidades movidas</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stock_anterior, stock_resultante</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 0, aritmética validada</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Saldo antes y después</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motivo</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NVARCHAR(300)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NOT NULL</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Causa del movimiento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referencia</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NVARCHAR(120)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opcional</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Orden de trabajo o documento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clave_idempotencia</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UNIQUEIDENTIFIER</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UQ con usuario_id</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Evita duplicados ante reintentos</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request_hash</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CHAR(64)</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NOT NULL</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Huella de los datos de la solicitud</w:t>
            </w:r>
          </w:p>
        </w:tc>
      </w:tr>
      <w:tr>
        <w:trPr>
          <w:cantSplit w:val="1"/>
        </w:trPr>
        <w:tc>
          <w:tcPr>
            <w:tcW w:w="21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fecha</w:t>
            </w:r>
          </w:p>
        </w:tc>
        <w:tc>
          <w:tcPr>
            <w:tcW w:w="2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DATETIME2(3)</w:t>
            </w:r>
          </w:p>
        </w:tc>
        <w:tc>
          <w:tcPr>
            <w:tcW w:w="205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UTC</w:t>
            </w:r>
          </w:p>
        </w:tc>
        <w:tc>
          <w:tcPr>
            <w:tcW w:w="259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Fecha y hora del registro</w:t>
            </w:r>
          </w:p>
        </w:tc>
      </w:tr>
    </w:tbl>
    <w:p>
      <w:pPr>
        <w:spacing w:after="0" w:before="0" w:line="240" w:lineRule="auto"/>
        <w:ind w:firstLine="0"/>
        <w:jc w:val="left"/>
        <w:rPr/>
      </w:pPr>
    </w:p>
    <w:p>
      <w:pPr>
        <w:keepNext w:val="1"/>
        <w:jc w:val="left"/>
        <w:rPr/>
      </w:pPr>
      <w:r>
        <w:rPr>
          <w:b w:val="1"/>
          <w:bCs w:val="1"/>
          <w:rtl w:val="0"/>
        </w:rPr>
        <w:t xml:space="preserve">auditoria</w:t>
      </w:r>
      <w:r>
        <w:rPr>
          <w:rtl w:val="0"/>
        </w:rPr>
        <w:t xml:space="preserve"> — registro inmutable de operaciones.</w:t>
      </w:r>
    </w:p>
    <w:tbl>
      <w:tblPr>
        <w:tblW w:w="9045" w:type="dxa"/>
        <w:jc w:val="left"/>
        <w:tblLayout w:type="fixed"/>
        <w:tblLook w:val="0600"/>
      </w:tblPr>
      <w:tblGrid>
        <w:gridCol w:w="2100"/>
        <w:gridCol w:w="2300"/>
        <w:gridCol w:w="2050"/>
        <w:gridCol w:w="2595"/>
      </w:tblGrid>
      <w:tr>
        <w:trPr>
          <w:cantSplit w:val="1"/>
          <w:tblHeader w:val="1"/>
        </w:trPr>
        <w:tc>
          <w:tcPr>
            <w:tcW w:w="21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Columna</w:t>
            </w:r>
          </w:p>
        </w:tc>
        <w:tc>
          <w:tcPr>
            <w:tcW w:w="2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Tipo</w:t>
            </w:r>
          </w:p>
        </w:tc>
        <w:tc>
          <w:tcPr>
            <w:tcW w:w="205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Restricción</w:t>
            </w:r>
          </w:p>
        </w:tc>
        <w:tc>
          <w:tcPr>
            <w:tcW w:w="259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Descripción</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BIGINT IDENTITY</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PK</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Identificador</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evento_id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UNIQUEIDENTIFIER</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UNIQUE</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Identificador global del evento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fecha</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DATETIME2(3)</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UTC</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Momento del evento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request_id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UNIQUEIDENTIFIER</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indexado</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Correlación con la solicitud HTTP</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accion, codigo</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VARCHAR(40), VARCHAR(60)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NOT NULL</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Operación y código de resultado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resultado</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VARCHAR(10)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EXITO, RECHAZADO o ERROR</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Resultado de la operación</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usuario_id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FK → usuario, opcional</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Actor (nulo en acciones del worker)</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entra_tenant_id, entra_object_id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UNIQUEIDENTIFIER</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opcionales</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Identidad verificada del actor</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entidad_id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VARCHAR(40)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opcional</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Registro afectado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http_status</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100–599</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Estado HTTP devuelto</w:t>
            </w:r>
          </w:p>
        </w:tc>
      </w:tr>
      <w:tr>
        <w:trPr>
          <w:cantSplit w:val="1"/>
        </w:trPr>
        <w:tc>
          <w:tcPr>
            <w:tcW w:w="21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valores_anteriores, valores_nuevos</w:t>
            </w:r>
          </w:p>
        </w:tc>
        <w:tc>
          <w:tcPr>
            <w:tcW w:w="2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NVARCHAR(2000)</w:t>
            </w:r>
          </w:p>
        </w:tc>
        <w:tc>
          <w:tcPr>
            <w:tcW w:w="205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JSON válido</w:t>
            </w:r>
          </w:p>
        </w:tc>
        <w:tc>
          <w:tcPr>
            <w:tcW w:w="259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Fotografía antes y después</w:t>
            </w:r>
          </w:p>
        </w:tc>
      </w:tr>
    </w:tbl>
    <w:p>
      <w:pPr>
        <w:spacing w:after="0" w:before="0" w:line="240" w:lineRule="auto"/>
        <w:ind w:firstLine="0"/>
        <w:jc w:val="left"/>
        <w:rPr/>
      </w:pPr>
    </w:p>
    <w:p>
      <w:pPr>
        <w:keepNext w:val="1"/>
        <w:jc w:val="left"/>
        <w:rPr/>
      </w:pPr>
      <w:r>
        <w:rPr>
          <w:b w:val="1"/>
          <w:bCs w:val="1"/>
          <w:rtl w:val="0"/>
        </w:rPr>
        <w:t xml:space="preserve">alerta</w:t>
      </w:r>
      <w:r>
        <w:rPr>
          <w:rtl w:val="0"/>
        </w:rPr>
        <w:t xml:space="preserve"> — ciclos de alerta de bajo stock.</w:t>
      </w:r>
    </w:p>
    <w:tbl>
      <w:tblPr>
        <w:tblW w:w="9045" w:type="dxa"/>
        <w:jc w:val="left"/>
        <w:tblLayout w:type="fixed"/>
        <w:tblLook w:val="0600"/>
      </w:tblPr>
      <w:tblGrid>
        <w:gridCol w:w="2100"/>
        <w:gridCol w:w="2300"/>
        <w:gridCol w:w="2050"/>
        <w:gridCol w:w="2595"/>
      </w:tblGrid>
      <w:tr>
        <w:trPr>
          <w:cantSplit w:val="1"/>
          <w:tblHeader w:val="1"/>
        </w:trPr>
        <w:tc>
          <w:tcPr>
            <w:tcW w:w="21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Columna</w:t>
            </w:r>
          </w:p>
        </w:tc>
        <w:tc>
          <w:tcPr>
            <w:tcW w:w="2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Tipo</w:t>
            </w:r>
          </w:p>
        </w:tc>
        <w:tc>
          <w:tcPr>
            <w:tcW w:w="205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Restricción</w:t>
            </w:r>
          </w:p>
        </w:tc>
        <w:tc>
          <w:tcPr>
            <w:tcW w:w="259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Descripción</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 IDENTITY</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PK</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Identificador</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producto_id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FK → producto</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Producto en nivel crítico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movimiento_origen_id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FK → movimiento, único si existe</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Movimiento que originó la alerta</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estado</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VARCHAR(10)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PENDIENTE, ENVIADA o ATENDIDA</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Estado del ciclo (patrón State)</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stock_detectado, stock_minimo</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 0; detectado ≤ mínimo</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Valores al momento de la detección</w:t>
            </w:r>
          </w:p>
        </w:tc>
      </w:tr>
      <w:tr>
        <w:trPr>
          <w:cantSplit w:val="1"/>
        </w:trPr>
        <w:tc>
          <w:tcPr>
            <w:tcW w:w="21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creada_en, atendida_en</w:t>
            </w:r>
          </w:p>
        </w:tc>
        <w:tc>
          <w:tcPr>
            <w:tcW w:w="2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DATETIME2(3)</w:t>
            </w:r>
          </w:p>
        </w:tc>
        <w:tc>
          <w:tcPr>
            <w:tcW w:w="205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atendida_en solo si ATENDIDA</w:t>
            </w:r>
          </w:p>
        </w:tc>
        <w:tc>
          <w:tcPr>
            <w:tcW w:w="259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Seguimiento de la alerta</w:t>
            </w:r>
          </w:p>
        </w:tc>
      </w:tr>
    </w:tbl>
    <w:p>
      <w:pPr>
        <w:spacing w:after="0" w:before="0" w:line="240" w:lineRule="auto"/>
        <w:ind w:firstLine="0"/>
        <w:jc w:val="left"/>
        <w:rPr/>
      </w:pPr>
    </w:p>
    <w:p>
      <w:pPr>
        <w:keepNext w:val="1"/>
        <w:jc w:val="left"/>
        <w:rPr/>
      </w:pPr>
      <w:r>
        <w:rPr>
          <w:b w:val="1"/>
          <w:bCs w:val="1"/>
          <w:rtl w:val="0"/>
        </w:rPr>
        <w:t xml:space="preserve">notificacion_outbox</w:t>
      </w:r>
      <w:r>
        <w:rPr>
          <w:rtl w:val="0"/>
        </w:rPr>
        <w:t xml:space="preserve"> — tareas durables de aviso.</w:t>
      </w:r>
    </w:p>
    <w:tbl>
      <w:tblPr>
        <w:tblW w:w="9045" w:type="dxa"/>
        <w:jc w:val="left"/>
        <w:tblLayout w:type="fixed"/>
        <w:tblLook w:val="0600"/>
      </w:tblPr>
      <w:tblGrid>
        <w:gridCol w:w="2100"/>
        <w:gridCol w:w="2300"/>
        <w:gridCol w:w="2050"/>
        <w:gridCol w:w="2595"/>
      </w:tblGrid>
      <w:tr>
        <w:trPr>
          <w:cantSplit w:val="1"/>
          <w:tblHeader w:val="1"/>
        </w:trPr>
        <w:tc>
          <w:tcPr>
            <w:tcW w:w="21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Columna</w:t>
            </w:r>
          </w:p>
        </w:tc>
        <w:tc>
          <w:tcPr>
            <w:tcW w:w="2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Tipo</w:t>
            </w:r>
          </w:p>
        </w:tc>
        <w:tc>
          <w:tcPr>
            <w:tcW w:w="205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Restricción</w:t>
            </w:r>
          </w:p>
        </w:tc>
        <w:tc>
          <w:tcPr>
            <w:tcW w:w="259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Descripción</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UNIQUEIDENTIFIER</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PK</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Identificador estable de la tarea</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alerta_id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FK → alerta, UNIQUE</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Ciclo de alerta que se notifica</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tipo, version_payload, payload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VARCHAR(30), INT, NVARCHAR(2000)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ALERTA_STOCK_BAJO; versión 1 o 2; JSON</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Contenido del aviso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estado</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VARCHAR(12)</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PENDIENTE, PROCESANDO, ENVIADA, CANCELADA o AGOTADA</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Estado de procesamiento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intentos</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0 a 5</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Intentos realizados</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disponible_en</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DATETIME2(3)</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NOT NULL</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Próxima fecha de reintento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lease_token, lease_hasta</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UNIQUEIDENTIFIER, DATETIME2(3)</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solo en PROCESANDO</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Reserva temporal del worker</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aceptada_en, proveedor_id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DATETIME2(3), NVARCHAR(200)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solo en ENVIADA</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Aceptación del servicio de correo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ultimo_error</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VARCHAR(40)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opcional</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Código acotado del último fallo</w:t>
            </w:r>
          </w:p>
        </w:tc>
      </w:tr>
      <w:tr>
        <w:trPr>
          <w:cantSplit w:val="1"/>
        </w:trPr>
        <w:tc>
          <w:tcPr>
            <w:tcW w:w="21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creada_en, actualizada_en</w:t>
            </w:r>
          </w:p>
        </w:tc>
        <w:tc>
          <w:tcPr>
            <w:tcW w:w="2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DATETIME2(3)</w:t>
            </w:r>
          </w:p>
        </w:tc>
        <w:tc>
          <w:tcPr>
            <w:tcW w:w="205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UTC</w:t>
            </w:r>
          </w:p>
        </w:tc>
        <w:tc>
          <w:tcPr>
            <w:tcW w:w="259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Seguimiento</w:t>
            </w:r>
          </w:p>
        </w:tc>
      </w:tr>
    </w:tbl>
    <w:p>
      <w:pPr>
        <w:spacing w:after="0" w:before="0" w:line="240" w:lineRule="auto"/>
        <w:ind w:firstLine="0"/>
        <w:jc w:val="left"/>
        <w:rPr/>
      </w:pPr>
    </w:p>
    <w:p>
      <w:pPr>
        <w:keepNext w:val="1"/>
        <w:jc w:val="left"/>
        <w:rPr/>
      </w:pPr>
      <w:r>
        <w:rPr>
          <w:b w:val="1"/>
          <w:bCs w:val="1"/>
          <w:rtl w:val="0"/>
        </w:rPr>
        <w:t xml:space="preserve">proveedor</w:t>
      </w:r>
      <w:r>
        <w:rPr>
          <w:rtl w:val="0"/>
        </w:rPr>
        <w:t xml:space="preserve"> — empresas que reponen el inventario.</w:t>
      </w:r>
    </w:p>
    <w:tbl>
      <w:tblPr>
        <w:tblW w:w="9045" w:type="dxa"/>
        <w:jc w:val="left"/>
        <w:tblLayout w:type="fixed"/>
        <w:tblLook w:val="0600"/>
      </w:tblPr>
      <w:tblGrid>
        <w:gridCol w:w="2100"/>
        <w:gridCol w:w="2300"/>
        <w:gridCol w:w="2050"/>
        <w:gridCol w:w="2595"/>
      </w:tblGrid>
      <w:tr>
        <w:trPr>
          <w:cantSplit w:val="1"/>
          <w:tblHeader w:val="1"/>
        </w:trPr>
        <w:tc>
          <w:tcPr>
            <w:tcW w:w="21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Columna</w:t>
            </w:r>
          </w:p>
        </w:tc>
        <w:tc>
          <w:tcPr>
            <w:tcW w:w="2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Tipo</w:t>
            </w:r>
          </w:p>
        </w:tc>
        <w:tc>
          <w:tcPr>
            <w:tcW w:w="205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Restricción</w:t>
            </w:r>
          </w:p>
        </w:tc>
        <w:tc>
          <w:tcPr>
            <w:tcW w:w="259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Descripción</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 IDENTITY</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PK</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Identificador</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codigo</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VARCHAR(40)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UNIQUE, no vacío</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Código de negocio inmutable</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razon_social</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NVARCHAR(150)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 vacío</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Nombre legal</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correo</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NVARCHAR(254)</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opcional</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Correo de contacto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activo</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BIT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por defecto 1</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Desactivación sin borrar historia</w:t>
            </w:r>
          </w:p>
        </w:tc>
      </w:tr>
      <w:tr>
        <w:trPr>
          <w:cantSplit w:val="1"/>
        </w:trPr>
        <w:tc>
          <w:tcPr>
            <w:tcW w:w="21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version</w:t>
            </w:r>
          </w:p>
        </w:tc>
        <w:tc>
          <w:tcPr>
            <w:tcW w:w="2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ROWVERSION</w:t>
            </w:r>
          </w:p>
        </w:tc>
        <w:tc>
          <w:tcPr>
            <w:tcW w:w="205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automática</w:t>
            </w:r>
          </w:p>
        </w:tc>
        <w:tc>
          <w:tcPr>
            <w:tcW w:w="259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Control de concurrencia</w:t>
            </w:r>
          </w:p>
        </w:tc>
      </w:tr>
    </w:tbl>
    <w:p>
      <w:pPr>
        <w:spacing w:after="0" w:before="0" w:line="240" w:lineRule="auto"/>
        <w:ind w:firstLine="0"/>
        <w:jc w:val="left"/>
        <w:rPr/>
      </w:pPr>
    </w:p>
    <w:p>
      <w:pPr>
        <w:keepNext w:val="1"/>
        <w:jc w:val="left"/>
        <w:rPr/>
      </w:pPr>
      <w:r>
        <w:rPr>
          <w:b w:val="1"/>
          <w:bCs w:val="1"/>
          <w:rtl w:val="0"/>
        </w:rPr>
        <w:t xml:space="preserve">factura_compra</w:t>
      </w:r>
      <w:r>
        <w:rPr>
          <w:rtl w:val="0"/>
        </w:rPr>
        <w:t xml:space="preserve"> — documentos de compra que sustentan una recepción.</w:t>
      </w:r>
    </w:p>
    <w:tbl>
      <w:tblPr>
        <w:tblW w:w="9045" w:type="dxa"/>
        <w:jc w:val="left"/>
        <w:tblLayout w:type="fixed"/>
        <w:tblLook w:val="0600"/>
      </w:tblPr>
      <w:tblGrid>
        <w:gridCol w:w="2100"/>
        <w:gridCol w:w="2300"/>
        <w:gridCol w:w="2050"/>
        <w:gridCol w:w="2595"/>
      </w:tblGrid>
      <w:tr>
        <w:trPr>
          <w:cantSplit w:val="1"/>
          <w:tblHeader w:val="1"/>
        </w:trPr>
        <w:tc>
          <w:tcPr>
            <w:tcW w:w="21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Columna</w:t>
            </w:r>
          </w:p>
        </w:tc>
        <w:tc>
          <w:tcPr>
            <w:tcW w:w="2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Tipo</w:t>
            </w:r>
          </w:p>
        </w:tc>
        <w:tc>
          <w:tcPr>
            <w:tcW w:w="205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Restricción</w:t>
            </w:r>
          </w:p>
        </w:tc>
        <w:tc>
          <w:tcPr>
            <w:tcW w:w="259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Descripción</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 IDENTITY</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PK</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Identificador</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proveedor_id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FK → proveedor</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Proveedor del documento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proveedor_codigo, proveedor_nombre</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VARCHAR(40), NVARCHAR(150)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inmutables</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Copia del proveedor al registrar</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numero</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VARCHAR(40)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UQ con proveedor_id</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Número del documento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fecha</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DATE</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NOT NULL</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Fecha del documento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moneda, total</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CHAR(3), DECIMAL(18,2)</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PEN; total ≥ 0</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Importe total en soles</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estado</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VARCHAR(10)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BORRADOR, RECIBIDA o ANULADA</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Estado del documento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usuario_creacion_id, usuario_recepcion_id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FK → usuario</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Quién la registró y quién la recibió</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recibida_en, clave_recepcion, version_confirmacion</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DATETIME2(3), UNIQUEIDENTIFIER, CHAR(16)</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solo si RECIBIDA</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Datos de la recepción idempotente</w:t>
            </w:r>
          </w:p>
        </w:tc>
      </w:tr>
      <w:tr>
        <w:trPr>
          <w:cantSplit w:val="1"/>
        </w:trPr>
        <w:tc>
          <w:tcPr>
            <w:tcW w:w="21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version</w:t>
            </w:r>
          </w:p>
        </w:tc>
        <w:tc>
          <w:tcPr>
            <w:tcW w:w="2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ROWVERSION</w:t>
            </w:r>
          </w:p>
        </w:tc>
        <w:tc>
          <w:tcPr>
            <w:tcW w:w="205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automática</w:t>
            </w:r>
          </w:p>
        </w:tc>
        <w:tc>
          <w:tcPr>
            <w:tcW w:w="259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Control de concurrencia</w:t>
            </w:r>
          </w:p>
        </w:tc>
      </w:tr>
    </w:tbl>
    <w:p>
      <w:pPr>
        <w:spacing w:after="0" w:before="0" w:line="240" w:lineRule="auto"/>
        <w:ind w:firstLine="0"/>
        <w:jc w:val="left"/>
        <w:rPr/>
      </w:pPr>
    </w:p>
    <w:p>
      <w:pPr>
        <w:keepNext w:val="1"/>
        <w:jc w:val="left"/>
        <w:rPr/>
      </w:pPr>
      <w:r>
        <w:rPr>
          <w:b w:val="1"/>
          <w:bCs w:val="1"/>
          <w:rtl w:val="0"/>
        </w:rPr>
        <w:t xml:space="preserve">factura_compra_linea</w:t>
      </w:r>
      <w:r>
        <w:rPr>
          <w:rtl w:val="0"/>
        </w:rPr>
        <w:t xml:space="preserve"> — detalle de cada factura.</w:t>
      </w:r>
    </w:p>
    <w:tbl>
      <w:tblPr>
        <w:tblW w:w="9045" w:type="dxa"/>
        <w:jc w:val="left"/>
        <w:tblLayout w:type="fixed"/>
        <w:tblLook w:val="0600"/>
      </w:tblPr>
      <w:tblGrid>
        <w:gridCol w:w="2100"/>
        <w:gridCol w:w="2300"/>
        <w:gridCol w:w="2050"/>
        <w:gridCol w:w="2595"/>
      </w:tblGrid>
      <w:tr>
        <w:trPr>
          <w:cantSplit w:val="1"/>
          <w:tblHeader w:val="1"/>
        </w:trPr>
        <w:tc>
          <w:tcPr>
            <w:tcW w:w="21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Columna</w:t>
            </w:r>
          </w:p>
        </w:tc>
        <w:tc>
          <w:tcPr>
            <w:tcW w:w="2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Tipo</w:t>
            </w:r>
          </w:p>
        </w:tc>
        <w:tc>
          <w:tcPr>
            <w:tcW w:w="205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Restricción</w:t>
            </w:r>
          </w:p>
        </w:tc>
        <w:tc>
          <w:tcPr>
            <w:tcW w:w="259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Descripción</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factura_id, producto_id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PK compuesta; FK</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Factura y producto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sku, nombre</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VARCHAR(40), NVARCHAR(150)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NOT NULL</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Copia del producto al registrar</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cantidad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&gt; 0</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Unidades compradas</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precio_unitario, importe</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DECIMAL(18,2)</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importe = precio × cantidad</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Valores de la línea</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clave_movimiento</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UNIQUEIDENTIFIER</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UNIQUE</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Clave del movimiento de entrada</w:t>
            </w:r>
          </w:p>
        </w:tc>
      </w:tr>
      <w:tr>
        <w:trPr>
          <w:cantSplit w:val="1"/>
        </w:trPr>
        <w:tc>
          <w:tcPr>
            <w:tcW w:w="21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movimiento_id</w:t>
            </w:r>
          </w:p>
        </w:tc>
        <w:tc>
          <w:tcPr>
            <w:tcW w:w="2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FK → movimiento, único si existe</w:t>
            </w:r>
          </w:p>
        </w:tc>
        <w:tc>
          <w:tcPr>
            <w:tcW w:w="259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Entrada generada al recibir</w:t>
            </w:r>
          </w:p>
        </w:tc>
      </w:tr>
    </w:tbl>
    <w:p>
      <w:pPr>
        <w:spacing w:after="0" w:before="0" w:line="240" w:lineRule="auto"/>
        <w:ind w:firstLine="0"/>
        <w:jc w:val="left"/>
        <w:rPr/>
      </w:pPr>
    </w:p>
    <w:p>
      <w:pPr>
        <w:keepNext w:val="1"/>
        <w:jc w:val="left"/>
        <w:rPr/>
      </w:pPr>
      <w:r>
        <w:rPr>
          <w:b w:val="1"/>
          <w:bCs w:val="1"/>
          <w:rtl w:val="0"/>
        </w:rPr>
        <w:t xml:space="preserve">factura_adjunto</w:t>
      </w:r>
      <w:r>
        <w:rPr>
          <w:rtl w:val="0"/>
        </w:rPr>
        <w:t xml:space="preserve"> — documentos privados de cada factura.</w:t>
      </w:r>
    </w:p>
    <w:tbl>
      <w:tblPr>
        <w:tblW w:w="9045" w:type="dxa"/>
        <w:jc w:val="left"/>
        <w:tblLayout w:type="fixed"/>
        <w:tblLook w:val="0600"/>
      </w:tblPr>
      <w:tblGrid>
        <w:gridCol w:w="2100"/>
        <w:gridCol w:w="2300"/>
        <w:gridCol w:w="2050"/>
        <w:gridCol w:w="2595"/>
      </w:tblGrid>
      <w:tr>
        <w:trPr>
          <w:cantSplit w:val="1"/>
          <w:tblHeader w:val="1"/>
        </w:trPr>
        <w:tc>
          <w:tcPr>
            <w:tcW w:w="21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Columna</w:t>
            </w:r>
          </w:p>
        </w:tc>
        <w:tc>
          <w:tcPr>
            <w:tcW w:w="2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Tipo</w:t>
            </w:r>
          </w:p>
        </w:tc>
        <w:tc>
          <w:tcPr>
            <w:tcW w:w="205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Restricción</w:t>
            </w:r>
          </w:p>
        </w:tc>
        <w:tc>
          <w:tcPr>
            <w:tcW w:w="259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Descripción</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UNIQUEIDENTIFIER</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PK</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Identificador del archivo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factura_id</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FK → factura_compra</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Factura a la que pertenece</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nombre</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NVARCHAR(110)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NOT NULL</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Nombre original</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content_type</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VARCHAR(20)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PDF, PNG o JPEG</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Tipo de archivo</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bytes</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1 a 5 242 880</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Tamaño (máximo 5 MiB)</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sha256</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CHAR(64)</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NOT NULL</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Huella para verificar la integridad</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estado</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VARCHAR(10)</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PENDIENTE, LISTO o ELIMINADO</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Estado de la carga</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usuario_id, clave</w:t>
            </w:r>
          </w:p>
        </w:tc>
        <w:tc>
          <w:tcPr>
            <w:tcW w:w="23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 UNIQUEIDENTIFIER</w:t>
            </w:r>
          </w:p>
        </w:tc>
        <w:tc>
          <w:tcPr>
            <w:tcW w:w="205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UQ conjunta</w:t>
            </w:r>
          </w:p>
        </w:tc>
        <w:tc>
          <w:tcPr>
            <w:tcW w:w="259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Autor y clave idempotente de la carga</w:t>
            </w:r>
          </w:p>
        </w:tc>
      </w:tr>
      <w:tr>
        <w:trPr>
          <w:cantSplit w:val="1"/>
        </w:trPr>
        <w:tc>
          <w:tcPr>
            <w:tcW w:w="21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creado_en</w:t>
            </w:r>
          </w:p>
        </w:tc>
        <w:tc>
          <w:tcPr>
            <w:tcW w:w="2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DATETIME2(3)</w:t>
            </w:r>
          </w:p>
        </w:tc>
        <w:tc>
          <w:tcPr>
            <w:tcW w:w="205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UTC</w:t>
            </w:r>
          </w:p>
        </w:tc>
        <w:tc>
          <w:tcPr>
            <w:tcW w:w="259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Fecha de registro</w:t>
            </w:r>
          </w:p>
        </w:tc>
      </w:tr>
    </w:tbl>
    <w:p>
      <w:pPr>
        <w:spacing w:after="0" w:before="0" w:line="240" w:lineRule="auto"/>
        <w:ind w:firstLine="0"/>
        <w:jc w:val="left"/>
        <w:rPr/>
      </w:pPr>
    </w:p>
    <w:p>
      <w:pPr>
        <w:pStyle w:val="Heading2"/>
        <w:jc w:val="left"/>
        <w:rPr/>
      </w:pPr>
      <w:r>
        <w:rPr>
          <w:rtl w:val="0"/>
        </w:rPr>
        <w:t xml:space="preserve">7.4 Interfaz de usuario</w:t>
      </w:r>
    </w:p>
    <w:p>
      <w:pPr>
        <w:jc w:val="left"/>
        <w:rPr/>
      </w:pPr>
      <w:r>
        <w:rPr>
          <w:rtl w:val="0"/>
        </w:rPr>
        <w:t xml:space="preserve">La interfaz es una SPA en React 19, Vite y TypeScript que solo se comunica con la API. Se construyó a partir del rediseño en Figma del proyecto, con tokens CSS y componentes propios (sin bibliotecas de estilos externas) y las fuentes IBM Plex Sans e IBM Plex Mono servidas localmente. Las pantallas muestran datos reales de la API, no cifras de prueba. El diseño está pensado para PC y se adapta a pantallas pequeñas con un menú desplegable.</w:t>
      </w:r>
    </w:p>
    <w:p>
      <w:pPr>
        <w:pStyle w:val="Heading3"/>
        <w:jc w:val="left"/>
        <w:rPr/>
      </w:pPr>
      <w:r>
        <w:rPr>
          <w:rtl w:val="0"/>
        </w:rPr>
        <w:t xml:space="preserve">7.4.1 Criterios de diseño y navegación</w:t>
      </w:r>
    </w:p>
    <w:p>
      <w:pPr>
        <w:numPr>
          <w:ilvl w:val="0"/>
          <w:numId w:val="4"/>
        </w:numPr>
        <w:spacing w:after="0" w:lineRule="auto"/>
        <w:ind w:left="720" w:hanging="360"/>
        <w:jc w:val="left"/>
        <w:rPr/>
      </w:pPr>
      <w:r>
        <w:rPr>
          <w:b w:val="1"/>
          <w:bCs w:val="1"/>
          <w:rtl w:val="0"/>
        </w:rPr>
        <w:t xml:space="preserve">Navegación según el rol:</w:t>
      </w:r>
      <w:r>
        <w:rPr>
          <w:rtl w:val="0"/>
        </w:rPr>
        <w:t xml:space="preserve"> un único inicio de sesión con Microsoft lleva a cada usuario a su vista. El administrador tiene un menú lateral con siete opciones y el mecánico solo con tres (RF-02). La API vuelve a comprobar el rol en cada operación (RNF-02).</w:t>
      </w:r>
    </w:p>
    <w:p>
      <w:pPr>
        <w:numPr>
          <w:ilvl w:val="0"/>
          <w:numId w:val="4"/>
        </w:numPr>
        <w:spacing w:after="0" w:lineRule="auto"/>
        <w:ind w:left="720" w:hanging="360"/>
        <w:jc w:val="left"/>
        <w:rPr/>
      </w:pPr>
      <w:r>
        <w:rPr>
          <w:b w:val="1"/>
          <w:bCs w:val="1"/>
          <w:rtl w:val="0"/>
        </w:rPr>
        <w:t xml:space="preserve">Impacto visible antes de confirmar:</w:t>
      </w:r>
      <w:r>
        <w:rPr>
          <w:rtl w:val="0"/>
        </w:rPr>
        <w:t xml:space="preserve"> al registrar un movimiento, la pantalla muestra el stock consultado, el movimiento y el stock previsto con su estado. Es una vista previa: la validación del servidor prevalece (RNF-13).</w:t>
      </w:r>
    </w:p>
    <w:p>
      <w:pPr>
        <w:numPr>
          <w:ilvl w:val="0"/>
          <w:numId w:val="4"/>
        </w:numPr>
        <w:spacing w:after="0" w:lineRule="auto"/>
        <w:ind w:left="720" w:hanging="360"/>
        <w:jc w:val="left"/>
        <w:rPr/>
      </w:pPr>
      <w:r>
        <w:rPr>
          <w:b w:val="1"/>
          <w:bCs w:val="1"/>
          <w:rtl w:val="0"/>
        </w:rPr>
        <w:t xml:space="preserve">Estados claros:</w:t>
      </w:r>
      <w:r>
        <w:rPr>
          <w:rtl w:val="0"/>
        </w:rPr>
        <w:t xml:space="preserve"> el estado del stock se indica con texto (Normal, Bajo el mínimo, Agotado), no solo con color.</w:t>
      </w:r>
    </w:p>
    <w:p>
      <w:pPr>
        <w:numPr>
          <w:ilvl w:val="0"/>
          <w:numId w:val="4"/>
        </w:numPr>
        <w:spacing w:after="0" w:lineRule="auto"/>
        <w:ind w:left="720" w:hanging="360"/>
        <w:jc w:val="left"/>
        <w:rPr/>
      </w:pPr>
      <w:r>
        <w:rPr>
          <w:b w:val="1"/>
          <w:bCs w:val="1"/>
          <w:rtl w:val="0"/>
        </w:rPr>
        <w:t xml:space="preserve">Reintentos seguros:</w:t>
      </w:r>
      <w:r>
        <w:rPr>
          <w:rtl w:val="0"/>
        </w:rPr>
        <w:t xml:space="preserve"> cada intención de movimiento o recepción conserva su clave de idempotencia; el botón se bloquea ante un doble clic y, si la red falla, se reintenta con los mismos datos (RNF-15).</w:t>
      </w:r>
    </w:p>
    <w:p>
      <w:pPr>
        <w:numPr>
          <w:ilvl w:val="0"/>
          <w:numId w:val="4"/>
        </w:numPr>
        <w:spacing w:after="200" w:lineRule="auto"/>
        <w:ind w:left="720" w:hanging="360"/>
        <w:jc w:val="left"/>
        <w:rPr/>
      </w:pPr>
      <w:r>
        <w:rPr>
          <w:b w:val="1"/>
          <w:bCs w:val="1"/>
          <w:rtl w:val="0"/>
        </w:rPr>
        <w:t xml:space="preserve">Accesibilidad básica:</w:t>
      </w:r>
      <w:r>
        <w:rPr>
          <w:rtl w:val="0"/>
        </w:rPr>
        <w:t xml:space="preserve"> enlace "Saltar al contenido", etiquetas en todos los campos y contraste corregido. La revisión automática con axe no detectó infracciones A/AA en las pantallas de acceso y stock revisadas; no reemplaza una auditoría completa.</w:t>
      </w:r>
    </w:p>
    <w:p>
      <w:pPr>
        <w:keepNext w:val="1"/>
        <w:spacing w:after="120" w:before="240" w:line="240" w:lineRule="auto"/>
        <w:ind w:firstLine="0"/>
        <w:jc w:val="left"/>
        <w:rPr/>
      </w:pPr>
      <w:r>
        <w:rPr>
          <w:b w:val="1"/>
          <w:bCs w:val="1"/>
          <w:sz w:val="22"/>
          <w:szCs w:val="22"/>
          <w:rtl w:val="0"/>
        </w:rPr>
        <w:t xml:space="preserve">Figura 19</w:t>
      </w:r>
    </w:p>
    <w:p>
      <w:pPr>
        <w:keepNext w:val="1"/>
        <w:spacing w:after="120" w:before="0" w:line="240" w:lineRule="auto"/>
        <w:ind w:firstLine="0"/>
        <w:jc w:val="left"/>
        <w:rPr/>
      </w:pPr>
      <w:r>
        <w:rPr>
          <w:i w:val="1"/>
          <w:iCs w:val="1"/>
          <w:sz w:val="22"/>
          <w:szCs w:val="22"/>
          <w:rtl w:val="0"/>
        </w:rPr>
        <w:t xml:space="preserve">Mapa de navegación por rol</w:t>
      </w:r>
    </w:p>
    <w:p>
      <w:pPr>
        <w:keepNext w:val="1"/>
        <w:spacing w:after="0" w:before="120" w:line="240" w:lineRule="auto"/>
        <w:ind w:firstLine="0"/>
        <w:jc w:val="center"/>
        <w:rPr/>
      </w:pPr>
      <w:r>
        <w:rPr/>
        <w:drawing>
          <wp:inline distT="0" distB="0" distL="0" distR="0">
            <wp:extent cx="5748000" cy="3183507"/>
            <wp:effectExtent l="0" t="0" r="0" b="0"/>
            <wp:docPr id="1019" name="Figura 19"/>
            <wp:cNvGraphicFramePr>
              <a:graphicFrameLocks noChangeAspect="1"/>
            </wp:cNvGraphicFramePr>
            <a:graphic>
              <a:graphicData uri="http://schemas.openxmlformats.org/drawingml/2006/picture">
                <pic:pic>
                  <pic:nvPicPr>
                    <pic:cNvPr id="1019" name="Figura 19"/>
                    <pic:cNvPicPr/>
                  </pic:nvPicPr>
                  <pic:blipFill>
                    <a:blip r:embed="rIdFig19"/>
                    <a:stretch>
                      <a:fillRect/>
                    </a:stretch>
                  </pic:blipFill>
                  <pic:spPr>
                    <a:xfrm>
                      <a:off x="0" y="0"/>
                      <a:ext cx="5748000" cy="3183507"/>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Elaboración propia (2026).</w:t>
      </w:r>
    </w:p>
    <w:p>
      <w:pPr>
        <w:jc w:val="left"/>
        <w:rPr/>
      </w:pPr>
      <w:r>
        <w:rPr>
          <w:rtl w:val="0"/>
        </w:rPr>
        <w:t xml:space="preserve">Respecto del prototipo del Avance 2, la implementación hizo adaptaciones para mostrar solo funciones que existen realmente (tabla 19).</w:t>
      </w:r>
    </w:p>
    <w:p>
      <w:pPr>
        <w:keepNext w:val="1"/>
        <w:spacing w:after="200" w:before="0" w:lineRule="auto"/>
        <w:ind w:firstLine="0"/>
        <w:jc w:val="left"/>
        <w:rPr>
          <w:b w:val="1"/>
          <w:bCs w:val="1"/>
        </w:rPr>
      </w:pPr>
      <w:r>
        <w:rPr>
          <w:b w:val="1"/>
          <w:bCs w:val="1"/>
          <w:rtl w:val="0"/>
        </w:rPr>
        <w:t xml:space="preserve">Tabla 19</w:t>
      </w:r>
    </w:p>
    <w:p>
      <w:pPr>
        <w:keepNext w:val="1"/>
        <w:spacing w:after="200" w:before="0" w:lineRule="auto"/>
        <w:ind w:firstLine="0"/>
        <w:jc w:val="left"/>
        <w:rPr/>
      </w:pPr>
      <w:r>
        <w:rPr>
          <w:i w:val="1"/>
          <w:iCs w:val="1"/>
          <w:rtl w:val="0"/>
        </w:rPr>
        <w:t xml:space="preserve">Adaptaciones de la interfaz respecto del prototipo</w:t>
      </w:r>
    </w:p>
    <w:tbl>
      <w:tblPr>
        <w:tblW w:w="9045" w:type="dxa"/>
        <w:jc w:val="left"/>
        <w:tblLayout w:type="fixed"/>
        <w:tblLook w:val="0600"/>
      </w:tblPr>
      <w:tblGrid>
        <w:gridCol w:w="2600"/>
        <w:gridCol w:w="3600"/>
        <w:gridCol w:w="2845"/>
      </w:tblGrid>
      <w:tr>
        <w:trPr>
          <w:cantSplit w:val="1"/>
          <w:tblHeader w:val="1"/>
        </w:trPr>
        <w:tc>
          <w:tcPr>
            <w:tcW w:w="26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Prototipo</w:t>
            </w:r>
          </w:p>
        </w:tc>
        <w:tc>
          <w:tcPr>
            <w:tcW w:w="36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Implementación</w:t>
            </w:r>
          </w:p>
        </w:tc>
        <w:tc>
          <w:tcPr>
            <w:tcW w:w="28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Motivo</w:t>
            </w:r>
          </w:p>
        </w:tc>
      </w:tr>
      <w:tr>
        <w:trPr>
          <w:cantSplit w:val="1"/>
        </w:trPr>
        <w:tc>
          <w:tcPr>
            <w:tcW w:w="2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Correo y contraseña locales</w:t>
            </w:r>
          </w:p>
        </w:tc>
        <w:tc>
          <w:tcPr>
            <w:tcW w:w="3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Botón de Microsoft Entra ID</w:t>
            </w:r>
          </w:p>
        </w:tc>
        <w:tc>
          <w:tcPr>
            <w:tcW w:w="2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No almacenar contraseñas en el sistema</w:t>
            </w:r>
          </w:p>
        </w:tc>
      </w:tr>
      <w:tr>
        <w:trPr>
          <w:cantSplit w:val="1"/>
        </w:trPr>
        <w:tc>
          <w:tcPr>
            <w:tcW w:w="2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Kardex y valorización estimada</w:t>
            </w:r>
          </w:p>
        </w:tc>
        <w:tc>
          <w:tcPr>
            <w:tcW w:w="3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Reporte de inventario exportable a PDF y Excel; kardex señalado como pendiente</w:t>
            </w:r>
          </w:p>
        </w:tc>
        <w:tc>
          <w:tcPr>
            <w:tcW w:w="2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Mostrar solo funciones y métricas implementadas</w:t>
            </w:r>
          </w:p>
        </w:tc>
      </w:tr>
      <w:tr>
        <w:trPr>
          <w:cantSplit w:val="1"/>
        </w:trPr>
        <w:tc>
          <w:tcPr>
            <w:tcW w:w="2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RUC y canal SMS o WhatsApp del proveedor</w:t>
            </w:r>
          </w:p>
        </w:tc>
        <w:tc>
          <w:tcPr>
            <w:tcW w:w="3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Código, razón social y correo opcional</w:t>
            </w:r>
          </w:p>
        </w:tc>
        <w:tc>
          <w:tcPr>
            <w:tcW w:w="2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El modelo no valida RUC ni integra SMS o WhatsApp</w:t>
            </w:r>
          </w:p>
        </w:tc>
      </w:tr>
      <w:tr>
        <w:trPr>
          <w:cantSplit w:val="1"/>
        </w:trPr>
        <w:tc>
          <w:tcPr>
            <w:tcW w:w="2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Tablero de alertas y "aviso enviado"</w:t>
            </w:r>
          </w:p>
        </w:tc>
        <w:tc>
          <w:tcPr>
            <w:tcW w:w="3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Prioridad de reposición en el resumen y aviso de que el correo está pendiente</w:t>
            </w:r>
          </w:p>
        </w:tc>
        <w:tc>
          <w:tcPr>
            <w:tcW w:w="2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No afirmar envíos externos que aún no existen</w:t>
            </w:r>
          </w:p>
        </w:tc>
      </w:tr>
      <w:tr>
        <w:trPr>
          <w:cantSplit w:val="1"/>
        </w:trPr>
        <w:tc>
          <w:tcPr>
            <w:tcW w:w="2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Gestión de usuarios en la aplicación</w:t>
            </w:r>
          </w:p>
        </w:tc>
        <w:tc>
          <w:tcPr>
            <w:tcW w:w="3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Asignación de roles en Entra ID y alta del perfil por consola</w:t>
            </w:r>
          </w:p>
        </w:tc>
        <w:tc>
          <w:tcPr>
            <w:tcW w:w="2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La API no ofrece administración web de usuarios</w:t>
            </w:r>
          </w:p>
        </w:tc>
      </w:tr>
      <w:tr>
        <w:trPr>
          <w:cantSplit w:val="1"/>
        </w:trPr>
        <w:tc>
          <w:tcPr>
            <w:tcW w:w="26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Sin pantalla de compras</w:t>
            </w:r>
          </w:p>
        </w:tc>
        <w:tc>
          <w:tcPr>
            <w:tcW w:w="36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Pantalla de facturas de compra con los mismos componentes</w:t>
            </w:r>
          </w:p>
        </w:tc>
        <w:tc>
          <w:tcPr>
            <w:tcW w:w="28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Integrar la recepción de compras implementada después del prototipo</w:t>
            </w:r>
          </w:p>
        </w:tc>
      </w:tr>
    </w:tbl>
    <w:p>
      <w:pPr>
        <w:spacing w:after="200" w:before="200" w:line="240" w:lineRule="auto"/>
        <w:ind w:firstLine="0"/>
        <w:jc w:val="left"/>
        <w:rPr/>
      </w:pPr>
      <w:r>
        <w:rPr>
          <w:i w:val="1"/>
          <w:iCs w:val="1"/>
          <w:rtl w:val="0"/>
        </w:rPr>
        <w:t xml:space="preserve">Nota.</w:t>
      </w:r>
      <w:r>
        <w:rPr>
          <w:rtl w:val="0"/>
        </w:rPr>
        <w:t xml:space="preserve"> Elaboración propia a partir de docs/parte-06-frontend.md (2026).</w:t>
      </w:r>
    </w:p>
    <w:p>
      <w:pPr>
        <w:pStyle w:val="Heading3"/>
        <w:jc w:val="left"/>
        <w:rPr/>
      </w:pPr>
      <w:r>
        <w:rPr>
          <w:rtl w:val="0"/>
        </w:rPr>
        <w:t xml:space="preserve">7.4.2 Pantallas del administrador</w:t>
      </w:r>
    </w:p>
    <w:p>
      <w:pPr>
        <w:jc w:val="left"/>
        <w:rPr/>
      </w:pPr>
      <w:r>
        <w:rPr>
          <w:b w:val="1"/>
          <w:bCs w:val="1"/>
          <w:rtl w:val="0"/>
        </w:rPr>
        <w:t xml:space="preserve">01 · Inicio de sesión (RF-01).</w:t>
      </w:r>
      <w:r>
        <w:rPr>
          <w:rtl w:val="0"/>
        </w:rPr>
        <w:t xml:space="preserve"> Presenta el sistema y un único botón para ingresar con la cuenta de trabajo de Microsoft Entra ID. La aplicación no pide ni guarda contraseñas. Tras el inicio de sesión, la API devuelve el perfil y la interfaz carga la navegación del rol.</w:t>
      </w:r>
    </w:p>
    <w:p>
      <w:pPr>
        <w:keepNext w:val="1"/>
        <w:spacing w:after="120" w:before="240" w:line="240" w:lineRule="auto"/>
        <w:ind w:firstLine="0"/>
        <w:jc w:val="left"/>
        <w:rPr/>
      </w:pPr>
      <w:r>
        <w:rPr>
          <w:b w:val="1"/>
          <w:bCs w:val="1"/>
          <w:sz w:val="22"/>
          <w:szCs w:val="22"/>
          <w:rtl w:val="0"/>
        </w:rPr>
        <w:t xml:space="preserve">Figura 20</w:t>
      </w:r>
    </w:p>
    <w:p>
      <w:pPr>
        <w:keepNext w:val="1"/>
        <w:spacing w:after="120" w:before="0" w:line="240" w:lineRule="auto"/>
        <w:ind w:firstLine="0"/>
        <w:jc w:val="left"/>
        <w:rPr/>
      </w:pPr>
      <w:r>
        <w:rPr>
          <w:i w:val="1"/>
          <w:iCs w:val="1"/>
          <w:sz w:val="22"/>
          <w:szCs w:val="22"/>
          <w:rtl w:val="0"/>
        </w:rPr>
        <w:t xml:space="preserve">Inicio de sesión con Microsoft Entra ID</w:t>
      </w:r>
    </w:p>
    <w:p>
      <w:pPr>
        <w:keepNext w:val="1"/>
        <w:spacing w:after="0" w:before="120" w:line="240" w:lineRule="auto"/>
        <w:ind w:firstLine="0"/>
        <w:jc w:val="center"/>
        <w:rPr/>
      </w:pPr>
      <w:r>
        <w:rPr/>
        <w:drawing>
          <wp:inline distT="0" distB="0" distL="0" distR="0">
            <wp:extent cx="5748000" cy="3592500"/>
            <wp:effectExtent l="0" t="0" r="0" b="0"/>
            <wp:docPr id="1020" name="Figura 20"/>
            <wp:cNvGraphicFramePr>
              <a:graphicFrameLocks noChangeAspect="1"/>
            </wp:cNvGraphicFramePr>
            <a:graphic>
              <a:graphicData uri="http://schemas.openxmlformats.org/drawingml/2006/picture">
                <pic:pic>
                  <pic:nvPicPr>
                    <pic:cNvPr id="1020" name="Figura 20"/>
                    <pic:cNvPicPr/>
                  </pic:nvPicPr>
                  <pic:blipFill>
                    <a:blip r:embed="rIdFig20"/>
                    <a:stretch>
                      <a:fillRect/>
                    </a:stretch>
                  </pic:blipFill>
                  <pic:spPr>
                    <a:xfrm>
                      <a:off x="0" y="0"/>
                      <a:ext cx="5748000" cy="3592500"/>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 la interfaz del proyecto ejecutada en local con la API simulada de su entorno de pruebas (e2e) y datos de demostración. Elaboración propia (2026).</w:t>
      </w:r>
    </w:p>
    <w:p>
      <w:pPr>
        <w:jc w:val="left"/>
        <w:rPr/>
      </w:pPr>
      <w:r>
        <w:rPr>
          <w:b w:val="1"/>
          <w:bCs w:val="1"/>
          <w:rtl w:val="0"/>
        </w:rPr>
        <w:t xml:space="preserve">02 · Resumen operativo (RF-11, RF-12).</w:t>
      </w:r>
      <w:r>
        <w:rPr>
          <w:rtl w:val="0"/>
        </w:rPr>
        <w:t xml:space="preserve"> Muestra cuatro indicadores: productos activos, agotados, bajo el mínimo y con stock sobre el mínimo. Debajo presenta la actividad registrada y la prioridad de reposición, con barras del stock frente al mínimo.</w:t>
      </w:r>
    </w:p>
    <w:p>
      <w:pPr>
        <w:keepNext w:val="1"/>
        <w:spacing w:after="120" w:before="240" w:line="240" w:lineRule="auto"/>
        <w:ind w:firstLine="0"/>
        <w:jc w:val="left"/>
        <w:rPr/>
      </w:pPr>
      <w:r>
        <w:rPr>
          <w:b w:val="1"/>
          <w:bCs w:val="1"/>
          <w:sz w:val="22"/>
          <w:szCs w:val="22"/>
          <w:rtl w:val="0"/>
        </w:rPr>
        <w:t xml:space="preserve">Figura 21</w:t>
      </w:r>
    </w:p>
    <w:p>
      <w:pPr>
        <w:keepNext w:val="1"/>
        <w:spacing w:after="120" w:before="0" w:line="240" w:lineRule="auto"/>
        <w:ind w:firstLine="0"/>
        <w:jc w:val="left"/>
        <w:rPr/>
      </w:pPr>
      <w:r>
        <w:rPr>
          <w:i w:val="1"/>
          <w:iCs w:val="1"/>
          <w:sz w:val="22"/>
          <w:szCs w:val="22"/>
          <w:rtl w:val="0"/>
        </w:rPr>
        <w:t xml:space="preserve">Resumen operativo del administrador</w:t>
      </w:r>
    </w:p>
    <w:p>
      <w:pPr>
        <w:keepNext w:val="1"/>
        <w:spacing w:after="0" w:before="120" w:line="240" w:lineRule="auto"/>
        <w:ind w:firstLine="0"/>
        <w:jc w:val="center"/>
        <w:rPr/>
      </w:pPr>
      <w:r>
        <w:rPr/>
        <w:drawing>
          <wp:inline distT="0" distB="0" distL="0" distR="0">
            <wp:extent cx="5748000" cy="3592500"/>
            <wp:effectExtent l="0" t="0" r="0" b="0"/>
            <wp:docPr id="1021" name="Figura 21"/>
            <wp:cNvGraphicFramePr>
              <a:graphicFrameLocks noChangeAspect="1"/>
            </wp:cNvGraphicFramePr>
            <a:graphic>
              <a:graphicData uri="http://schemas.openxmlformats.org/drawingml/2006/picture">
                <pic:pic>
                  <pic:nvPicPr>
                    <pic:cNvPr id="1021" name="Figura 21"/>
                    <pic:cNvPicPr/>
                  </pic:nvPicPr>
                  <pic:blipFill>
                    <a:blip r:embed="rIdFig21"/>
                    <a:stretch>
                      <a:fillRect/>
                    </a:stretch>
                  </pic:blipFill>
                  <pic:spPr>
                    <a:xfrm>
                      <a:off x="0" y="0"/>
                      <a:ext cx="5748000" cy="3592500"/>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 la interfaz del proyecto ejecutada en local con la API simulada de su entorno de pruebas (e2e) y datos de demostración. Elaboración propia (2026).</w:t>
      </w:r>
    </w:p>
    <w:p>
      <w:pPr>
        <w:jc w:val="left"/>
        <w:rPr/>
      </w:pPr>
      <w:r>
        <w:rPr>
          <w:b w:val="1"/>
          <w:bCs w:val="1"/>
          <w:rtl w:val="0"/>
        </w:rPr>
        <w:t xml:space="preserve">03 · Productos y existencias (RF-05, RF-06, RF-09).</w:t>
      </w:r>
      <w:r>
        <w:rPr>
          <w:rtl w:val="0"/>
        </w:rPr>
        <w:t xml:space="preserve"> Catálogo con búsqueda por código, nombre o categoría y filtros por categoría y estado. Permite registrar categorías y productos y editar un producto; si otro usuario lo modificó antes, la edición se rechaza por versión (RNF-16).</w:t>
      </w:r>
    </w:p>
    <w:p>
      <w:pPr>
        <w:keepNext w:val="1"/>
        <w:spacing w:after="120" w:before="240" w:line="240" w:lineRule="auto"/>
        <w:ind w:firstLine="0"/>
        <w:jc w:val="left"/>
        <w:rPr/>
      </w:pPr>
      <w:r>
        <w:rPr>
          <w:b w:val="1"/>
          <w:bCs w:val="1"/>
          <w:sz w:val="22"/>
          <w:szCs w:val="22"/>
          <w:rtl w:val="0"/>
        </w:rPr>
        <w:t xml:space="preserve">Figura 22</w:t>
      </w:r>
    </w:p>
    <w:p>
      <w:pPr>
        <w:keepNext w:val="1"/>
        <w:spacing w:after="120" w:before="0" w:line="240" w:lineRule="auto"/>
        <w:ind w:firstLine="0"/>
        <w:jc w:val="left"/>
        <w:rPr/>
      </w:pPr>
      <w:r>
        <w:rPr>
          <w:i w:val="1"/>
          <w:iCs w:val="1"/>
          <w:sz w:val="22"/>
          <w:szCs w:val="22"/>
          <w:rtl w:val="0"/>
        </w:rPr>
        <w:t xml:space="preserve">Productos y existencias</w:t>
      </w:r>
    </w:p>
    <w:p>
      <w:pPr>
        <w:keepNext w:val="1"/>
        <w:spacing w:after="0" w:before="120" w:line="240" w:lineRule="auto"/>
        <w:ind w:firstLine="0"/>
        <w:jc w:val="center"/>
        <w:rPr/>
      </w:pPr>
      <w:r>
        <w:rPr/>
        <w:drawing>
          <wp:inline distT="0" distB="0" distL="0" distR="0">
            <wp:extent cx="5748000" cy="3592500"/>
            <wp:effectExtent l="0" t="0" r="0" b="0"/>
            <wp:docPr id="1022" name="Figura 22"/>
            <wp:cNvGraphicFramePr>
              <a:graphicFrameLocks noChangeAspect="1"/>
            </wp:cNvGraphicFramePr>
            <a:graphic>
              <a:graphicData uri="http://schemas.openxmlformats.org/drawingml/2006/picture">
                <pic:pic>
                  <pic:nvPicPr>
                    <pic:cNvPr id="1022" name="Figura 22"/>
                    <pic:cNvPicPr/>
                  </pic:nvPicPr>
                  <pic:blipFill>
                    <a:blip r:embed="rIdFig22"/>
                    <a:stretch>
                      <a:fillRect/>
                    </a:stretch>
                  </pic:blipFill>
                  <pic:spPr>
                    <a:xfrm>
                      <a:off x="0" y="0"/>
                      <a:ext cx="5748000" cy="3592500"/>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 la interfaz del proyecto ejecutada en local con la API simulada de su entorno de pruebas (e2e) y datos de demostración. Elaboración propia (2026).</w:t>
      </w:r>
    </w:p>
    <w:p>
      <w:pPr>
        <w:jc w:val="left"/>
        <w:rPr/>
      </w:pPr>
      <w:r>
        <w:rPr>
          <w:b w:val="1"/>
          <w:bCs w:val="1"/>
          <w:rtl w:val="0"/>
        </w:rPr>
        <w:t xml:space="preserve">04 · Registrar movimiento (RF-08, RF-09; Facade).</w:t>
      </w:r>
      <w:r>
        <w:rPr>
          <w:rtl w:val="0"/>
        </w:rPr>
        <w:t xml:space="preserve"> Formulario con tipo de movimiento, producto, cantidad, referencia de trabajo y motivo. A la derecha, el panel Impacto en el inventario muestra cómo quedará el stock, y el panel Reglas automáticas recuerda que una salida no puede superar el stock y que el mínimo es inclusivo. El usuario ve una sola acción de confirmar, aunque el sistema ejecute varias operaciones en una transacción.</w:t>
      </w:r>
    </w:p>
    <w:p>
      <w:pPr>
        <w:keepNext w:val="1"/>
        <w:spacing w:after="120" w:before="240" w:line="240" w:lineRule="auto"/>
        <w:ind w:firstLine="0"/>
        <w:jc w:val="left"/>
        <w:rPr/>
      </w:pPr>
      <w:r>
        <w:rPr>
          <w:b w:val="1"/>
          <w:bCs w:val="1"/>
          <w:sz w:val="22"/>
          <w:szCs w:val="22"/>
          <w:rtl w:val="0"/>
        </w:rPr>
        <w:t xml:space="preserve">Figura 23</w:t>
      </w:r>
    </w:p>
    <w:p>
      <w:pPr>
        <w:keepNext w:val="1"/>
        <w:spacing w:after="120" w:before="0" w:line="240" w:lineRule="auto"/>
        <w:ind w:firstLine="0"/>
        <w:jc w:val="left"/>
        <w:rPr/>
      </w:pPr>
      <w:r>
        <w:rPr>
          <w:i w:val="1"/>
          <w:iCs w:val="1"/>
          <w:sz w:val="22"/>
          <w:szCs w:val="22"/>
          <w:rtl w:val="0"/>
        </w:rPr>
        <w:t xml:space="preserve">Registrar movimiento</w:t>
      </w:r>
    </w:p>
    <w:p>
      <w:pPr>
        <w:keepNext w:val="1"/>
        <w:spacing w:after="0" w:before="120" w:line="240" w:lineRule="auto"/>
        <w:ind w:firstLine="0"/>
        <w:jc w:val="center"/>
        <w:rPr/>
      </w:pPr>
      <w:r>
        <w:rPr/>
        <w:drawing>
          <wp:inline distT="0" distB="0" distL="0" distR="0">
            <wp:extent cx="5748000" cy="3592500"/>
            <wp:effectExtent l="0" t="0" r="0" b="0"/>
            <wp:docPr id="1023" name="Figura 23"/>
            <wp:cNvGraphicFramePr>
              <a:graphicFrameLocks noChangeAspect="1"/>
            </wp:cNvGraphicFramePr>
            <a:graphic>
              <a:graphicData uri="http://schemas.openxmlformats.org/drawingml/2006/picture">
                <pic:pic>
                  <pic:nvPicPr>
                    <pic:cNvPr id="1023" name="Figura 23"/>
                    <pic:cNvPicPr/>
                  </pic:nvPicPr>
                  <pic:blipFill>
                    <a:blip r:embed="rIdFig23"/>
                    <a:stretch>
                      <a:fillRect/>
                    </a:stretch>
                  </pic:blipFill>
                  <pic:spPr>
                    <a:xfrm>
                      <a:off x="0" y="0"/>
                      <a:ext cx="5748000" cy="3592500"/>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 la interfaz del proyecto ejecutada en local con la API simulada de su entorno de pruebas (e2e) y datos de demostración. Elaboración propia (2026).</w:t>
      </w:r>
    </w:p>
    <w:p>
      <w:pPr>
        <w:jc w:val="left"/>
        <w:rPr/>
      </w:pPr>
      <w:r>
        <w:rPr>
          <w:b w:val="1"/>
          <w:bCs w:val="1"/>
          <w:rtl w:val="0"/>
        </w:rPr>
        <w:t xml:space="preserve">05 · Movimientos (RF-10).</w:t>
      </w:r>
      <w:r>
        <w:rPr>
          <w:rtl w:val="0"/>
        </w:rPr>
        <w:t xml:space="preserve"> Historial paginado con fecha, producto, tipo, referencia, cantidad y saldo final. Las salidas no se editan: un error se corrige con un movimiento compensatorio.</w:t>
      </w:r>
    </w:p>
    <w:p>
      <w:pPr>
        <w:keepNext w:val="1"/>
        <w:spacing w:after="120" w:before="240" w:line="240" w:lineRule="auto"/>
        <w:ind w:firstLine="0"/>
        <w:jc w:val="left"/>
        <w:rPr/>
      </w:pPr>
      <w:r>
        <w:rPr>
          <w:b w:val="1"/>
          <w:bCs w:val="1"/>
          <w:sz w:val="22"/>
          <w:szCs w:val="22"/>
          <w:rtl w:val="0"/>
        </w:rPr>
        <w:t xml:space="preserve">Figura 24</w:t>
      </w:r>
    </w:p>
    <w:p>
      <w:pPr>
        <w:keepNext w:val="1"/>
        <w:spacing w:after="120" w:before="0" w:line="240" w:lineRule="auto"/>
        <w:ind w:firstLine="0"/>
        <w:jc w:val="left"/>
        <w:rPr/>
      </w:pPr>
      <w:r>
        <w:rPr>
          <w:i w:val="1"/>
          <w:iCs w:val="1"/>
          <w:sz w:val="22"/>
          <w:szCs w:val="22"/>
          <w:rtl w:val="0"/>
        </w:rPr>
        <w:t xml:space="preserve">Historial de movimientos</w:t>
      </w:r>
    </w:p>
    <w:p>
      <w:pPr>
        <w:keepNext w:val="1"/>
        <w:spacing w:after="0" w:before="120" w:line="240" w:lineRule="auto"/>
        <w:ind w:firstLine="0"/>
        <w:jc w:val="center"/>
        <w:rPr/>
      </w:pPr>
      <w:r>
        <w:rPr/>
        <w:drawing>
          <wp:inline distT="0" distB="0" distL="0" distR="0">
            <wp:extent cx="5748000" cy="3592500"/>
            <wp:effectExtent l="0" t="0" r="0" b="0"/>
            <wp:docPr id="1024" name="Figura 24"/>
            <wp:cNvGraphicFramePr>
              <a:graphicFrameLocks noChangeAspect="1"/>
            </wp:cNvGraphicFramePr>
            <a:graphic>
              <a:graphicData uri="http://schemas.openxmlformats.org/drawingml/2006/picture">
                <pic:pic>
                  <pic:nvPicPr>
                    <pic:cNvPr id="1024" name="Figura 24"/>
                    <pic:cNvPicPr/>
                  </pic:nvPicPr>
                  <pic:blipFill>
                    <a:blip r:embed="rIdFig24"/>
                    <a:stretch>
                      <a:fillRect/>
                    </a:stretch>
                  </pic:blipFill>
                  <pic:spPr>
                    <a:xfrm>
                      <a:off x="0" y="0"/>
                      <a:ext cx="5748000" cy="3592500"/>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 la interfaz del proyecto ejecutada en local con la API simulada de su entorno de pruebas (e2e) y datos de demostración. Elaboración propia (2026).</w:t>
      </w:r>
    </w:p>
    <w:p>
      <w:pPr>
        <w:jc w:val="left"/>
        <w:rPr/>
      </w:pPr>
      <w:r>
        <w:rPr>
          <w:b w:val="1"/>
          <w:bCs w:val="1"/>
          <w:rtl w:val="0"/>
        </w:rPr>
        <w:t xml:space="preserve">06 · Reportes (RF-11; Strategy).</w:t>
      </w:r>
      <w:r>
        <w:rPr>
          <w:rtl w:val="0"/>
        </w:rPr>
        <w:t xml:space="preserve"> Consulta del inventario actual con filtros, resumen de productos, agotados, bajo mínimo e inactivos, y los botones Descargar PDF y Descargar Excel. Cada descarga invoca la estrategia correspondiente en el backend.</w:t>
      </w:r>
    </w:p>
    <w:p>
      <w:pPr>
        <w:keepNext w:val="1"/>
        <w:spacing w:after="120" w:before="240" w:line="240" w:lineRule="auto"/>
        <w:ind w:firstLine="0"/>
        <w:jc w:val="left"/>
        <w:rPr/>
      </w:pPr>
      <w:r>
        <w:rPr>
          <w:b w:val="1"/>
          <w:bCs w:val="1"/>
          <w:sz w:val="22"/>
          <w:szCs w:val="22"/>
          <w:rtl w:val="0"/>
        </w:rPr>
        <w:t xml:space="preserve">Figura 25</w:t>
      </w:r>
    </w:p>
    <w:p>
      <w:pPr>
        <w:keepNext w:val="1"/>
        <w:spacing w:after="120" w:before="0" w:line="240" w:lineRule="auto"/>
        <w:ind w:firstLine="0"/>
        <w:jc w:val="left"/>
        <w:rPr/>
      </w:pPr>
      <w:r>
        <w:rPr>
          <w:i w:val="1"/>
          <w:iCs w:val="1"/>
          <w:sz w:val="22"/>
          <w:szCs w:val="22"/>
          <w:rtl w:val="0"/>
        </w:rPr>
        <w:t xml:space="preserve">Reportes con exportación a PDF y Excel</w:t>
      </w:r>
    </w:p>
    <w:p>
      <w:pPr>
        <w:keepNext w:val="1"/>
        <w:spacing w:after="0" w:before="120" w:line="240" w:lineRule="auto"/>
        <w:ind w:firstLine="0"/>
        <w:jc w:val="center"/>
        <w:rPr/>
      </w:pPr>
      <w:r>
        <w:rPr/>
        <w:drawing>
          <wp:inline distT="0" distB="0" distL="0" distR="0">
            <wp:extent cx="5748000" cy="3592500"/>
            <wp:effectExtent l="0" t="0" r="0" b="0"/>
            <wp:docPr id="1025" name="Figura 25"/>
            <wp:cNvGraphicFramePr>
              <a:graphicFrameLocks noChangeAspect="1"/>
            </wp:cNvGraphicFramePr>
            <a:graphic>
              <a:graphicData uri="http://schemas.openxmlformats.org/drawingml/2006/picture">
                <pic:pic>
                  <pic:nvPicPr>
                    <pic:cNvPr id="1025" name="Figura 25"/>
                    <pic:cNvPicPr/>
                  </pic:nvPicPr>
                  <pic:blipFill>
                    <a:blip r:embed="rIdFig25"/>
                    <a:stretch>
                      <a:fillRect/>
                    </a:stretch>
                  </pic:blipFill>
                  <pic:spPr>
                    <a:xfrm>
                      <a:off x="0" y="0"/>
                      <a:ext cx="5748000" cy="3592500"/>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 la interfaz del proyecto ejecutada en local con la API simulada de su entorno de pruebas (e2e) y datos de demostración. Elaboración propia (2026).</w:t>
      </w:r>
    </w:p>
    <w:p>
      <w:pPr>
        <w:jc w:val="left"/>
        <w:rPr/>
      </w:pPr>
      <w:r>
        <w:rPr>
          <w:b w:val="1"/>
          <w:bCs w:val="1"/>
          <w:rtl w:val="0"/>
        </w:rPr>
        <w:t xml:space="preserve">07 · Proveedores (RF-07).</w:t>
      </w:r>
      <w:r>
        <w:rPr>
          <w:rtl w:val="0"/>
        </w:rPr>
        <w:t xml:space="preserve"> Lista de proveedores con búsqueda por nombre o código y formulario para registrarlos, editarlos o desactivarlos. Los proveedores son contactos externos: no tienen cuenta en el sistema.</w:t>
      </w:r>
    </w:p>
    <w:p>
      <w:pPr>
        <w:keepNext w:val="1"/>
        <w:spacing w:after="120" w:before="240" w:line="240" w:lineRule="auto"/>
        <w:ind w:firstLine="0"/>
        <w:jc w:val="left"/>
        <w:rPr/>
      </w:pPr>
      <w:r>
        <w:rPr>
          <w:b w:val="1"/>
          <w:bCs w:val="1"/>
          <w:sz w:val="22"/>
          <w:szCs w:val="22"/>
          <w:rtl w:val="0"/>
        </w:rPr>
        <w:t xml:space="preserve">Figura 26</w:t>
      </w:r>
    </w:p>
    <w:p>
      <w:pPr>
        <w:keepNext w:val="1"/>
        <w:spacing w:after="120" w:before="0" w:line="240" w:lineRule="auto"/>
        <w:ind w:firstLine="0"/>
        <w:jc w:val="left"/>
        <w:rPr/>
      </w:pPr>
      <w:r>
        <w:rPr>
          <w:i w:val="1"/>
          <w:iCs w:val="1"/>
          <w:sz w:val="22"/>
          <w:szCs w:val="22"/>
          <w:rtl w:val="0"/>
        </w:rPr>
        <w:t xml:space="preserve">Proveedores</w:t>
      </w:r>
    </w:p>
    <w:p>
      <w:pPr>
        <w:keepNext w:val="1"/>
        <w:spacing w:after="0" w:before="120" w:line="240" w:lineRule="auto"/>
        <w:ind w:firstLine="0"/>
        <w:jc w:val="center"/>
        <w:rPr/>
      </w:pPr>
      <w:r>
        <w:rPr/>
        <w:drawing>
          <wp:inline distT="0" distB="0" distL="0" distR="0">
            <wp:extent cx="5748000" cy="3592500"/>
            <wp:effectExtent l="0" t="0" r="0" b="0"/>
            <wp:docPr id="1026" name="Figura 26"/>
            <wp:cNvGraphicFramePr>
              <a:graphicFrameLocks noChangeAspect="1"/>
            </wp:cNvGraphicFramePr>
            <a:graphic>
              <a:graphicData uri="http://schemas.openxmlformats.org/drawingml/2006/picture">
                <pic:pic>
                  <pic:nvPicPr>
                    <pic:cNvPr id="1026" name="Figura 26"/>
                    <pic:cNvPicPr/>
                  </pic:nvPicPr>
                  <pic:blipFill>
                    <a:blip r:embed="rIdFig26"/>
                    <a:stretch>
                      <a:fillRect/>
                    </a:stretch>
                  </pic:blipFill>
                  <pic:spPr>
                    <a:xfrm>
                      <a:off x="0" y="0"/>
                      <a:ext cx="5748000" cy="3592500"/>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 la interfaz del proyecto ejecutada en local con la API simulada de su entorno de pruebas (e2e) y datos de demostración. Elaboración propia (2026).</w:t>
      </w:r>
    </w:p>
    <w:p>
      <w:pPr>
        <w:jc w:val="left"/>
        <w:rPr/>
      </w:pPr>
      <w:r>
        <w:rPr>
          <w:b w:val="1"/>
          <w:bCs w:val="1"/>
          <w:rtl w:val="0"/>
        </w:rPr>
        <w:t xml:space="preserve">08 · Facturas de compra (RF-14, RF-15).</w:t>
      </w:r>
      <w:r>
        <w:rPr>
          <w:rtl w:val="0"/>
        </w:rPr>
        <w:t xml:space="preserve"> Lista de documentos con proveedor, fecha, total en soles y estado. Permite crear una factura con sus líneas, revisarla, confirmar la recepción completa (que genera las entradas de stock en una sola transacción) o anular un borrador, y subir o descargar sus documentos privados.</w:t>
      </w:r>
    </w:p>
    <w:p>
      <w:pPr>
        <w:keepNext w:val="1"/>
        <w:spacing w:after="120" w:before="240" w:line="240" w:lineRule="auto"/>
        <w:ind w:firstLine="0"/>
        <w:jc w:val="left"/>
        <w:rPr/>
      </w:pPr>
      <w:r>
        <w:rPr>
          <w:b w:val="1"/>
          <w:bCs w:val="1"/>
          <w:sz w:val="22"/>
          <w:szCs w:val="22"/>
          <w:rtl w:val="0"/>
        </w:rPr>
        <w:t xml:space="preserve">Figura 27</w:t>
      </w:r>
    </w:p>
    <w:p>
      <w:pPr>
        <w:keepNext w:val="1"/>
        <w:spacing w:after="120" w:before="0" w:line="240" w:lineRule="auto"/>
        <w:ind w:firstLine="0"/>
        <w:jc w:val="left"/>
        <w:rPr/>
      </w:pPr>
      <w:r>
        <w:rPr>
          <w:i w:val="1"/>
          <w:iCs w:val="1"/>
          <w:sz w:val="22"/>
          <w:szCs w:val="22"/>
          <w:rtl w:val="0"/>
        </w:rPr>
        <w:t xml:space="preserve">Facturas de compra y documentos adjuntos</w:t>
      </w:r>
    </w:p>
    <w:p>
      <w:pPr>
        <w:keepNext w:val="1"/>
        <w:spacing w:after="0" w:before="120" w:line="240" w:lineRule="auto"/>
        <w:ind w:firstLine="0"/>
        <w:jc w:val="center"/>
        <w:rPr/>
      </w:pPr>
      <w:r>
        <w:rPr/>
        <w:drawing>
          <wp:inline distT="0" distB="0" distL="0" distR="0">
            <wp:extent cx="5748000" cy="1779770"/>
            <wp:effectExtent l="0" t="0" r="0" b="0"/>
            <wp:docPr id="1027" name="Figura 27"/>
            <wp:cNvGraphicFramePr>
              <a:graphicFrameLocks noChangeAspect="1"/>
            </wp:cNvGraphicFramePr>
            <a:graphic>
              <a:graphicData uri="http://schemas.openxmlformats.org/drawingml/2006/picture">
                <pic:pic>
                  <pic:nvPicPr>
                    <pic:cNvPr id="1027" name="Figura 27"/>
                    <pic:cNvPicPr/>
                  </pic:nvPicPr>
                  <pic:blipFill>
                    <a:blip r:embed="rIdFig27"/>
                    <a:stretch>
                      <a:fillRect/>
                    </a:stretch>
                  </pic:blipFill>
                  <pic:spPr>
                    <a:xfrm>
                      <a:off x="0" y="0"/>
                      <a:ext cx="5748000" cy="1779770"/>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 la interfaz del proyecto ejecutada en local con la API simulada de su entorno de pruebas (e2e) y datos de demostración. Elaboración propia (2026).</w:t>
      </w:r>
    </w:p>
    <w:p>
      <w:pPr>
        <w:pStyle w:val="Heading3"/>
        <w:jc w:val="left"/>
        <w:rPr/>
      </w:pPr>
      <w:r>
        <w:rPr>
          <w:rtl w:val="0"/>
        </w:rPr>
        <w:t xml:space="preserve">7.4.3 Vista del mecánico</w:t>
      </w:r>
    </w:p>
    <w:p>
      <w:pPr>
        <w:jc w:val="left"/>
        <w:rPr/>
      </w:pPr>
      <w:r>
        <w:rPr>
          <w:rtl w:val="0"/>
        </w:rPr>
        <w:t xml:space="preserve">El mecánico tiene una vista reducida, pensada para el trabajo en el taller. Su menú ofrece solo Consultar stock, Registrar salida y Mis movimientos, porque su rol no gestiona productos, proveedores, compras ni reportes (RF-02, RF-03).</w:t>
      </w:r>
    </w:p>
    <w:p>
      <w:pPr>
        <w:jc w:val="left"/>
        <w:rPr/>
      </w:pPr>
      <w:r>
        <w:rPr>
          <w:b w:val="1"/>
          <w:bCs w:val="1"/>
          <w:rtl w:val="0"/>
        </w:rPr>
        <w:t xml:space="preserve">09 · Consultar stock (RF-09).</w:t>
      </w:r>
      <w:r>
        <w:rPr>
          <w:rtl w:val="0"/>
        </w:rPr>
        <w:t xml:space="preserve"> Búsqueda rápida de la pieza por código, nombre o categoría, con stock, mínimo y estado. No muestra precios ni permite editar.</w:t>
      </w:r>
    </w:p>
    <w:p>
      <w:pPr>
        <w:keepNext w:val="1"/>
        <w:spacing w:after="120" w:before="240" w:line="240" w:lineRule="auto"/>
        <w:ind w:firstLine="0"/>
        <w:jc w:val="left"/>
        <w:rPr/>
      </w:pPr>
      <w:r>
        <w:rPr>
          <w:b w:val="1"/>
          <w:bCs w:val="1"/>
          <w:sz w:val="22"/>
          <w:szCs w:val="22"/>
          <w:rtl w:val="0"/>
        </w:rPr>
        <w:t xml:space="preserve">Figura 28</w:t>
      </w:r>
    </w:p>
    <w:p>
      <w:pPr>
        <w:keepNext w:val="1"/>
        <w:spacing w:after="120" w:before="0" w:line="240" w:lineRule="auto"/>
        <w:ind w:firstLine="0"/>
        <w:jc w:val="left"/>
        <w:rPr/>
      </w:pPr>
      <w:r>
        <w:rPr>
          <w:i w:val="1"/>
          <w:iCs w:val="1"/>
          <w:sz w:val="22"/>
          <w:szCs w:val="22"/>
          <w:rtl w:val="0"/>
        </w:rPr>
        <w:t xml:space="preserve">Consulta de stock del mecánico</w:t>
      </w:r>
    </w:p>
    <w:p>
      <w:pPr>
        <w:keepNext w:val="1"/>
        <w:spacing w:after="0" w:before="120" w:line="240" w:lineRule="auto"/>
        <w:ind w:firstLine="0"/>
        <w:jc w:val="center"/>
        <w:rPr/>
      </w:pPr>
      <w:r>
        <w:rPr/>
        <w:drawing>
          <wp:inline distT="0" distB="0" distL="0" distR="0">
            <wp:extent cx="5748000" cy="3592500"/>
            <wp:effectExtent l="0" t="0" r="0" b="0"/>
            <wp:docPr id="1028" name="Figura 28"/>
            <wp:cNvGraphicFramePr>
              <a:graphicFrameLocks noChangeAspect="1"/>
            </wp:cNvGraphicFramePr>
            <a:graphic>
              <a:graphicData uri="http://schemas.openxmlformats.org/drawingml/2006/picture">
                <pic:pic>
                  <pic:nvPicPr>
                    <pic:cNvPr id="1028" name="Figura 28"/>
                    <pic:cNvPicPr/>
                  </pic:nvPicPr>
                  <pic:blipFill>
                    <a:blip r:embed="rIdFig28"/>
                    <a:stretch>
                      <a:fillRect/>
                    </a:stretch>
                  </pic:blipFill>
                  <pic:spPr>
                    <a:xfrm>
                      <a:off x="0" y="0"/>
                      <a:ext cx="5748000" cy="3592500"/>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 la interfaz del proyecto ejecutada en local con la API simulada de su entorno de pruebas (e2e) y datos de demostración. Elaboración propia (2026).</w:t>
      </w:r>
    </w:p>
    <w:p>
      <w:pPr>
        <w:jc w:val="left"/>
        <w:rPr/>
      </w:pPr>
      <w:r>
        <w:rPr>
          <w:b w:val="1"/>
          <w:bCs w:val="1"/>
          <w:rtl w:val="0"/>
        </w:rPr>
        <w:t xml:space="preserve">10 · Registrar salida (RF-08, RNF-13).</w:t>
      </w:r>
      <w:r>
        <w:rPr>
          <w:rtl w:val="0"/>
        </w:rPr>
        <w:t xml:space="preserve"> El mecánico elige el repuesto, indica la cantidad, la orden de trabajo y el motivo, revisa el stock previsto y confirma. No puede registrar entradas: la API lo rechazaría con 403.</w:t>
      </w:r>
    </w:p>
    <w:p>
      <w:pPr>
        <w:keepNext w:val="1"/>
        <w:spacing w:after="120" w:before="240" w:line="240" w:lineRule="auto"/>
        <w:ind w:firstLine="0"/>
        <w:jc w:val="left"/>
        <w:rPr/>
      </w:pPr>
      <w:r>
        <w:rPr>
          <w:b w:val="1"/>
          <w:bCs w:val="1"/>
          <w:sz w:val="22"/>
          <w:szCs w:val="22"/>
          <w:rtl w:val="0"/>
        </w:rPr>
        <w:t xml:space="preserve">Figura 29</w:t>
      </w:r>
    </w:p>
    <w:p>
      <w:pPr>
        <w:keepNext w:val="1"/>
        <w:spacing w:after="120" w:before="0" w:line="240" w:lineRule="auto"/>
        <w:ind w:firstLine="0"/>
        <w:jc w:val="left"/>
        <w:rPr/>
      </w:pPr>
      <w:r>
        <w:rPr>
          <w:i w:val="1"/>
          <w:iCs w:val="1"/>
          <w:sz w:val="22"/>
          <w:szCs w:val="22"/>
          <w:rtl w:val="0"/>
        </w:rPr>
        <w:t xml:space="preserve">Registro de salida del mecánico</w:t>
      </w:r>
    </w:p>
    <w:p>
      <w:pPr>
        <w:keepNext w:val="1"/>
        <w:spacing w:after="0" w:before="120" w:line="240" w:lineRule="auto"/>
        <w:ind w:firstLine="0"/>
        <w:jc w:val="center"/>
        <w:rPr/>
      </w:pPr>
      <w:r>
        <w:rPr/>
        <w:drawing>
          <wp:inline distT="0" distB="0" distL="0" distR="0">
            <wp:extent cx="5748000" cy="3592500"/>
            <wp:effectExtent l="0" t="0" r="0" b="0"/>
            <wp:docPr id="1029" name="Figura 29"/>
            <wp:cNvGraphicFramePr>
              <a:graphicFrameLocks noChangeAspect="1"/>
            </wp:cNvGraphicFramePr>
            <a:graphic>
              <a:graphicData uri="http://schemas.openxmlformats.org/drawingml/2006/picture">
                <pic:pic>
                  <pic:nvPicPr>
                    <pic:cNvPr id="1029" name="Figura 29"/>
                    <pic:cNvPicPr/>
                  </pic:nvPicPr>
                  <pic:blipFill>
                    <a:blip r:embed="rIdFig29"/>
                    <a:stretch>
                      <a:fillRect/>
                    </a:stretch>
                  </pic:blipFill>
                  <pic:spPr>
                    <a:xfrm>
                      <a:off x="0" y="0"/>
                      <a:ext cx="5748000" cy="3592500"/>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 la interfaz del proyecto ejecutada en local con la API simulada de su entorno de pruebas (e2e) y datos de demostración. Elaboración propia (2026).</w:t>
      </w:r>
    </w:p>
    <w:p>
      <w:pPr>
        <w:jc w:val="left"/>
        <w:rPr/>
      </w:pPr>
      <w:r>
        <w:rPr>
          <w:b w:val="1"/>
          <w:bCs w:val="1"/>
          <w:rtl w:val="0"/>
        </w:rPr>
        <w:t xml:space="preserve">11 · Mis movimientos (RF-10).</w:t>
      </w:r>
      <w:r>
        <w:rPr>
          <w:rtl w:val="0"/>
        </w:rPr>
        <w:t xml:space="preserve"> Historial filtrado por la identidad del mecánico en el servidor, no por un parámetro de la interfaz, de modo que solo ve lo que él mismo registró.</w:t>
      </w:r>
    </w:p>
    <w:p>
      <w:pPr>
        <w:keepNext w:val="1"/>
        <w:spacing w:after="120" w:before="240" w:line="240" w:lineRule="auto"/>
        <w:ind w:firstLine="0"/>
        <w:jc w:val="left"/>
        <w:rPr/>
      </w:pPr>
      <w:r>
        <w:rPr>
          <w:b w:val="1"/>
          <w:bCs w:val="1"/>
          <w:sz w:val="22"/>
          <w:szCs w:val="22"/>
          <w:rtl w:val="0"/>
        </w:rPr>
        <w:t xml:space="preserve">Figura 30</w:t>
      </w:r>
    </w:p>
    <w:p>
      <w:pPr>
        <w:keepNext w:val="1"/>
        <w:spacing w:after="120" w:before="0" w:line="240" w:lineRule="auto"/>
        <w:ind w:firstLine="0"/>
        <w:jc w:val="left"/>
        <w:rPr/>
      </w:pPr>
      <w:r>
        <w:rPr>
          <w:i w:val="1"/>
          <w:iCs w:val="1"/>
          <w:sz w:val="22"/>
          <w:szCs w:val="22"/>
          <w:rtl w:val="0"/>
        </w:rPr>
        <w:t xml:space="preserve">Historial propio del mecánico</w:t>
      </w:r>
    </w:p>
    <w:p>
      <w:pPr>
        <w:keepNext w:val="1"/>
        <w:spacing w:after="0" w:before="120" w:line="240" w:lineRule="auto"/>
        <w:ind w:firstLine="0"/>
        <w:jc w:val="center"/>
        <w:rPr/>
      </w:pPr>
      <w:r>
        <w:rPr/>
        <w:drawing>
          <wp:inline distT="0" distB="0" distL="0" distR="0">
            <wp:extent cx="5748000" cy="3592500"/>
            <wp:effectExtent l="0" t="0" r="0" b="0"/>
            <wp:docPr id="1030" name="Figura 30"/>
            <wp:cNvGraphicFramePr>
              <a:graphicFrameLocks noChangeAspect="1"/>
            </wp:cNvGraphicFramePr>
            <a:graphic>
              <a:graphicData uri="http://schemas.openxmlformats.org/drawingml/2006/picture">
                <pic:pic>
                  <pic:nvPicPr>
                    <pic:cNvPr id="1030" name="Figura 30"/>
                    <pic:cNvPicPr/>
                  </pic:nvPicPr>
                  <pic:blipFill>
                    <a:blip r:embed="rIdFig30"/>
                    <a:stretch>
                      <a:fillRect/>
                    </a:stretch>
                  </pic:blipFill>
                  <pic:spPr>
                    <a:xfrm>
                      <a:off x="0" y="0"/>
                      <a:ext cx="5748000" cy="3592500"/>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Captura de la interfaz del proyecto ejecutada en local con la API simulada de su entorno de pruebas (e2e) y datos de demostración. Elaboración propia (2026).</w:t>
      </w:r>
    </w:p>
    <w:p>
      <w:pPr>
        <w:pStyle w:val="Heading1"/>
        <w:pageBreakBefore w:val="1"/>
        <w:spacing w:line="480" w:lineRule="auto"/>
        <w:jc w:val="left"/>
        <w:rPr/>
      </w:pPr>
      <w:r>
        <w:rPr>
          <w:rtl w:val="0"/>
        </w:rPr>
        <w:t xml:space="preserve">8. Resultados</w:t>
      </w:r>
    </w:p>
    <w:p>
      <w:pPr>
        <w:pStyle w:val="Heading2"/>
        <w:jc w:val="left"/>
        <w:rPr/>
      </w:pPr>
      <w:r>
        <w:rPr>
          <w:rtl w:val="0"/>
        </w:rPr>
        <w:t xml:space="preserve">8.1 Pruebas automatizadas</w:t>
      </w:r>
    </w:p>
    <w:p>
      <w:pPr>
        <w:jc w:val="left"/>
        <w:rPr/>
      </w:pPr>
      <w:r>
        <w:rPr>
          <w:rtl w:val="0"/>
        </w:rPr>
        <w:t xml:space="preserve">El proyecto se verificó con cuatro tipos de pruebas. Las de integración usan SQL Server real con bases efímeras que se eliminan al terminar, y las de navegador usan una API simulada en un servidor aislado, por lo que ninguna modifica la base de demostración. La última verificación completa registró </w:t>
      </w:r>
      <w:r>
        <w:rPr>
          <w:b w:val="1"/>
          <w:bCs w:val="1"/>
          <w:rtl w:val="0"/>
        </w:rPr>
        <w:t xml:space="preserve">232 pruebas aprobadas</w:t>
      </w:r>
      <w:r>
        <w:rPr>
          <w:rtl w:val="0"/>
        </w:rPr>
        <w:t xml:space="preserve"> (tabla 20).</w:t>
      </w:r>
    </w:p>
    <w:p>
      <w:pPr>
        <w:keepNext w:val="1"/>
        <w:spacing w:after="200" w:before="0" w:lineRule="auto"/>
        <w:ind w:firstLine="0"/>
        <w:jc w:val="left"/>
        <w:rPr>
          <w:b w:val="1"/>
          <w:bCs w:val="1"/>
        </w:rPr>
      </w:pPr>
      <w:r>
        <w:rPr>
          <w:b w:val="1"/>
          <w:bCs w:val="1"/>
          <w:rtl w:val="0"/>
        </w:rPr>
        <w:t xml:space="preserve">Tabla 20</w:t>
      </w:r>
    </w:p>
    <w:p>
      <w:pPr>
        <w:keepNext w:val="1"/>
        <w:spacing w:after="200" w:before="0" w:lineRule="auto"/>
        <w:ind w:firstLine="0"/>
        <w:jc w:val="left"/>
        <w:rPr/>
      </w:pPr>
      <w:r>
        <w:rPr>
          <w:i w:val="1"/>
          <w:iCs w:val="1"/>
          <w:rtl w:val="0"/>
        </w:rPr>
        <w:t xml:space="preserve">Resumen de pruebas automatizadas</w:t>
      </w:r>
    </w:p>
    <w:tbl>
      <w:tblPr>
        <w:tblW w:w="9045" w:type="dxa"/>
        <w:jc w:val="left"/>
        <w:tblLayout w:type="fixed"/>
        <w:tblLook w:val="0600"/>
      </w:tblPr>
      <w:tblGrid>
        <w:gridCol w:w="2100"/>
        <w:gridCol w:w="2500"/>
        <w:gridCol w:w="1300"/>
        <w:gridCol w:w="3145"/>
      </w:tblGrid>
      <w:tr>
        <w:trPr>
          <w:cantSplit w:val="1"/>
          <w:tblHeader w:val="1"/>
        </w:trPr>
        <w:tc>
          <w:tcPr>
            <w:tcW w:w="21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Tipo</w:t>
            </w:r>
          </w:p>
        </w:tc>
        <w:tc>
          <w:tcPr>
            <w:tcW w:w="25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Herramienta / comando</w:t>
            </w:r>
          </w:p>
        </w:tc>
        <w:tc>
          <w:tcPr>
            <w:tcW w:w="13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Aprobadas</w:t>
            </w:r>
          </w:p>
        </w:tc>
        <w:tc>
          <w:tcPr>
            <w:tcW w:w="31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Qué verifica</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Unitarias y HTTP del backend</w:t>
            </w:r>
          </w:p>
        </w:tc>
        <w:tc>
          <w:tcPr>
            <w:tcW w:w="25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20"/>
                <w:szCs w:val="20"/>
                <w:rtl w:val="0"/>
              </w:rPr>
              <w:t xml:space="preserve">tsx --test</w:t>
            </w:r>
            <w:r>
              <w:rPr>
                <w:sz w:val="22"/>
                <w:szCs w:val="22"/>
                <w:rtl w:val="0"/>
              </w:rPr>
              <w:t xml:space="preserve">, Supertest (</w:t>
            </w:r>
            <w:r>
              <w:rPr>
                <w:rFonts w:ascii="Consolas" w:cs="Consolas" w:eastAsia="Consolas" w:hAnsi="Consolas"/>
                <w:sz w:val="20"/>
                <w:szCs w:val="20"/>
                <w:rtl w:val="0"/>
              </w:rPr>
              <w:t xml:space="preserve">pnpm check</w:t>
            </w:r>
            <w:r>
              <w:rPr>
                <w:sz w:val="22"/>
                <w:szCs w:val="22"/>
                <w:rtl w:val="0"/>
              </w:rPr>
              <w:t xml:space="preserve">)</w:t>
            </w:r>
          </w:p>
        </w:tc>
        <w:tc>
          <w:tcPr>
            <w:tcW w:w="1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98</w:t>
            </w:r>
          </w:p>
        </w:tc>
        <w:tc>
          <w:tcPr>
            <w:tcW w:w="31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Dominio, fachadas, cadena de middlewares, permisos, validación, configuración y exportadores</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Integración con SQL Server</w:t>
            </w:r>
          </w:p>
        </w:tc>
        <w:tc>
          <w:tcPr>
            <w:tcW w:w="25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20"/>
                <w:szCs w:val="20"/>
                <w:rtl w:val="0"/>
              </w:rPr>
              <w:t xml:space="preserve">pnpm test:sql</w:t>
            </w:r>
            <w:r>
              <w:rPr>
                <w:sz w:val="22"/>
                <w:szCs w:val="22"/>
                <w:rtl w:val="0"/>
              </w:rPr>
              <w:t xml:space="preserve"> (base efímera)</w:t>
            </w:r>
          </w:p>
        </w:tc>
        <w:tc>
          <w:tcPr>
            <w:tcW w:w="1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119</w:t>
            </w:r>
          </w:p>
        </w:tc>
        <w:tc>
          <w:tcPr>
            <w:tcW w:w="31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Transacciones, concurrencia, idempotencia, triggers, Outbox, worker, compras, adjuntos y reportes</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Unitarias del frontend</w:t>
            </w:r>
          </w:p>
        </w:tc>
        <w:tc>
          <w:tcPr>
            <w:tcW w:w="2500" w:type="dxa"/>
            <w:tcBorders/>
            <w:tcMar>
              <w:top w:w="100.0" w:type="dxa"/>
              <w:left w:w="100.0" w:type="dxa"/>
              <w:bottom w:w="100.0" w:type="dxa"/>
              <w:right w:w="100.0" w:type="dxa"/>
            </w:tcMar>
          </w:tcPr>
          <w:p>
            <w:pPr>
              <w:spacing w:after="0" w:before="0" w:line="276" w:lineRule="auto"/>
              <w:ind w:firstLine="0"/>
              <w:jc w:val="left"/>
              <w:rPr/>
            </w:pPr>
            <w:r>
              <w:rPr>
                <w:rFonts w:ascii="Consolas" w:cs="Consolas" w:eastAsia="Consolas" w:hAnsi="Consolas"/>
                <w:sz w:val="20"/>
                <w:szCs w:val="20"/>
                <w:rtl w:val="0"/>
              </w:rPr>
              <w:t xml:space="preserve">tsx --test</w:t>
            </w:r>
            <w:r>
              <w:rPr>
                <w:sz w:val="22"/>
                <w:szCs w:val="22"/>
                <w:rtl w:val="0"/>
              </w:rPr>
              <w:t xml:space="preserve"> (</w:t>
            </w:r>
            <w:r>
              <w:rPr>
                <w:rFonts w:ascii="Consolas" w:cs="Consolas" w:eastAsia="Consolas" w:hAnsi="Consolas"/>
                <w:sz w:val="20"/>
                <w:szCs w:val="20"/>
                <w:rtl w:val="0"/>
              </w:rPr>
              <w:t xml:space="preserve">pnpm check</w:t>
            </w:r>
            <w:r>
              <w:rPr>
                <w:sz w:val="22"/>
                <w:szCs w:val="22"/>
                <w:rtl w:val="0"/>
              </w:rPr>
              <w:t xml:space="preserve">)</w:t>
            </w:r>
          </w:p>
        </w:tc>
        <w:tc>
          <w:tcPr>
            <w:tcW w:w="1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6</w:t>
            </w:r>
          </w:p>
        </w:tc>
        <w:tc>
          <w:tcPr>
            <w:tcW w:w="31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Cliente REST, formatos monetarios y claves de idempotencia</w:t>
            </w:r>
          </w:p>
        </w:tc>
      </w:tr>
      <w:tr>
        <w:trPr>
          <w:cantSplit w:val="1"/>
        </w:trPr>
        <w:tc>
          <w:tcPr>
            <w:tcW w:w="21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Navegador</w:t>
            </w:r>
          </w:p>
        </w:tc>
        <w:tc>
          <w:tcPr>
            <w:tcW w:w="25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Playwright + axe (</w:t>
            </w:r>
            <w:r>
              <w:rPr>
                <w:rFonts w:ascii="Consolas" w:cs="Consolas" w:eastAsia="Consolas" w:hAnsi="Consolas"/>
                <w:sz w:val="20"/>
                <w:szCs w:val="20"/>
                <w:rtl w:val="0"/>
              </w:rPr>
              <w:t xml:space="preserve">pnpm test:e2e</w:t>
            </w:r>
            <w:r>
              <w:rPr>
                <w:sz w:val="22"/>
                <w:szCs w:val="22"/>
                <w:rtl w:val="0"/>
              </w:rPr>
              <w:t xml:space="preserve">)</w:t>
            </w:r>
          </w:p>
        </w:tc>
        <w:tc>
          <w:tcPr>
            <w:tcW w:w="13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9</w:t>
            </w:r>
          </w:p>
        </w:tc>
        <w:tc>
          <w:tcPr>
            <w:tcW w:w="31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Navegación por rol, conflicto 412, reintentos, descargas, compras, vista móvil y accesibilidad básica</w:t>
            </w:r>
          </w:p>
        </w:tc>
      </w:tr>
      <w:tr>
        <w:trPr>
          <w:cantSplit w:val="1"/>
        </w:trPr>
        <w:tc>
          <w:tcPr>
            <w:tcW w:w="21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Total</w:t>
            </w:r>
          </w:p>
        </w:tc>
        <w:tc>
          <w:tcPr>
            <w:tcW w:w="25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p>
        </w:tc>
        <w:tc>
          <w:tcPr>
            <w:tcW w:w="13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232</w:t>
            </w:r>
          </w:p>
        </w:tc>
        <w:tc>
          <w:tcPr>
            <w:tcW w:w="31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p>
        </w:tc>
      </w:tr>
    </w:tbl>
    <w:p>
      <w:pPr>
        <w:spacing w:after="200" w:before="200" w:line="240" w:lineRule="auto"/>
        <w:ind w:firstLine="0"/>
        <w:jc w:val="left"/>
        <w:rPr/>
      </w:pPr>
      <w:r>
        <w:rPr>
          <w:i w:val="1"/>
          <w:iCs w:val="1"/>
          <w:rtl w:val="0"/>
        </w:rPr>
        <w:t xml:space="preserve">Nota.</w:t>
      </w:r>
      <w:r>
        <w:rPr>
          <w:rtl w:val="0"/>
        </w:rPr>
        <w:t xml:space="preserve"> Elaboración propia a partir de docs/avance-implementacion.md (2026).</w:t>
      </w:r>
    </w:p>
    <w:p>
      <w:pPr>
        <w:keepNext w:val="1"/>
        <w:spacing w:after="120" w:before="240" w:line="240" w:lineRule="auto"/>
        <w:ind w:firstLine="0"/>
        <w:jc w:val="left"/>
        <w:rPr/>
      </w:pPr>
      <w:r>
        <w:rPr>
          <w:b w:val="1"/>
          <w:bCs w:val="1"/>
          <w:sz w:val="22"/>
          <w:szCs w:val="22"/>
          <w:rtl w:val="0"/>
        </w:rPr>
        <w:t xml:space="preserve">Figura 31</w:t>
      </w:r>
    </w:p>
    <w:p>
      <w:pPr>
        <w:keepNext w:val="1"/>
        <w:spacing w:after="120" w:before="0" w:line="240" w:lineRule="auto"/>
        <w:ind w:firstLine="0"/>
        <w:jc w:val="left"/>
        <w:rPr/>
      </w:pPr>
      <w:r>
        <w:rPr>
          <w:i w:val="1"/>
          <w:iCs w:val="1"/>
          <w:sz w:val="22"/>
          <w:szCs w:val="22"/>
          <w:rtl w:val="0"/>
        </w:rPr>
        <w:t xml:space="preserve">Ejecución de las pruebas unitarias del backend y del frontend</w:t>
      </w:r>
    </w:p>
    <w:p>
      <w:pPr>
        <w:keepNext w:val="1"/>
        <w:spacing w:after="0" w:before="120" w:line="240" w:lineRule="auto"/>
        <w:ind w:firstLine="0"/>
        <w:jc w:val="center"/>
        <w:rPr/>
      </w:pPr>
      <w:r>
        <w:rPr/>
        <w:drawing>
          <wp:inline distT="0" distB="0" distL="0" distR="0">
            <wp:extent cx="5748000" cy="3417447"/>
            <wp:effectExtent l="0" t="0" r="0" b="0"/>
            <wp:docPr id="1031" name="Figura 31"/>
            <wp:cNvGraphicFramePr>
              <a:graphicFrameLocks noChangeAspect="1"/>
            </wp:cNvGraphicFramePr>
            <a:graphic>
              <a:graphicData uri="http://schemas.openxmlformats.org/drawingml/2006/picture">
                <pic:pic>
                  <pic:nvPicPr>
                    <pic:cNvPr id="1031" name="Figura 31"/>
                    <pic:cNvPicPr/>
                  </pic:nvPicPr>
                  <pic:blipFill>
                    <a:blip r:embed="rIdFig31"/>
                    <a:stretch>
                      <a:fillRect/>
                    </a:stretch>
                  </pic:blipFill>
                  <pic:spPr>
                    <a:xfrm>
                      <a:off x="0" y="0"/>
                      <a:ext cx="5748000" cy="3417447"/>
                    </a:xfrm>
                    <a:prstGeom prst="rect">
                      <a:avLst/>
                    </a:prstGeom>
                  </pic:spPr>
                </pic:pic>
              </a:graphicData>
            </a:graphic>
          </wp:inline>
        </w:drawing>
      </w:r>
    </w:p>
    <w:p>
      <w:pPr>
        <w:spacing w:after="200" w:before="200" w:line="240" w:lineRule="auto"/>
        <w:ind w:firstLine="0"/>
        <w:jc w:val="left"/>
        <w:rPr/>
      </w:pPr>
      <w:r>
        <w:rPr>
          <w:i w:val="1"/>
          <w:iCs w:val="1"/>
          <w:rtl w:val="0"/>
        </w:rPr>
        <w:t xml:space="preserve">Nota.</w:t>
      </w:r>
      <w:r>
        <w:rPr>
          <w:rtl w:val="0"/>
        </w:rPr>
        <w:t xml:space="preserve"> Ejecución de </w:t>
      </w:r>
      <w:r>
        <w:rPr>
          <w:rFonts w:ascii="Consolas" w:cs="Consolas" w:eastAsia="Consolas" w:hAnsi="Consolas"/>
          <w:sz w:val="20"/>
          <w:szCs w:val="20"/>
          <w:rtl w:val="0"/>
        </w:rPr>
        <w:t xml:space="preserve">tsc</w:t>
      </w:r>
      <w:r>
        <w:rPr>
          <w:rtl w:val="0"/>
        </w:rPr>
        <w:t xml:space="preserve"> y de las suites unitarias/HTTP: backend 98 de 98 y frontend 6 de 6 aprobadas. Las 119 pruebas de integración SQL se ejecutan con </w:t>
      </w:r>
      <w:r>
        <w:rPr>
          <w:rFonts w:ascii="Consolas" w:cs="Consolas" w:eastAsia="Consolas" w:hAnsi="Consolas"/>
          <w:sz w:val="20"/>
          <w:szCs w:val="20"/>
          <w:rtl w:val="0"/>
        </w:rPr>
        <w:t xml:space="preserve">pnpm test:sql</w:t>
      </w:r>
      <w:r>
        <w:rPr>
          <w:rtl w:val="0"/>
        </w:rPr>
        <w:t xml:space="preserve"> sobre SQL Server local. Elaboración propia (2026).</w:t>
      </w:r>
    </w:p>
    <w:p>
      <w:pPr>
        <w:pStyle w:val="Heading2"/>
        <w:jc w:val="left"/>
        <w:rPr/>
      </w:pPr>
      <w:r>
        <w:rPr>
          <w:rtl w:val="0"/>
        </w:rPr>
        <w:t xml:space="preserve">8.2 Evidencia con identidades reales</w:t>
      </w:r>
    </w:p>
    <w:p>
      <w:pPr>
        <w:jc w:val="left"/>
        <w:rPr/>
      </w:pPr>
      <w:r>
        <w:rPr>
          <w:rtl w:val="0"/>
        </w:rPr>
        <w:t xml:space="preserve">Además de las pruebas automatizadas, se ejecutaron operaciones con usuarios reales de Microsoft Entra ID (Administrador Demo y Mecánico Demo) contra la base local </w:t>
      </w:r>
      <w:r>
        <w:rPr>
          <w:rFonts w:ascii="Consolas" w:cs="Consolas" w:eastAsia="Consolas" w:hAnsi="Consolas"/>
          <w:sz w:val="20"/>
          <w:szCs w:val="20"/>
          <w:rtl w:val="0"/>
        </w:rPr>
        <w:t xml:space="preserve">jorge_motors_dev</w:t>
      </w:r>
      <w:r>
        <w:rPr>
          <w:rtl w:val="0"/>
        </w:rPr>
        <w:t xml:space="preserve">. La tabla 21 resume los resultados, que quedaron registrados en la auditoría con su identificador de solicitud.</w:t>
      </w:r>
    </w:p>
    <w:p>
      <w:pPr>
        <w:keepNext w:val="1"/>
        <w:spacing w:after="200" w:before="0" w:lineRule="auto"/>
        <w:ind w:firstLine="0"/>
        <w:jc w:val="left"/>
        <w:rPr>
          <w:b w:val="1"/>
          <w:bCs w:val="1"/>
        </w:rPr>
      </w:pPr>
      <w:r>
        <w:rPr>
          <w:b w:val="1"/>
          <w:bCs w:val="1"/>
          <w:rtl w:val="0"/>
        </w:rPr>
        <w:t xml:space="preserve">Tabla 21</w:t>
      </w:r>
    </w:p>
    <w:p>
      <w:pPr>
        <w:keepNext w:val="1"/>
        <w:spacing w:after="200" w:before="0" w:lineRule="auto"/>
        <w:ind w:firstLine="0"/>
        <w:jc w:val="left"/>
        <w:rPr/>
      </w:pPr>
      <w:r>
        <w:rPr>
          <w:i w:val="1"/>
          <w:iCs w:val="1"/>
          <w:rtl w:val="0"/>
        </w:rPr>
        <w:t xml:space="preserve">Operaciones verificadas con identidades reales</w:t>
      </w:r>
    </w:p>
    <w:tbl>
      <w:tblPr>
        <w:tblW w:w="9045" w:type="dxa"/>
        <w:jc w:val="left"/>
        <w:tblLayout w:type="fixed"/>
        <w:tblLook w:val="0600"/>
      </w:tblPr>
      <w:tblGrid>
        <w:gridCol w:w="3600"/>
        <w:gridCol w:w="1600"/>
        <w:gridCol w:w="3845"/>
      </w:tblGrid>
      <w:tr>
        <w:trPr>
          <w:cantSplit w:val="1"/>
          <w:tblHeader w:val="1"/>
        </w:trPr>
        <w:tc>
          <w:tcPr>
            <w:tcW w:w="36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Operación</w:t>
            </w:r>
          </w:p>
        </w:tc>
        <w:tc>
          <w:tcPr>
            <w:tcW w:w="16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Usuario</w:t>
            </w:r>
          </w:p>
        </w:tc>
        <w:tc>
          <w:tcPr>
            <w:tcW w:w="38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2"/>
                <w:szCs w:val="22"/>
                <w:rtl w:val="0"/>
              </w:rPr>
              <w:t xml:space="preserve">Resultado</w:t>
            </w:r>
          </w:p>
        </w:tc>
      </w:tr>
      <w:tr>
        <w:trPr>
          <w:cantSplit w:val="1"/>
        </w:trPr>
        <w:tc>
          <w:tcPr>
            <w:tcW w:w="3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Consultar perfil (</w:t>
            </w:r>
            <w:r>
              <w:rPr>
                <w:rFonts w:ascii="Consolas" w:cs="Consolas" w:eastAsia="Consolas" w:hAnsi="Consolas"/>
                <w:sz w:val="20"/>
                <w:szCs w:val="20"/>
                <w:rtl w:val="0"/>
              </w:rPr>
              <w:t xml:space="preserve">/auth/me</w:t>
            </w:r>
            <w:r>
              <w:rPr>
                <w:sz w:val="22"/>
                <w:szCs w:val="22"/>
                <w:rtl w:val="0"/>
              </w:rPr>
              <w:t xml:space="preserve">)</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Administrador</w:t>
            </w:r>
          </w:p>
        </w:tc>
        <w:tc>
          <w:tcPr>
            <w:tcW w:w="3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200, perfil 1</w:t>
            </w:r>
          </w:p>
        </w:tc>
      </w:tr>
      <w:tr>
        <w:trPr>
          <w:cantSplit w:val="1"/>
        </w:trPr>
        <w:tc>
          <w:tcPr>
            <w:tcW w:w="3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Entrada de 5 unidades</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Administrador</w:t>
            </w:r>
          </w:p>
        </w:tc>
        <w:tc>
          <w:tcPr>
            <w:tcW w:w="3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201; stock 0 → 5</w:t>
            </w:r>
          </w:p>
        </w:tc>
      </w:tr>
      <w:tr>
        <w:trPr>
          <w:cantSplit w:val="1"/>
        </w:trPr>
        <w:tc>
          <w:tcPr>
            <w:tcW w:w="3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Salida de 2 unidades</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Mecánico</w:t>
            </w:r>
          </w:p>
        </w:tc>
        <w:tc>
          <w:tcPr>
            <w:tcW w:w="3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201; stock 5 → 3</w:t>
            </w:r>
          </w:p>
        </w:tc>
      </w:tr>
      <w:tr>
        <w:trPr>
          <w:cantSplit w:val="1"/>
        </w:trPr>
        <w:tc>
          <w:tcPr>
            <w:tcW w:w="3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Intento de registrar una entrada</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Mecánico</w:t>
            </w:r>
          </w:p>
        </w:tc>
        <w:tc>
          <w:tcPr>
            <w:tcW w:w="3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403 </w:t>
            </w:r>
            <w:r>
              <w:rPr>
                <w:rFonts w:ascii="Consolas" w:cs="Consolas" w:eastAsia="Consolas" w:hAnsi="Consolas"/>
                <w:sz w:val="20"/>
                <w:szCs w:val="20"/>
                <w:rtl w:val="0"/>
              </w:rPr>
              <w:t xml:space="preserve">ROLE_FORBIDDEN</w:t>
            </w:r>
            <w:r>
              <w:rPr>
                <w:sz w:val="22"/>
                <w:szCs w:val="22"/>
                <w:rtl w:val="0"/>
              </w:rPr>
              <w:t xml:space="preserve">; el stock no cambia</w:t>
            </w:r>
          </w:p>
        </w:tc>
      </w:tr>
      <w:tr>
        <w:trPr>
          <w:cantSplit w:val="1"/>
        </w:trPr>
        <w:tc>
          <w:tcPr>
            <w:tcW w:w="3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Salida de 1 unidad (stock 3 → 2, mínimo 2)</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Mecánico</w:t>
            </w:r>
          </w:p>
        </w:tc>
        <w:tc>
          <w:tcPr>
            <w:tcW w:w="3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201; alerta PENDIENTE y tarea de aviso PENDIENTE, con el mismo request ID</w:t>
            </w:r>
          </w:p>
        </w:tc>
      </w:tr>
      <w:tr>
        <w:trPr>
          <w:cantSplit w:val="1"/>
        </w:trPr>
        <w:tc>
          <w:tcPr>
            <w:tcW w:w="3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Entrada de 2 unidades (stock 2 → 4)</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Administrador</w:t>
            </w:r>
          </w:p>
        </w:tc>
        <w:tc>
          <w:tcPr>
            <w:tcW w:w="3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201; alerta ATENDIDA y tarea CANCELADA, sin envío de correo</w:t>
            </w:r>
          </w:p>
        </w:tc>
      </w:tr>
      <w:tr>
        <w:trPr>
          <w:cantSplit w:val="1"/>
        </w:trPr>
        <w:tc>
          <w:tcPr>
            <w:tcW w:w="3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Editar una categoría con versión antigua</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Administrador</w:t>
            </w:r>
          </w:p>
        </w:tc>
        <w:tc>
          <w:tcPr>
            <w:tcW w:w="3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412 </w:t>
            </w:r>
            <w:r>
              <w:rPr>
                <w:rFonts w:ascii="Consolas" w:cs="Consolas" w:eastAsia="Consolas" w:hAnsi="Consolas"/>
                <w:sz w:val="20"/>
                <w:szCs w:val="20"/>
                <w:rtl w:val="0"/>
              </w:rPr>
              <w:t xml:space="preserve">STALE_VERSION</w:t>
            </w:r>
            <w:r>
              <w:rPr>
                <w:sz w:val="22"/>
                <w:szCs w:val="22"/>
                <w:rtl w:val="0"/>
              </w:rPr>
              <w:t xml:space="preserve">; sin cambios</w:t>
            </w:r>
          </w:p>
        </w:tc>
      </w:tr>
      <w:tr>
        <w:trPr>
          <w:cantSplit w:val="1"/>
        </w:trPr>
        <w:tc>
          <w:tcPr>
            <w:tcW w:w="3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Editar una categoría</w:t>
            </w:r>
          </w:p>
        </w:tc>
        <w:tc>
          <w:tcPr>
            <w:tcW w:w="1600"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Mecánico</w:t>
            </w:r>
          </w:p>
        </w:tc>
        <w:tc>
          <w:tcPr>
            <w:tcW w:w="3845" w:type="dxa"/>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403 </w:t>
            </w:r>
            <w:r>
              <w:rPr>
                <w:rFonts w:ascii="Consolas" w:cs="Consolas" w:eastAsia="Consolas" w:hAnsi="Consolas"/>
                <w:sz w:val="20"/>
                <w:szCs w:val="20"/>
                <w:rtl w:val="0"/>
              </w:rPr>
              <w:t xml:space="preserve">ROLE_FORBIDDEN</w:t>
            </w:r>
          </w:p>
        </w:tc>
      </w:tr>
      <w:tr>
        <w:trPr>
          <w:cantSplit w:val="1"/>
        </w:trPr>
        <w:tc>
          <w:tcPr>
            <w:tcW w:w="36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Exportar el reporte en PDF y en Excel</w:t>
            </w:r>
          </w:p>
        </w:tc>
        <w:tc>
          <w:tcPr>
            <w:tcW w:w="16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Administrador</w:t>
            </w:r>
          </w:p>
        </w:tc>
        <w:tc>
          <w:tcPr>
            <w:tcW w:w="38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2"/>
                <w:szCs w:val="22"/>
                <w:rtl w:val="0"/>
              </w:rPr>
              <w:t xml:space="preserve">200; archivos generados y auditados</w:t>
            </w:r>
          </w:p>
        </w:tc>
      </w:tr>
    </w:tbl>
    <w:p>
      <w:pPr>
        <w:spacing w:after="200" w:before="200" w:line="240" w:lineRule="auto"/>
        <w:ind w:firstLine="0"/>
        <w:jc w:val="left"/>
        <w:rPr/>
      </w:pPr>
      <w:r>
        <w:rPr>
          <w:i w:val="1"/>
          <w:iCs w:val="1"/>
          <w:rtl w:val="0"/>
        </w:rPr>
        <w:t xml:space="preserve">Nota.</w:t>
      </w:r>
      <w:r>
        <w:rPr>
          <w:rtl w:val="0"/>
        </w:rPr>
        <w:t xml:space="preserve"> Elaboración propia a partir de docs/avance-implementacion.md (2026).</w:t>
      </w:r>
    </w:p>
    <w:p>
      <w:pPr>
        <w:pStyle w:val="Heading2"/>
        <w:jc w:val="left"/>
        <w:rPr/>
      </w:pPr>
      <w:r>
        <w:rPr>
          <w:rtl w:val="0"/>
        </w:rPr>
        <w:t xml:space="preserve">8.3 Cumplimiento de las metas de calidad</w:t>
      </w:r>
    </w:p>
    <w:p>
      <w:pPr>
        <w:keepNext w:val="1"/>
        <w:spacing w:after="200" w:before="0" w:lineRule="auto"/>
        <w:ind w:firstLine="0"/>
        <w:jc w:val="left"/>
        <w:rPr>
          <w:b w:val="1"/>
          <w:bCs w:val="1"/>
        </w:rPr>
      </w:pPr>
      <w:r>
        <w:rPr>
          <w:b w:val="1"/>
          <w:bCs w:val="1"/>
          <w:rtl w:val="0"/>
        </w:rPr>
        <w:t xml:space="preserve">Tabla 22</w:t>
      </w:r>
    </w:p>
    <w:p>
      <w:pPr>
        <w:keepNext w:val="1"/>
        <w:spacing w:after="200" w:before="0" w:lineRule="auto"/>
        <w:ind w:firstLine="0"/>
        <w:jc w:val="left"/>
        <w:rPr/>
      </w:pPr>
      <w:r>
        <w:rPr>
          <w:i w:val="1"/>
          <w:iCs w:val="1"/>
          <w:rtl w:val="0"/>
        </w:rPr>
        <w:t xml:space="preserve">Metas de calidad y resultado obtenido</w:t>
      </w:r>
    </w:p>
    <w:tbl>
      <w:tblPr>
        <w:tblW w:w="9045" w:type="dxa"/>
        <w:jc w:val="left"/>
        <w:tblLayout w:type="fixed"/>
        <w:tblLook w:val="0600"/>
      </w:tblPr>
      <w:tblGrid>
        <w:gridCol w:w="1500"/>
        <w:gridCol w:w="2400"/>
        <w:gridCol w:w="3645"/>
        <w:gridCol w:w="1500"/>
      </w:tblGrid>
      <w:tr>
        <w:trPr>
          <w:cantSplit w:val="1"/>
          <w:tblHeader w:val="1"/>
        </w:trPr>
        <w:tc>
          <w:tcPr>
            <w:tcW w:w="15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Atributo</w:t>
            </w:r>
          </w:p>
        </w:tc>
        <w:tc>
          <w:tcPr>
            <w:tcW w:w="24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Meta</w:t>
            </w:r>
          </w:p>
        </w:tc>
        <w:tc>
          <w:tcPr>
            <w:tcW w:w="3645"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Resultado</w:t>
            </w:r>
          </w:p>
        </w:tc>
        <w:tc>
          <w:tcPr>
            <w:tcW w:w="1500" w:type="dxa"/>
            <w:tcBorders>
              <w:top w:color="000000" w:space="0" w:sz="18" w:val="single"/>
              <w:bottom w:color="000000" w:space="0" w:sz="18" w:val="single"/>
            </w:tcBorders>
            <w:tcMar>
              <w:top w:w="100.0" w:type="dxa"/>
              <w:left w:w="100.0" w:type="dxa"/>
              <w:bottom w:w="100.0" w:type="dxa"/>
              <w:right w:w="100.0" w:type="dxa"/>
            </w:tcMar>
          </w:tcPr>
          <w:p>
            <w:pPr>
              <w:spacing w:after="0" w:before="0" w:line="276" w:lineRule="auto"/>
              <w:ind w:firstLine="0"/>
              <w:jc w:val="left"/>
              <w:rPr/>
            </w:pPr>
            <w:r>
              <w:rPr>
                <w:b w:val="1"/>
                <w:bCs w:val="1"/>
                <w:sz w:val="20"/>
                <w:szCs w:val="20"/>
                <w:rtl w:val="0"/>
              </w:rPr>
              <w:t xml:space="preserve">Estado</w:t>
            </w:r>
          </w:p>
        </w:tc>
      </w:tr>
      <w:tr>
        <w:trPr>
          <w:cantSplit w:val="1"/>
        </w:trPr>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Seguridad</w:t>
            </w:r>
          </w:p>
        </w:tc>
        <w:tc>
          <w:tcPr>
            <w:tcW w:w="2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100 % de accesos sin token o sin permiso denegados</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Rutas protegidas rechazan token inválido (401) y rol no permitido (403), probado con identidades reales y firmas de prueba</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Cumplida</w:t>
            </w:r>
          </w:p>
        </w:tc>
      </w:tr>
      <w:tr>
        <w:trPr>
          <w:cantSplit w:val="1"/>
        </w:trPr>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Integridad</w:t>
            </w:r>
          </w:p>
        </w:tc>
        <w:tc>
          <w:tcPr>
            <w:tcW w:w="2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0 inconsistencias de stock ante registros simultáneos</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Sin saldo negativo, doble descuento ni movimiento parcial en las pruebas de concurrencia e idempotencia</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Cumplida</w:t>
            </w:r>
          </w:p>
        </w:tc>
      </w:tr>
      <w:tr>
        <w:trPr>
          <w:cantSplit w:val="1"/>
        </w:trPr>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Auditoría</w:t>
            </w:r>
          </w:p>
        </w:tc>
        <w:tc>
          <w:tcPr>
            <w:tcW w:w="2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Cada movimiento conserva autor, fecha y saldos</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Historial y auditoría inmutables por trigger</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Cumplida</w:t>
            </w:r>
          </w:p>
        </w:tc>
      </w:tr>
      <w:tr>
        <w:trPr>
          <w:cantSplit w:val="1"/>
        </w:trPr>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Fiabilidad</w:t>
            </w:r>
          </w:p>
        </w:tc>
        <w:tc>
          <w:tcPr>
            <w:tcW w:w="2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Un fallo no pierde la tarea de aviso</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Outbox con reservas, hasta 5 intentos y recuperación probada en simulación</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Cumplida en simulación</w:t>
            </w:r>
          </w:p>
        </w:tc>
      </w:tr>
      <w:tr>
        <w:trPr>
          <w:cantSplit w:val="1"/>
        </w:trPr>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Mantenibilidad</w:t>
            </w:r>
          </w:p>
        </w:tc>
        <w:tc>
          <w:tcPr>
            <w:tcW w:w="2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Casos de uso probados sin la interfaz</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98 pruebas unitarias/HTTP y adaptadores con pruebas propias</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Cumplida</w:t>
            </w:r>
          </w:p>
        </w:tc>
      </w:tr>
      <w:tr>
        <w:trPr>
          <w:cantSplit w:val="1"/>
        </w:trPr>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Rendimiento</w:t>
            </w:r>
          </w:p>
        </w:tc>
        <w:tc>
          <w:tcPr>
            <w:tcW w:w="2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Búsqueda ≤ 2 s (p95)</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Consultas paginadas e indexadas; aún sin medición formal</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Pendiente de medir</w:t>
            </w:r>
          </w:p>
        </w:tc>
      </w:tr>
      <w:tr>
        <w:trPr>
          <w:cantSplit w:val="1"/>
        </w:trPr>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Usabilidad</w:t>
            </w:r>
          </w:p>
        </w:tc>
        <w:tc>
          <w:tcPr>
            <w:tcW w:w="24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Salida registrada en pocos pasos</w:t>
            </w:r>
          </w:p>
        </w:tc>
        <w:tc>
          <w:tcPr>
            <w:tcW w:w="3645"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Formulario único con vista previa del impacto; axe sin infracciones A/AA en las pantallas revisadas</w:t>
            </w:r>
          </w:p>
        </w:tc>
        <w:tc>
          <w:tcPr>
            <w:tcW w:w="1500" w:type="dxa"/>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Cumplida</w:t>
            </w:r>
          </w:p>
        </w:tc>
      </w:tr>
      <w:tr>
        <w:trPr>
          <w:cantSplit w:val="1"/>
        </w:trPr>
        <w:tc>
          <w:tcPr>
            <w:tcW w:w="15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Recuperación</w:t>
            </w:r>
          </w:p>
        </w:tc>
        <w:tc>
          <w:tcPr>
            <w:tcW w:w="24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Restauración de prueba antes del cierre</w:t>
            </w:r>
          </w:p>
        </w:tc>
        <w:tc>
          <w:tcPr>
            <w:tcW w:w="3645"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Depende de la base en Azure</w:t>
            </w:r>
          </w:p>
        </w:tc>
        <w:tc>
          <w:tcPr>
            <w:tcW w:w="1500" w:type="dxa"/>
            <w:tcBorders>
              <w:bottom w:color="000000" w:space="0" w:sz="18" w:val="single"/>
            </w:tcBorders>
            <w:tcMar>
              <w:top w:w="100.0" w:type="dxa"/>
              <w:left w:w="100.0" w:type="dxa"/>
              <w:bottom w:w="100.0" w:type="dxa"/>
              <w:right w:w="100.0" w:type="dxa"/>
            </w:tcMar>
          </w:tcPr>
          <w:p>
            <w:pPr>
              <w:spacing w:after="0" w:before="0" w:line="276" w:lineRule="auto"/>
              <w:ind w:firstLine="0"/>
              <w:jc w:val="left"/>
              <w:rPr/>
            </w:pPr>
            <w:r>
              <w:rPr>
                <w:sz w:val="20"/>
                <w:szCs w:val="20"/>
                <w:rtl w:val="0"/>
              </w:rPr>
              <w:t xml:space="preserve">Pendiente</w:t>
            </w:r>
          </w:p>
        </w:tc>
      </w:tr>
    </w:tbl>
    <w:p>
      <w:pPr>
        <w:spacing w:after="200" w:before="200" w:line="240" w:lineRule="auto"/>
        <w:ind w:firstLine="0"/>
        <w:jc w:val="left"/>
        <w:rPr/>
      </w:pPr>
      <w:r>
        <w:rPr>
          <w:i w:val="1"/>
          <w:iCs w:val="1"/>
          <w:rtl w:val="0"/>
        </w:rPr>
        <w:t xml:space="preserve">Nota.</w:t>
      </w:r>
      <w:r>
        <w:rPr>
          <w:rtl w:val="0"/>
        </w:rPr>
        <w:t xml:space="preserve"> Elaboración propia (2026).</w:t>
      </w:r>
    </w:p>
    <w:p>
      <w:pPr>
        <w:pStyle w:val="Heading2"/>
        <w:jc w:val="left"/>
        <w:rPr/>
      </w:pPr>
      <w:r>
        <w:rPr>
          <w:rtl w:val="0"/>
        </w:rPr>
        <w:t xml:space="preserve">8.4 Pendientes y limitaciones</w:t>
      </w:r>
    </w:p>
    <w:p>
      <w:pPr>
        <w:jc w:val="left"/>
        <w:rPr/>
      </w:pPr>
      <w:r>
        <w:rPr>
          <w:rtl w:val="0"/>
        </w:rPr>
        <w:t xml:space="preserve">Lo siguiente está preparado o pendiente y no se presenta como terminado:</w:t>
      </w:r>
    </w:p>
    <w:p>
      <w:pPr>
        <w:numPr>
          <w:ilvl w:val="0"/>
          <w:numId w:val="4"/>
        </w:numPr>
        <w:spacing w:after="0" w:lineRule="auto"/>
        <w:ind w:left="720" w:hanging="360"/>
        <w:jc w:val="left"/>
        <w:rPr/>
      </w:pPr>
      <w:r>
        <w:rPr>
          <w:b w:val="1"/>
          <w:bCs w:val="1"/>
          <w:rtl w:val="0"/>
        </w:rPr>
        <w:t xml:space="preserve">Correo real:</w:t>
      </w:r>
      <w:r>
        <w:rPr>
          <w:rtl w:val="0"/>
        </w:rPr>
        <w:t xml:space="preserve"> el worker está probado con un transporte simulado; faltan el adaptador de Azure Communication Services, los destinatarios autorizados y la ejecución programada del Job.</w:t>
      </w:r>
    </w:p>
    <w:p>
      <w:pPr>
        <w:numPr>
          <w:ilvl w:val="0"/>
          <w:numId w:val="4"/>
        </w:numPr>
        <w:spacing w:after="0" w:lineRule="auto"/>
        <w:ind w:left="720" w:hanging="360"/>
        <w:jc w:val="left"/>
        <w:rPr/>
      </w:pPr>
      <w:r>
        <w:rPr>
          <w:b w:val="1"/>
          <w:bCs w:val="1"/>
          <w:rtl w:val="0"/>
        </w:rPr>
        <w:t xml:space="preserve">Despliegue en Azure:</w:t>
      </w:r>
      <w:r>
        <w:rPr>
          <w:rtl w:val="0"/>
        </w:rPr>
        <w:t xml:space="preserve"> el Dockerfile, el workflow de GitHub Actions y el adaptador de Azure SQL con identidad administrada están preparados, pero la imagen no se construyó, el workflow no se ejecutó y la base en la nube no se creó.</w:t>
      </w:r>
    </w:p>
    <w:p>
      <w:pPr>
        <w:numPr>
          <w:ilvl w:val="0"/>
          <w:numId w:val="4"/>
        </w:numPr>
        <w:spacing w:after="0" w:lineRule="auto"/>
        <w:ind w:left="720" w:hanging="360"/>
        <w:jc w:val="left"/>
        <w:rPr/>
      </w:pPr>
      <w:r>
        <w:rPr>
          <w:b w:val="1"/>
          <w:bCs w:val="1"/>
          <w:rtl w:val="0"/>
        </w:rPr>
        <w:t xml:space="preserve">Registro SPA en Entra ID:</w:t>
      </w:r>
      <w:r>
        <w:rPr>
          <w:rtl w:val="0"/>
        </w:rPr>
        <w:t xml:space="preserve"> el inicio de sesión real desde el navegador requiere crear el registro de la aplicación web; las pruebas con identidades reales se hicieron con el cliente de consola.</w:t>
      </w:r>
    </w:p>
    <w:p>
      <w:pPr>
        <w:numPr>
          <w:ilvl w:val="0"/>
          <w:numId w:val="4"/>
        </w:numPr>
        <w:spacing w:after="0" w:lineRule="auto"/>
        <w:ind w:left="720" w:hanging="360"/>
        <w:jc w:val="left"/>
        <w:rPr/>
      </w:pPr>
      <w:r>
        <w:rPr>
          <w:b w:val="1"/>
          <w:bCs w:val="1"/>
          <w:rtl w:val="0"/>
        </w:rPr>
        <w:t xml:space="preserve">Adjuntos:</w:t>
      </w:r>
      <w:r>
        <w:rPr>
          <w:rtl w:val="0"/>
        </w:rPr>
        <w:t xml:space="preserve"> se guardan en un adaptador local; faltan Blob Storage privado y el análisis antivirus. En producción, la función responde 503 hasta integrarlos.</w:t>
      </w:r>
    </w:p>
    <w:p>
      <w:pPr>
        <w:numPr>
          <w:ilvl w:val="0"/>
          <w:numId w:val="4"/>
        </w:numPr>
        <w:spacing w:after="0" w:lineRule="auto"/>
        <w:ind w:left="720" w:hanging="360"/>
        <w:jc w:val="left"/>
        <w:rPr/>
      </w:pPr>
      <w:r>
        <w:rPr>
          <w:b w:val="1"/>
          <w:bCs w:val="1"/>
          <w:rtl w:val="0"/>
        </w:rPr>
        <w:t xml:space="preserve">Funciones no incluidas en esta versión:</w:t>
      </w:r>
      <w:r>
        <w:rPr>
          <w:rtl w:val="0"/>
        </w:rPr>
        <w:t xml:space="preserve"> kardex exportable, valorización del inventario, tablero de alertas, gestión web de usuarios y edición de categorías y borradores desde la interfaz.</w:t>
      </w:r>
    </w:p>
    <w:p>
      <w:pPr>
        <w:numPr>
          <w:ilvl w:val="0"/>
          <w:numId w:val="4"/>
        </w:numPr>
        <w:spacing w:after="200" w:lineRule="auto"/>
        <w:ind w:left="720" w:hanging="360"/>
        <w:jc w:val="left"/>
        <w:rPr/>
      </w:pPr>
      <w:r>
        <w:rPr>
          <w:b w:val="1"/>
          <w:bCs w:val="1"/>
          <w:rtl w:val="0"/>
        </w:rPr>
        <w:t xml:space="preserve">Medición de rendimiento:</w:t>
      </w:r>
      <w:r>
        <w:rPr>
          <w:rtl w:val="0"/>
        </w:rPr>
        <w:t xml:space="preserve"> la meta de 2 s está definida, pero aún no se midió.</w:t>
      </w:r>
    </w:p>
    <w:p>
      <w:pPr>
        <w:pStyle w:val="Heading1"/>
        <w:spacing w:line="480" w:lineRule="auto"/>
        <w:jc w:val="left"/>
        <w:rPr/>
      </w:pPr>
      <w:r>
        <w:rPr>
          <w:rtl w:val="0"/>
        </w:rPr>
        <w:t xml:space="preserve">9. Conclusiones</w:t>
      </w:r>
    </w:p>
    <w:p>
      <w:pPr>
        <w:numPr>
          <w:ilvl w:val="0"/>
          <w:numId w:val="4"/>
        </w:numPr>
        <w:spacing w:after="0" w:lineRule="auto"/>
        <w:ind w:left="720" w:hanging="360"/>
        <w:jc w:val="left"/>
        <w:rPr/>
      </w:pPr>
      <w:r>
        <w:rPr>
          <w:rtl w:val="0"/>
        </w:rPr>
        <w:t xml:space="preserve">El análisis del taller permitió traducir los tres problemas del control en Excel (registros con errores, falta de actualización en tiempo real y ausencia de alertas) en 16 requerimientos funcionales y 16 no funcionales, de los cuales 15 funcionales quedaron implementados y verificados en el entorno local.</w:t>
      </w:r>
    </w:p>
    <w:p>
      <w:pPr>
        <w:numPr>
          <w:ilvl w:val="0"/>
          <w:numId w:val="4"/>
        </w:numPr>
        <w:spacing w:after="0" w:lineRule="auto"/>
        <w:ind w:left="720" w:hanging="360"/>
        <w:jc w:val="left"/>
        <w:rPr/>
      </w:pPr>
      <w:r>
        <w:rPr>
          <w:rtl w:val="0"/>
        </w:rPr>
        <w:t xml:space="preserve">La arquitectura en capas organizada como monolito modular separó presentación, aplicación, dominio e infraestructura, y permitió agregar compras, adjuntos y reportes sin modificar el registro de movimientos. El modelo C4 documentó esa estructura desde el contexto hasta las clases reales.</w:t>
      </w:r>
    </w:p>
    <w:p>
      <w:pPr>
        <w:numPr>
          <w:ilvl w:val="0"/>
          <w:numId w:val="4"/>
        </w:numPr>
        <w:spacing w:after="0" w:lineRule="auto"/>
        <w:ind w:left="720" w:hanging="360"/>
        <w:jc w:val="left"/>
        <w:rPr/>
      </w:pPr>
      <w:r>
        <w:rPr>
          <w:rtl w:val="0"/>
        </w:rPr>
        <w:t xml:space="preserve">Los seis patrones GoF quedaron implementados en código y verificados con pruebas: Singleton (pool de conexiones por proceso), Facade (movimiento en una sola transacción), Observer (alertas desacopladas del inventario), State (ciclo de vida de la alerta), Strategy (exportación a PDF y Excel) y Chain of Responsibility (cadena de seguridad y validación).</w:t>
      </w:r>
    </w:p>
    <w:p>
      <w:pPr>
        <w:numPr>
          <w:ilvl w:val="0"/>
          <w:numId w:val="4"/>
        </w:numPr>
        <w:spacing w:after="0" w:lineRule="auto"/>
        <w:ind w:left="720" w:hanging="360"/>
        <w:jc w:val="left"/>
        <w:rPr/>
      </w:pPr>
      <w:r>
        <w:rPr>
          <w:rtl w:val="0"/>
        </w:rPr>
        <w:t xml:space="preserve">Combinar transacciones SQL con bloqueo por producto, claves de idempotencia y restricciones en la base garantizó la consistencia del stock: las pruebas de concurrencia no produjeron saldos negativos, dobles descuentos ni movimientos parciales.</w:t>
      </w:r>
    </w:p>
    <w:p>
      <w:pPr>
        <w:numPr>
          <w:ilvl w:val="0"/>
          <w:numId w:val="4"/>
        </w:numPr>
        <w:spacing w:after="200" w:lineRule="auto"/>
        <w:ind w:left="720" w:hanging="360"/>
        <w:jc w:val="left"/>
        <w:rPr/>
      </w:pPr>
      <w:r>
        <w:rPr>
          <w:rtl w:val="0"/>
        </w:rPr>
        <w:t xml:space="preserve">Delegar la identidad a Microsoft Entra ID eliminó el manejo de contraseñas, y el patrón Transactional Outbox aseguró que ningún aviso de reposición se pierda aunque falle el envío. El siguiente paso es el despliegue en Azure, con el correo real y el almacenamiento de adjuntos en Blob Storage.</w:t>
      </w:r>
    </w:p>
    <w:p>
      <w:pPr>
        <w:pStyle w:val="Heading1"/>
        <w:pageBreakBefore w:val="1"/>
        <w:spacing w:line="480" w:lineRule="auto"/>
        <w:jc w:val="left"/>
        <w:rPr/>
      </w:pPr>
      <w:r>
        <w:rPr>
          <w:rtl w:val="0"/>
        </w:rPr>
        <w:t xml:space="preserve">Referencias bibliográficas</w:t>
      </w:r>
    </w:p>
    <w:p>
      <w:pPr>
        <w:ind w:left="720" w:hanging="720"/>
        <w:jc w:val="left"/>
        <w:rPr/>
      </w:pPr>
      <w:r>
        <w:rPr>
          <w:rtl w:val="0"/>
        </w:rPr>
        <w:t xml:space="preserve">Adriazola Gallegos, A. I., y Kjuro Quispe, E. F. (2024). </w:t>
      </w:r>
      <w:r>
        <w:rPr>
          <w:i w:val="1"/>
          <w:iCs w:val="1"/>
          <w:rtl w:val="0"/>
        </w:rPr>
        <w:t xml:space="preserve">Sistema web para el control de inventario del área de almacén de la empresa VALNET PERÚ E.I.R.L., Ilo, 2023</w:t>
      </w:r>
      <w:r>
        <w:rPr>
          <w:rtl w:val="0"/>
        </w:rPr>
        <w:t xml:space="preserve"> [Tesis de pregrado, Universidad César Vallejo]. Repositorio institucional UCV. https://repositorio.ucv.edu.pe/handle/20.500.12692/137864</w:t>
      </w:r>
    </w:p>
    <w:p>
      <w:pPr>
        <w:ind w:left="720" w:hanging="720"/>
        <w:jc w:val="left"/>
        <w:rPr/>
      </w:pPr>
      <w:r>
        <w:rPr>
          <w:rtl w:val="0"/>
        </w:rPr>
        <w:t xml:space="preserve">Bass, L., Clements, P., y Kazman, R. (2021). </w:t>
      </w:r>
      <w:r>
        <w:rPr>
          <w:i w:val="1"/>
          <w:iCs w:val="1"/>
          <w:rtl w:val="0"/>
        </w:rPr>
        <w:t xml:space="preserve">Software architecture in practice</w:t>
      </w:r>
      <w:r>
        <w:rPr>
          <w:rtl w:val="0"/>
        </w:rPr>
        <w:t xml:space="preserve"> (4.ª ed.). Addison-Wesley Professional.</w:t>
      </w:r>
    </w:p>
    <w:p>
      <w:pPr>
        <w:ind w:left="720" w:hanging="720"/>
        <w:jc w:val="left"/>
        <w:rPr/>
      </w:pPr>
      <w:r>
        <w:rPr>
          <w:rtl w:val="0"/>
        </w:rPr>
        <w:t xml:space="preserve">Brown, S. (2018). </w:t>
      </w:r>
      <w:r>
        <w:rPr>
          <w:i w:val="1"/>
          <w:iCs w:val="1"/>
          <w:rtl w:val="0"/>
        </w:rPr>
        <w:t xml:space="preserve">The C4 model for software architecture</w:t>
      </w:r>
      <w:r>
        <w:rPr>
          <w:rtl w:val="0"/>
        </w:rPr>
        <w:t xml:space="preserve">. https://c4model.com</w:t>
      </w:r>
    </w:p>
    <w:p>
      <w:pPr>
        <w:ind w:left="720" w:hanging="720"/>
        <w:jc w:val="left"/>
        <w:rPr/>
      </w:pPr>
      <w:r>
        <w:rPr>
          <w:rtl w:val="0"/>
        </w:rPr>
        <w:t xml:space="preserve">Cevallos Suárez, A. A. (2026). </w:t>
      </w:r>
      <w:r>
        <w:rPr>
          <w:i w:val="1"/>
          <w:iCs w:val="1"/>
          <w:rtl w:val="0"/>
        </w:rPr>
        <w:t xml:space="preserve">Implementar un sistema web de gestión de inventarios para la optimización de procesos logísticos en la empresa de transporte pesado Transfismor</w:t>
      </w:r>
      <w:r>
        <w:rPr>
          <w:rtl w:val="0"/>
        </w:rPr>
        <w:t xml:space="preserve"> [Tesis de grado, Universidad Politécnica Salesiana]. Repositorio institucional UPS. https://dspace.ups.edu.ec/handle/123456789/33649</w:t>
      </w:r>
    </w:p>
    <w:p>
      <w:pPr>
        <w:ind w:left="720" w:hanging="720"/>
        <w:jc w:val="left"/>
        <w:rPr/>
      </w:pPr>
      <w:r>
        <w:rPr>
          <w:rtl w:val="0"/>
        </w:rPr>
        <w:t xml:space="preserve">Fowler, M. (2002). </w:t>
      </w:r>
      <w:r>
        <w:rPr>
          <w:i w:val="1"/>
          <w:iCs w:val="1"/>
          <w:rtl w:val="0"/>
        </w:rPr>
        <w:t xml:space="preserve">Patterns of enterprise application architecture</w:t>
      </w:r>
      <w:r>
        <w:rPr>
          <w:rtl w:val="0"/>
        </w:rPr>
        <w:t xml:space="preserve">. Addison-Wesley.</w:t>
      </w:r>
    </w:p>
    <w:p>
      <w:pPr>
        <w:ind w:left="720" w:hanging="720"/>
        <w:jc w:val="left"/>
        <w:rPr/>
      </w:pPr>
      <w:r>
        <w:rPr>
          <w:rtl w:val="0"/>
        </w:rPr>
        <w:t xml:space="preserve">Galarza Arias, J. C. (2021). </w:t>
      </w:r>
      <w:r>
        <w:rPr>
          <w:i w:val="1"/>
          <w:iCs w:val="1"/>
          <w:rtl w:val="0"/>
        </w:rPr>
        <w:t xml:space="preserve">Implementación de una aplicación web para el taller Carvy Soluciones Automotrices. Módulo: Gestión de inventario</w:t>
      </w:r>
      <w:r>
        <w:rPr>
          <w:rtl w:val="0"/>
        </w:rPr>
        <w:t xml:space="preserve"> [Examen complexivo, Universidad Estatal Península de Santa Elena]. Repositorio institucional UPSE. https://repositorio.upse.edu.ec/handle/46000/7725</w:t>
      </w:r>
    </w:p>
    <w:p>
      <w:pPr>
        <w:ind w:left="720" w:hanging="720"/>
        <w:jc w:val="left"/>
        <w:rPr/>
      </w:pPr>
      <w:r>
        <w:rPr>
          <w:rtl w:val="0"/>
        </w:rPr>
        <w:t xml:space="preserve">Gamma, E., Helm, R., Johnson, R., y Vlissides, J. (1995). </w:t>
      </w:r>
      <w:r>
        <w:rPr>
          <w:i w:val="1"/>
          <w:iCs w:val="1"/>
          <w:rtl w:val="0"/>
        </w:rPr>
        <w:t xml:space="preserve">Design patterns: Elements of reusable object-oriented software</w:t>
      </w:r>
      <w:r>
        <w:rPr>
          <w:rtl w:val="0"/>
        </w:rPr>
        <w:t xml:space="preserve">. Addison-Wesley.</w:t>
      </w:r>
    </w:p>
    <w:p>
      <w:pPr>
        <w:ind w:left="720" w:hanging="720"/>
        <w:jc w:val="left"/>
        <w:rPr/>
      </w:pPr>
      <w:r>
        <w:rPr>
          <w:rtl w:val="0"/>
        </w:rPr>
        <w:t xml:space="preserve">Kruchten, P. B. (1995). The 4+1 view model of architecture. </w:t>
      </w:r>
      <w:r>
        <w:rPr>
          <w:i w:val="1"/>
          <w:iCs w:val="1"/>
          <w:rtl w:val="0"/>
        </w:rPr>
        <w:t xml:space="preserve">IEEE Software, 12</w:t>
      </w:r>
      <w:r>
        <w:rPr>
          <w:rtl w:val="0"/>
        </w:rPr>
        <w:t xml:space="preserve">(6), 42–50. https://doi.org/10.1109/52.469759</w:t>
      </w:r>
    </w:p>
    <w:p>
      <w:pPr>
        <w:ind w:left="720" w:hanging="720"/>
        <w:jc w:val="left"/>
        <w:rPr/>
      </w:pPr>
      <w:r>
        <w:rPr>
          <w:rtl w:val="0"/>
        </w:rPr>
        <w:t xml:space="preserve">Malquichagua Chu, S. R. (2022). </w:t>
      </w:r>
      <w:r>
        <w:rPr>
          <w:i w:val="1"/>
          <w:iCs w:val="1"/>
          <w:rtl w:val="0"/>
        </w:rPr>
        <w:t xml:space="preserve">Diseño de un sistema de gestión de inventarios para un taller mecánico</w:t>
      </w:r>
      <w:r>
        <w:rPr>
          <w:rtl w:val="0"/>
        </w:rPr>
        <w:t xml:space="preserve"> [Trabajo de suficiencia profesional, Universidad del Pacífico]. Repositorio de la Universidad del Pacífico. https://hdl.handle.net/11354/3633</w:t>
      </w:r>
    </w:p>
    <w:p>
      <w:pPr>
        <w:ind w:left="720" w:hanging="720"/>
        <w:jc w:val="left"/>
        <w:rPr/>
      </w:pPr>
      <w:r>
        <w:rPr>
          <w:rtl w:val="0"/>
        </w:rPr>
        <w:t xml:space="preserve">Martínez Canelo, M. (2024, 16 de enero). </w:t>
      </w:r>
      <w:r>
        <w:rPr>
          <w:i w:val="1"/>
          <w:iCs w:val="1"/>
          <w:rtl w:val="0"/>
        </w:rPr>
        <w:t xml:space="preserve">Arquitectura de software: Qué es y fundamentos clave</w:t>
      </w:r>
      <w:r>
        <w:rPr>
          <w:rtl w:val="0"/>
        </w:rPr>
        <w:t xml:space="preserve">. Profile Software Services. https://profile.es/blog/que-es-la-arquitectura-de-software/</w:t>
      </w:r>
    </w:p>
    <w:p>
      <w:pPr>
        <w:ind w:left="720" w:hanging="720"/>
        <w:jc w:val="left"/>
        <w:rPr/>
      </w:pPr>
      <w:r>
        <w:rPr>
          <w:rtl w:val="0"/>
        </w:rPr>
        <w:t xml:space="preserve">Microsoft. (s. f.-a). </w:t>
      </w:r>
      <w:r>
        <w:rPr>
          <w:i w:val="1"/>
          <w:iCs w:val="1"/>
          <w:rtl w:val="0"/>
        </w:rPr>
        <w:t xml:space="preserve">Transactional outbox pattern</w:t>
      </w:r>
      <w:r>
        <w:rPr>
          <w:rtl w:val="0"/>
        </w:rPr>
        <w:t xml:space="preserve">. Microsoft Learn. https://learn.microsoft.com/en-us/power-platform/architecture/reference-architectures/transactional-outbox-pattern</w:t>
      </w:r>
    </w:p>
    <w:p>
      <w:pPr>
        <w:ind w:left="720" w:hanging="720"/>
        <w:jc w:val="left"/>
        <w:rPr/>
      </w:pPr>
      <w:r>
        <w:rPr>
          <w:rtl w:val="0"/>
        </w:rPr>
        <w:t xml:space="preserve">Microsoft. (s. f.-b). </w:t>
      </w:r>
      <w:r>
        <w:rPr>
          <w:i w:val="1"/>
          <w:iCs w:val="1"/>
          <w:rtl w:val="0"/>
        </w:rPr>
        <w:t xml:space="preserve">Microsoft Entra authentication with Azure SQL</w:t>
      </w:r>
      <w:r>
        <w:rPr>
          <w:rtl w:val="0"/>
        </w:rPr>
        <w:t xml:space="preserve">. Microsoft Learn. https://learn.microsoft.com/en-us/azure/azure-sql/database/authentication-aad-overview</w:t>
      </w:r>
    </w:p>
    <w:p>
      <w:pPr>
        <w:ind w:left="720" w:hanging="720"/>
        <w:jc w:val="left"/>
        <w:rPr/>
      </w:pPr>
      <w:r>
        <w:rPr>
          <w:rtl w:val="0"/>
        </w:rPr>
        <w:t xml:space="preserve">Microsoft. (s. f.-c). </w:t>
      </w:r>
      <w:r>
        <w:rPr>
          <w:i w:val="1"/>
          <w:iCs w:val="1"/>
          <w:rtl w:val="0"/>
        </w:rPr>
        <w:t xml:space="preserve">Managed identities in Azure Container Apps</w:t>
      </w:r>
      <w:r>
        <w:rPr>
          <w:rtl w:val="0"/>
        </w:rPr>
        <w:t xml:space="preserve">. Microsoft Learn. https://learn.microsoft.com/en-us/azure/container-apps/managed-identity</w:t>
      </w:r>
    </w:p>
    <w:p>
      <w:pPr>
        <w:ind w:left="720" w:hanging="720"/>
        <w:jc w:val="left"/>
        <w:rPr/>
      </w:pPr>
      <w:r>
        <w:rPr>
          <w:rtl w:val="0"/>
        </w:rPr>
        <w:t xml:space="preserve">Sakimura, N., Bradley, J., y Agarwal, N. (2015). </w:t>
      </w:r>
      <w:r>
        <w:rPr>
          <w:i w:val="1"/>
          <w:iCs w:val="1"/>
          <w:rtl w:val="0"/>
        </w:rPr>
        <w:t xml:space="preserve">Proof Key for Code Exchange by OAuth Public Clients</w:t>
      </w:r>
      <w:r>
        <w:rPr>
          <w:rtl w:val="0"/>
        </w:rPr>
        <w:t xml:space="preserve"> (RFC 7636). Internet Engineering Task Force. https://doi.org/10.17487/RFC7636</w:t>
      </w:r>
    </w:p>
    <w:p>
      <w:pPr>
        <w:ind w:left="720" w:hanging="720"/>
        <w:jc w:val="left"/>
        <w:rPr/>
      </w:pPr>
      <w:r>
        <w:rPr>
          <w:rtl w:val="0"/>
        </w:rPr>
        <w:t xml:space="preserve">tediousjs. (s. f.). </w:t>
      </w:r>
      <w:r>
        <w:rPr>
          <w:i w:val="1"/>
          <w:iCs w:val="1"/>
          <w:rtl w:val="0"/>
        </w:rPr>
        <w:t xml:space="preserve">node-mssql: Microsoft SQL Server client for Node.js</w:t>
      </w:r>
      <w:r>
        <w:rPr>
          <w:rtl w:val="0"/>
        </w:rPr>
        <w:t xml:space="preserve"> [Software]. GitHub. https://github.com/tediousjs/node-mssql</w:t>
      </w:r>
    </w:p>
    <w:sectPr>
      <w:headerReference r:id="rId35" w:type="default"/>
      <w:headerReference r:id="rId36" w:type="first"/>
      <w:footerReference r:id="rId37" w:type="default"/>
      <w:pgSz w:h="16834" w:w="11909" w:orient="portrait"/>
      <w:pgMar w:bottom="1440" w:top="1440" w:left="1417"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A">
    <w:pPr>
      <w:pStyle w:val="Heading1"/>
      <w:tabs>
        <w:tab w:val="right" w:leader="none" w:pos="12000"/>
      </w:tabs>
      <w:spacing w:line="480" w:lineRule="auto"/>
      <w:rPr/>
    </w:pPr>
    <w:bookmarkStart w:colFirst="0" w:colLast="0" w:name="_wx8nyyeji65q" w:id="1"/>
    <w:bookmarkEnd w:id="1"/>
    <w:r w:rsidDel="00000000" w:rsidR="00000000" w:rsidRPr="00000000">
      <w:rPr>
        <w:rtl w:val="0"/>
      </w:rPr>
    </w:r>
  </w:p>
  <w:p w:rsidR="00000000" w:rsidDel="00000000" w:rsidP="00000000" w:rsidRDefault="00000000" w:rsidRPr="00000000" w14:paraId="0000044B">
    <w:pPr>
      <w:spacing w:before="280" w:lineRule="auto"/>
      <w:rPr>
        <w:b w:val="1"/>
        <w:bCs w:val="1"/>
      </w:rPr>
    </w:pPr>
    <w:r w:rsidDel="00000000" w:rsidR="00000000" w:rsidRPr="00000000">
      <w:rPr>
        <w:rtl w:val="0"/>
      </w:rPr>
    </w:r>
  </w:p>
  <w:p w:rsidR="00000000" w:rsidDel="00000000" w:rsidP="00000000" w:rsidRDefault="00000000" w:rsidRPr="00000000" w14:paraId="0000044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jc w:val="center"/>
      <w:rPr>
        <w:sz w:val="28"/>
        <w:szCs w:val="28"/>
      </w:rPr>
    </w:pPr>
    <w:r w:rsidDel="00000000" w:rsidR="00000000" w:rsidRPr="00000000">
      <w:rPr>
        <w:color w:val="0a0a0a"/>
        <w:sz w:val="28"/>
        <w:szCs w:val="28"/>
        <w:highlight w:val="white"/>
        <w:rtl w:val="0"/>
      </w:rPr>
      <w:t xml:space="preserve">"Año de la Esperanza y el Fortalecimiento de la Democracia"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240" w:before="240"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ind w:firstLine="0"/>
    </w:pPr>
    <w:rPr>
      <w:b w:val="1"/>
      <w:bCs w:val="1"/>
    </w:rPr>
  </w:style>
  <w:style w:type="paragraph" w:styleId="Heading2">
    <w:name w:val="heading 2"/>
    <w:basedOn w:val="Normal"/>
    <w:next w:val="Normal"/>
    <w:pPr>
      <w:keepNext w:val="1"/>
      <w:keepLines w:val="1"/>
      <w:spacing w:after="120" w:before="280" w:lineRule="auto"/>
      <w:ind w:left="720" w:hanging="360"/>
    </w:pPr>
    <w:rPr>
      <w:b w:val="1"/>
      <w:bCs w:val="1"/>
    </w:rPr>
  </w:style>
  <w:style w:type="paragraph" w:styleId="Heading3">
    <w:name w:val="heading 3"/>
    <w:basedOn w:val="Normal"/>
    <w:next w:val="Normal"/>
    <w:pPr>
      <w:keepNext w:val="1"/>
      <w:keepLines w:val="1"/>
      <w:spacing w:after="80" w:before="320" w:lineRule="auto"/>
      <w:ind w:left="360"/>
    </w:pPr>
    <w:rPr>
      <w:b w:val="1"/>
      <w:bCs w:val="1"/>
      <w:i w:val="1"/>
      <w:iCs w:val="1"/>
    </w:rPr>
  </w:style>
  <w:style w:type="paragraph" w:styleId="Heading4">
    <w:name w:val="heading 4"/>
    <w:basedOn w:val="Normal"/>
    <w:next w:val="Normal"/>
    <w:pPr>
      <w:keepNext w:val="1"/>
      <w:keepLines w:val="1"/>
      <w:spacing w:after="200" w:before="320" w:lineRule="auto"/>
      <w:ind w:firstLine="1247"/>
    </w:pPr>
    <w:rPr>
      <w:i w:val="1"/>
      <w:iCs w:val="1"/>
    </w:rPr>
  </w:style>
  <w:style w:type="paragraph" w:styleId="Heading5">
    <w:name w:val="heading 5"/>
    <w:basedOn w:val="Normal"/>
    <w:next w:val="Normal"/>
    <w:pPr>
      <w:keepNext w:val="1"/>
      <w:keepLines w:val="1"/>
      <w:spacing w:after="80" w:lineRule="auto"/>
      <w:ind w:firstLine="1870"/>
    </w:pPr>
    <w:rPr/>
  </w:style>
  <w:style w:type="paragraph" w:styleId="Heading6">
    <w:name w:val="heading 6"/>
    <w:basedOn w:val="Normal"/>
    <w:next w:val="Normal"/>
    <w:pPr>
      <w:keepNext w:val="1"/>
      <w:keepLines w:val="1"/>
      <w:spacing w:after="8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ind w:firstLine="0"/>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28" Type="http://schemas.openxmlformats.org/officeDocument/2006/relationships/hyperlink" Target="https://c4model.com" TargetMode="External"/><Relationship Id="rId27" Type="http://schemas.openxmlformats.org/officeDocument/2006/relationships/hyperlink" Target="https://repositorio.ucv.edu.pe/handle/20.500.12692/137864"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dspace.ups.edu.ec/handle/123456789/33649" TargetMode="External"/><Relationship Id="rId31" Type="http://schemas.openxmlformats.org/officeDocument/2006/relationships/hyperlink" Target="https://doi.org/10.1109/52.469759" TargetMode="External"/><Relationship Id="rId30" Type="http://schemas.openxmlformats.org/officeDocument/2006/relationships/hyperlink" Target="https://repositorio.upse.edu.ec/handle/46000/7725" TargetMode="External"/><Relationship Id="rId33" Type="http://schemas.openxmlformats.org/officeDocument/2006/relationships/hyperlink" Target="https://profile.es/blog/que-es-la-arquitectura-de-software/" TargetMode="External"/><Relationship Id="rId32" Type="http://schemas.openxmlformats.org/officeDocument/2006/relationships/hyperlink" Target="https://hdl.handle.net/11354/3633" TargetMode="External"/><Relationship Id="rId35" Type="http://schemas.openxmlformats.org/officeDocument/2006/relationships/header" Target="header1.xml"/><Relationship Id="rId34" Type="http://schemas.openxmlformats.org/officeDocument/2006/relationships/hyperlink" Target="https://profile.es/blog/que-es-la-arquitectura-de-software/" TargetMode="External"/><Relationship Id="rId37" Type="http://schemas.openxmlformats.org/officeDocument/2006/relationships/footer" Target="footer1.xml"/><Relationship Id="rId36" Type="http://schemas.openxmlformats.org/officeDocument/2006/relationships/header" Target="header2.xml"/><Relationship Id="rIdFig01" Type="http://schemas.openxmlformats.org/officeDocument/2006/relationships/image" Target="media/figura01.png"/><Relationship Id="rIdFig02" Type="http://schemas.openxmlformats.org/officeDocument/2006/relationships/image" Target="media/figura02.png"/><Relationship Id="rIdFig03" Type="http://schemas.openxmlformats.org/officeDocument/2006/relationships/image" Target="media/figura03.png"/><Relationship Id="rIdFig04" Type="http://schemas.openxmlformats.org/officeDocument/2006/relationships/image" Target="media/figura04.png"/><Relationship Id="rIdFig05" Type="http://schemas.openxmlformats.org/officeDocument/2006/relationships/image" Target="media/figura05.png"/><Relationship Id="rIdFig06" Type="http://schemas.openxmlformats.org/officeDocument/2006/relationships/image" Target="media/figura06.png"/><Relationship Id="rIdFig07" Type="http://schemas.openxmlformats.org/officeDocument/2006/relationships/image" Target="media/figura07.png"/><Relationship Id="rIdFig08" Type="http://schemas.openxmlformats.org/officeDocument/2006/relationships/image" Target="media/figura08.png"/><Relationship Id="rIdFig09" Type="http://schemas.openxmlformats.org/officeDocument/2006/relationships/image" Target="media/figura09.png"/><Relationship Id="rIdFig10" Type="http://schemas.openxmlformats.org/officeDocument/2006/relationships/image" Target="media/figura10.png"/><Relationship Id="rIdFig11" Type="http://schemas.openxmlformats.org/officeDocument/2006/relationships/image" Target="media/figura11.png"/><Relationship Id="rIdFig12" Type="http://schemas.openxmlformats.org/officeDocument/2006/relationships/image" Target="media/figura12.png"/><Relationship Id="rIdFig13" Type="http://schemas.openxmlformats.org/officeDocument/2006/relationships/image" Target="media/figura13.png"/><Relationship Id="rIdFig14" Type="http://schemas.openxmlformats.org/officeDocument/2006/relationships/image" Target="media/figura14.png"/><Relationship Id="rIdFig15" Type="http://schemas.openxmlformats.org/officeDocument/2006/relationships/image" Target="media/figura15.png"/><Relationship Id="rIdFig16" Type="http://schemas.openxmlformats.org/officeDocument/2006/relationships/image" Target="media/figura16.png"/><Relationship Id="rIdFig17" Type="http://schemas.openxmlformats.org/officeDocument/2006/relationships/image" Target="media/figura17.png"/><Relationship Id="rIdFig18" Type="http://schemas.openxmlformats.org/officeDocument/2006/relationships/image" Target="media/figura18.png"/><Relationship Id="rIdFig19" Type="http://schemas.openxmlformats.org/officeDocument/2006/relationships/image" Target="media/figura19.png"/><Relationship Id="rIdFig20" Type="http://schemas.openxmlformats.org/officeDocument/2006/relationships/image" Target="media/figura20.png"/><Relationship Id="rIdFig21" Type="http://schemas.openxmlformats.org/officeDocument/2006/relationships/image" Target="media/figura21.png"/><Relationship Id="rIdFig22" Type="http://schemas.openxmlformats.org/officeDocument/2006/relationships/image" Target="media/figura22.png"/><Relationship Id="rIdFig23" Type="http://schemas.openxmlformats.org/officeDocument/2006/relationships/image" Target="media/figura23.png"/><Relationship Id="rIdFig24" Type="http://schemas.openxmlformats.org/officeDocument/2006/relationships/image" Target="media/figura24.png"/><Relationship Id="rIdFig25" Type="http://schemas.openxmlformats.org/officeDocument/2006/relationships/image" Target="media/figura25.png"/><Relationship Id="rIdFig26" Type="http://schemas.openxmlformats.org/officeDocument/2006/relationships/image" Target="media/figura26.png"/><Relationship Id="rIdFig27" Type="http://schemas.openxmlformats.org/officeDocument/2006/relationships/image" Target="media/figura27.png"/><Relationship Id="rIdFig28" Type="http://schemas.openxmlformats.org/officeDocument/2006/relationships/image" Target="media/figura28.png"/><Relationship Id="rIdFig29" Type="http://schemas.openxmlformats.org/officeDocument/2006/relationships/image" Target="media/figura29.png"/><Relationship Id="rIdFig30" Type="http://schemas.openxmlformats.org/officeDocument/2006/relationships/image" Target="media/figura30.png"/><Relationship Id="rIdFig31" Type="http://schemas.openxmlformats.org/officeDocument/2006/relationships/image" Target="media/figura3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