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C2" w:rsidRDefault="00443CC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Fobia Germán </w:t>
      </w:r>
      <w:proofErr w:type="spellStart"/>
      <w:r>
        <w:rPr>
          <w:rFonts w:ascii="Times New Roman" w:hAnsi="Times New Roman" w:cs="Times New Roman"/>
          <w:sz w:val="18"/>
          <w:szCs w:val="18"/>
        </w:rPr>
        <w:t>Cupul</w:t>
      </w:r>
      <w:proofErr w:type="spellEnd"/>
      <w:r>
        <w:rPr>
          <w:rFonts w:ascii="Times New Roman" w:hAnsi="Times New Roman" w:cs="Times New Roman"/>
          <w:sz w:val="18"/>
          <w:szCs w:val="18"/>
        </w:rPr>
        <w:t>-Magaña, Armando Rubio-Delgado y Abraham Reyes-Juárez</w:t>
      </w:r>
    </w:p>
    <w:p w:rsidR="00443CC2" w:rsidRDefault="00443CC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43CC2" w:rsidRDefault="00443CC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20 de julio de </w:t>
      </w:r>
      <w:r w:rsidR="006B2C52">
        <w:rPr>
          <w:rFonts w:ascii="Times New Roman" w:hAnsi="Times New Roman" w:cs="Times New Roman"/>
        </w:rPr>
        <w:t>2001 realizaron</w:t>
      </w:r>
      <w:r>
        <w:rPr>
          <w:rFonts w:ascii="Times New Roman" w:hAnsi="Times New Roman" w:cs="Times New Roman"/>
        </w:rPr>
        <w:t xml:space="preserve"> la colecta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42 crías de cocodrilo de río </w:t>
      </w:r>
      <w:r>
        <w:rPr>
          <w:rFonts w:ascii="Times New Roman" w:hAnsi="Times New Roman" w:cs="Times New Roman"/>
          <w:i/>
          <w:iCs/>
        </w:rPr>
        <w:t xml:space="preserve">(Crocodylus </w:t>
      </w:r>
      <w:proofErr w:type="spellStart"/>
      <w:r>
        <w:rPr>
          <w:rFonts w:ascii="Times New Roman" w:hAnsi="Times New Roman" w:cs="Times New Roman"/>
          <w:i/>
          <w:iCs/>
        </w:rPr>
        <w:t>acutus</w:t>
      </w:r>
      <w:proofErr w:type="spellEnd"/>
      <w:r>
        <w:rPr>
          <w:rFonts w:ascii="Times New Roman" w:hAnsi="Times New Roman" w:cs="Times New Roman"/>
          <w:i/>
          <w:iCs/>
        </w:rPr>
        <w:t>)</w:t>
      </w:r>
      <w:r w:rsidR="006B2C52">
        <w:rPr>
          <w:rFonts w:ascii="Times New Roman" w:hAnsi="Times New Roman" w:cs="Times New Roman"/>
        </w:rPr>
        <w:t xml:space="preserve"> </w:t>
      </w:r>
      <w:proofErr w:type="spellStart"/>
      <w:r w:rsidR="006B2C52">
        <w:rPr>
          <w:rFonts w:ascii="Times New Roman" w:hAnsi="Times New Roman" w:cs="Times New Roman"/>
        </w:rPr>
        <w:t>recien</w:t>
      </w:r>
      <w:proofErr w:type="spellEnd"/>
      <w:r w:rsidR="006B2C52">
        <w:rPr>
          <w:rFonts w:ascii="Times New Roman" w:hAnsi="Times New Roman" w:cs="Times New Roman"/>
        </w:rPr>
        <w:t xml:space="preserve"> eclosionadas. </w:t>
      </w:r>
      <w:r>
        <w:rPr>
          <w:rFonts w:ascii="Times New Roman" w:hAnsi="Times New Roman" w:cs="Times New Roman"/>
        </w:rPr>
        <w:t>Su alimentación consistió en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="00E9211B">
        <w:rPr>
          <w:rFonts w:ascii="Times New Roman" w:hAnsi="Times New Roman" w:cs="Times New Roman"/>
        </w:rPr>
        <w:t>escado</w:t>
      </w:r>
      <w:r>
        <w:rPr>
          <w:rFonts w:ascii="Times New Roman" w:hAnsi="Times New Roman" w:cs="Times New Roman"/>
        </w:rPr>
        <w:t>,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sumini</w:t>
      </w:r>
      <w:r w:rsidR="00E9211B">
        <w:rPr>
          <w:rFonts w:ascii="Times New Roman" w:hAnsi="Times New Roman" w:cs="Times New Roman"/>
        </w:rPr>
        <w:t xml:space="preserve">strado dos veces por semana, en </w:t>
      </w:r>
      <w:proofErr w:type="spellStart"/>
      <w:r w:rsidR="00E9211B">
        <w:rPr>
          <w:rFonts w:ascii="Times New Roman" w:hAnsi="Times New Roman" w:cs="Times New Roman"/>
        </w:rPr>
        <w:t>racion</w:t>
      </w:r>
      <w:proofErr w:type="spellEnd"/>
      <w:r w:rsidR="00E9211B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el 33%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 su peso corporal. La temperatura promedio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dentro de los </w:t>
      </w:r>
      <w:proofErr w:type="spellStart"/>
      <w:r>
        <w:rPr>
          <w:rFonts w:ascii="Times New Roman" w:hAnsi="Times New Roman" w:cs="Times New Roman"/>
        </w:rPr>
        <w:t>acuaterrarios</w:t>
      </w:r>
      <w:proofErr w:type="spellEnd"/>
      <w:r>
        <w:rPr>
          <w:rFonts w:ascii="Times New Roman" w:hAnsi="Times New Roman" w:cs="Times New Roman"/>
        </w:rPr>
        <w:t xml:space="preserve"> fue de 29°C (</w:t>
      </w:r>
      <w:proofErr w:type="spellStart"/>
      <w:r>
        <w:rPr>
          <w:rFonts w:ascii="Times New Roman" w:hAnsi="Times New Roman" w:cs="Times New Roman"/>
        </w:rPr>
        <w:t>Cupul</w:t>
      </w:r>
      <w:proofErr w:type="spellEnd"/>
      <w:r>
        <w:rPr>
          <w:rFonts w:ascii="Times New Roman" w:hAnsi="Times New Roman" w:cs="Times New Roman"/>
        </w:rPr>
        <w:t>-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Magaña </w:t>
      </w:r>
      <w:r>
        <w:rPr>
          <w:rFonts w:ascii="Times New Roman" w:hAnsi="Times New Roman" w:cs="Times New Roman"/>
          <w:i/>
          <w:iCs/>
        </w:rPr>
        <w:t xml:space="preserve">et al. </w:t>
      </w:r>
      <w:r>
        <w:rPr>
          <w:rFonts w:ascii="Times New Roman" w:hAnsi="Times New Roman" w:cs="Times New Roman"/>
        </w:rPr>
        <w:t>en prensa)</w:t>
      </w:r>
    </w:p>
    <w:p w:rsidR="006B2C52" w:rsidRDefault="006B2C5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B2C52" w:rsidRDefault="002206C1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despues</w:t>
      </w:r>
      <w:proofErr w:type="spellEnd"/>
      <w:r>
        <w:rPr>
          <w:rFonts w:ascii="Times New Roman" w:hAnsi="Times New Roman" w:cs="Times New Roman"/>
        </w:rPr>
        <w:t xml:space="preserve"> de 113 </w:t>
      </w:r>
      <w:proofErr w:type="spellStart"/>
      <w:r>
        <w:rPr>
          <w:rFonts w:ascii="Times New Roman" w:hAnsi="Times New Roman" w:cs="Times New Roman"/>
        </w:rPr>
        <w:t>dias</w:t>
      </w:r>
      <w:proofErr w:type="spellEnd"/>
      <w:r>
        <w:rPr>
          <w:rFonts w:ascii="Times New Roman" w:hAnsi="Times New Roman" w:cs="Times New Roman"/>
        </w:rPr>
        <w:t xml:space="preserve"> de cautiverio,</w:t>
      </w:r>
      <w:r w:rsidR="00443CC2">
        <w:rPr>
          <w:rFonts w:ascii="Times New Roman" w:hAnsi="Times New Roman" w:cs="Times New Roman"/>
        </w:rPr>
        <w:t xml:space="preserve"> se obtuvo un</w:t>
      </w:r>
      <w:r w:rsidR="006B2C52">
        <w:rPr>
          <w:rFonts w:ascii="Times New Roman" w:hAnsi="Times New Roman" w:cs="Times New Roman"/>
        </w:rPr>
        <w:t xml:space="preserve"> </w:t>
      </w:r>
      <w:r w:rsidR="00443CC2">
        <w:rPr>
          <w:rFonts w:ascii="Times New Roman" w:hAnsi="Times New Roman" w:cs="Times New Roman"/>
        </w:rPr>
        <w:t>incremento promedio en longitud total (talla) de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7.79 cm y de peso de 133.34</w:t>
      </w:r>
      <w:r w:rsidR="00443CC2">
        <w:rPr>
          <w:rFonts w:ascii="Times New Roman" w:hAnsi="Times New Roman" w:cs="Times New Roman"/>
        </w:rPr>
        <w:t xml:space="preserve"> g, mismos</w:t>
      </w:r>
      <w:r w:rsidR="006B2C52">
        <w:rPr>
          <w:rFonts w:ascii="Times New Roman" w:hAnsi="Times New Roman" w:cs="Times New Roman"/>
        </w:rPr>
        <w:t xml:space="preserve"> </w:t>
      </w:r>
      <w:r w:rsidR="00443CC2">
        <w:rPr>
          <w:rFonts w:ascii="Times New Roman" w:hAnsi="Times New Roman" w:cs="Times New Roman"/>
        </w:rPr>
        <w:t>qu</w:t>
      </w:r>
      <w:r w:rsidR="006B2C52">
        <w:rPr>
          <w:rFonts w:ascii="Times New Roman" w:hAnsi="Times New Roman" w:cs="Times New Roman"/>
        </w:rPr>
        <w:t>e equivalen a una tasa de crecim</w:t>
      </w:r>
      <w:r w:rsidR="00443CC2">
        <w:rPr>
          <w:rFonts w:ascii="Times New Roman" w:hAnsi="Times New Roman" w:cs="Times New Roman"/>
        </w:rPr>
        <w:t>iento mensual</w:t>
      </w:r>
      <w:r w:rsidR="006B2C52">
        <w:rPr>
          <w:rFonts w:ascii="Times New Roman" w:hAnsi="Times New Roman" w:cs="Times New Roman"/>
        </w:rPr>
        <w:t xml:space="preserve"> </w:t>
      </w:r>
      <w:r w:rsidR="00443CC2">
        <w:rPr>
          <w:rFonts w:ascii="Times New Roman" w:hAnsi="Times New Roman" w:cs="Times New Roman"/>
        </w:rPr>
        <w:t>de 2.07 cm/ mes y 35.41 g/ mes, respectivamente.</w:t>
      </w:r>
      <w:r w:rsidR="006B2C52">
        <w:rPr>
          <w:rFonts w:ascii="Times New Roman" w:hAnsi="Times New Roman" w:cs="Times New Roman"/>
        </w:rPr>
        <w:t xml:space="preserve"> </w:t>
      </w:r>
    </w:p>
    <w:p w:rsidR="006B2C52" w:rsidRDefault="006B2C5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43CC2" w:rsidRDefault="00443CC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crías fueron liberadas en la zona del</w:t>
      </w:r>
      <w:r w:rsidR="006B2C52">
        <w:rPr>
          <w:rFonts w:ascii="Times New Roman" w:hAnsi="Times New Roman" w:cs="Times New Roman"/>
        </w:rPr>
        <w:t xml:space="preserve"> estero Boca Negra en</w:t>
      </w:r>
      <w:r>
        <w:rPr>
          <w:rFonts w:ascii="Times New Roman" w:hAnsi="Times New Roman" w:cs="Times New Roman"/>
        </w:rPr>
        <w:t xml:space="preserve"> noviembre de 2001</w:t>
      </w:r>
      <w:r w:rsidR="00DD79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 se</w:t>
      </w:r>
    </w:p>
    <w:p w:rsidR="00443CC2" w:rsidRPr="002206C1" w:rsidRDefault="00443CC2" w:rsidP="006B2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recapturaron 62 días después, </w:t>
      </w:r>
      <w:r w:rsidR="00220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Desde su liberación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hasta su recaptura, las crías experimentaron un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aumento </w:t>
      </w:r>
      <w:r w:rsidR="002206C1">
        <w:rPr>
          <w:rFonts w:ascii="Times New Roman" w:hAnsi="Times New Roman" w:cs="Times New Roman"/>
        </w:rPr>
        <w:t>promedio en talla de 1.59</w:t>
      </w:r>
      <w:r>
        <w:rPr>
          <w:rFonts w:ascii="Times New Roman" w:hAnsi="Times New Roman" w:cs="Times New Roman"/>
        </w:rPr>
        <w:t>cm, lo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 corresponde a una tasa de crecimiento</w:t>
      </w:r>
      <w:r w:rsidR="006B2C52">
        <w:rPr>
          <w:rFonts w:ascii="Times New Roman" w:hAnsi="Times New Roman" w:cs="Times New Roman"/>
        </w:rPr>
        <w:t xml:space="preserve"> </w:t>
      </w:r>
      <w:r w:rsidR="002206C1">
        <w:rPr>
          <w:rFonts w:ascii="Times New Roman" w:hAnsi="Times New Roman" w:cs="Times New Roman"/>
        </w:rPr>
        <w:t>mensual promedio de 0.76</w:t>
      </w:r>
      <w:r>
        <w:rPr>
          <w:rFonts w:ascii="Times New Roman" w:hAnsi="Times New Roman" w:cs="Times New Roman"/>
        </w:rPr>
        <w:t xml:space="preserve"> cm/mes. En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peso, se observó un decrecimiento promedio de-</w:t>
      </w:r>
      <w:r w:rsidR="006B2C52">
        <w:rPr>
          <w:rFonts w:ascii="Times New Roman" w:hAnsi="Times New Roman" w:cs="Times New Roman"/>
        </w:rPr>
        <w:t xml:space="preserve"> </w:t>
      </w:r>
      <w:r w:rsidR="002206C1">
        <w:rPr>
          <w:rFonts w:ascii="Times New Roman" w:hAnsi="Times New Roman" w:cs="Times New Roman"/>
        </w:rPr>
        <w:t>5.00</w:t>
      </w:r>
      <w:r>
        <w:rPr>
          <w:rFonts w:ascii="Times New Roman" w:hAnsi="Times New Roman" w:cs="Times New Roman"/>
        </w:rPr>
        <w:t>g, equivalente a una tasa de</w:t>
      </w:r>
      <w:r w:rsidR="006B2C52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>cremento</w:t>
      </w:r>
      <w:r w:rsidR="002206C1">
        <w:rPr>
          <w:rFonts w:ascii="Times New Roman" w:hAnsi="Times New Roman" w:cs="Times New Roman"/>
        </w:rPr>
        <w:t xml:space="preserve"> promedio mensual de 2.411</w:t>
      </w:r>
      <w:r w:rsidR="006B2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g/mes.</w:t>
      </w:r>
      <w:r w:rsidR="006B2C52">
        <w:rPr>
          <w:rFonts w:ascii="Times New Roman" w:hAnsi="Times New Roman" w:cs="Times New Roman"/>
        </w:rPr>
        <w:t xml:space="preserve"> </w:t>
      </w:r>
    </w:p>
    <w:p w:rsidR="006B2C52" w:rsidRDefault="006B2C5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</w:p>
    <w:p w:rsidR="00443CC2" w:rsidRDefault="00443CC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explorar los datos, se revela cómo las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crías que se mantuvieron a lo largo de su corta</w:t>
      </w:r>
    </w:p>
    <w:p w:rsidR="00443CC2" w:rsidRDefault="00443CC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vida en libertad, alcanzaron pesos, tallas y tasas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 crecimiento superiores a aquellas que</w:t>
      </w:r>
    </w:p>
    <w:p w:rsidR="00443CC2" w:rsidRDefault="00443CC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experimentaron el cautiverio. Asimismo, las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tasas de crecimiento en cautiverio se encontraron</w:t>
      </w:r>
    </w:p>
    <w:p w:rsidR="00443CC2" w:rsidRDefault="00443CC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debajo de los reportados para la especie de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hasta 4.0 cm/ mes en Chiapas (Álvarez del Toro y</w:t>
      </w:r>
    </w:p>
    <w:p w:rsidR="00E9211B" w:rsidRDefault="00443CC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Sigler</w:t>
      </w:r>
      <w:proofErr w:type="spellEnd"/>
      <w:r>
        <w:rPr>
          <w:rFonts w:ascii="Times New Roman" w:hAnsi="Times New Roman" w:cs="Times New Roman"/>
        </w:rPr>
        <w:t>, 2001), de 3.36 cm/mes en la Florida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Throbjarnarson</w:t>
      </w:r>
      <w:proofErr w:type="spellEnd"/>
      <w:r>
        <w:rPr>
          <w:rFonts w:ascii="Times New Roman" w:hAnsi="Times New Roman" w:cs="Times New Roman"/>
        </w:rPr>
        <w:t>, 1989) y, en general, de 4.6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cm/ mes para el grupo de los crocodilianos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(Bolton, 1994). </w:t>
      </w:r>
    </w:p>
    <w:p w:rsidR="00E9211B" w:rsidRDefault="00E9211B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43CC2" w:rsidRDefault="00443CC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Sin, embargo, los pocos datos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obtenidos de los ejemplares en libertad, parecen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indicar que la especie en la zona crece dentro del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promedio para este grupo de reptiles.</w:t>
      </w:r>
    </w:p>
    <w:p w:rsidR="00DD79D7" w:rsidRDefault="00DD79D7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D79D7" w:rsidRDefault="00DD79D7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43CC2" w:rsidRDefault="00443CC2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tasa de crecimiento en cautiverio por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debajo de la media del grupo animal, puede ser el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reflejo de las condiciones inadecuadas de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cautividad en la UMA, resultado de variaciones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bruscas en la temperatura del agua y el ambiente,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densidad de organismos por superficie, el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diseño de los </w:t>
      </w:r>
      <w:proofErr w:type="spellStart"/>
      <w:r>
        <w:rPr>
          <w:rFonts w:ascii="Times New Roman" w:hAnsi="Times New Roman" w:cs="Times New Roman"/>
        </w:rPr>
        <w:t>acuaterrarios</w:t>
      </w:r>
      <w:proofErr w:type="spellEnd"/>
      <w:r>
        <w:rPr>
          <w:rFonts w:ascii="Times New Roman" w:hAnsi="Times New Roman" w:cs="Times New Roman"/>
        </w:rPr>
        <w:t xml:space="preserve"> o la técnica de manejo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Cupul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et al. </w:t>
      </w:r>
      <w:r>
        <w:rPr>
          <w:rFonts w:ascii="Times New Roman" w:hAnsi="Times New Roman" w:cs="Times New Roman"/>
        </w:rPr>
        <w:t>en prensa). En cuanto a la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alimentación y la densidad, parecen no ser los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factores que repercuten negativamente en el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crecimiento de las crías en cautividad, ya que al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 liberadas, se observó como el peso disminuyó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drásticamente al no contar con una dieta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constante, aunado al gasto energético que ahora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 exigía la cacería de presas. Por lo tanto, la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imposibilidad de controlar la temperatura y el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efecto de la manipulación de las crías, tienen tal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vez responsabilidad en los resultados obtenidos</w:t>
      </w:r>
      <w:r w:rsidR="00E92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 el crecimiento en talla en cautiverio.</w:t>
      </w:r>
    </w:p>
    <w:p w:rsidR="00E9211B" w:rsidRDefault="00E9211B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211B" w:rsidRDefault="00E9211B" w:rsidP="0044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0305" w:rsidRDefault="00FB0305" w:rsidP="00443CC2"/>
    <w:p w:rsidR="00DD79D7" w:rsidRDefault="00DD79D7" w:rsidP="00443CC2"/>
    <w:p w:rsidR="00DD79D7" w:rsidRDefault="00DD79D7" w:rsidP="00443CC2"/>
    <w:p w:rsidR="00DD79D7" w:rsidRDefault="00DD79D7" w:rsidP="00443CC2"/>
    <w:p w:rsidR="00DD79D7" w:rsidRDefault="00DD79D7" w:rsidP="00443CC2"/>
    <w:p w:rsidR="00DD79D7" w:rsidRDefault="00DD79D7" w:rsidP="00443CC2"/>
    <w:p w:rsidR="00A10339" w:rsidRP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1033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BOLETÍN DEL CENTRO DE INVESTIGACIONES BIOLÓGICAS </w:t>
      </w:r>
      <w:r w:rsidRPr="00A10339">
        <w:rPr>
          <w:rFonts w:ascii="Times New Roman" w:hAnsi="Times New Roman" w:cs="Times New Roman"/>
          <w:color w:val="000000"/>
          <w:sz w:val="18"/>
          <w:szCs w:val="18"/>
        </w:rPr>
        <w:t xml:space="preserve">VOLUMEN 41, NO. 2, 2007, PP. 208–214 UNIVERSIDAD DEL ZULIA, MARACAIBO, VENEZUELA </w:t>
      </w:r>
    </w:p>
    <w:p w:rsidR="00A10339" w:rsidRPr="00A10339" w:rsidRDefault="00A10339" w:rsidP="00A10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A10339">
        <w:rPr>
          <w:rFonts w:ascii="Times New Roman" w:hAnsi="Times New Roman" w:cs="Times New Roman"/>
          <w:sz w:val="18"/>
          <w:szCs w:val="18"/>
        </w:rPr>
        <w:t xml:space="preserve"> </w:t>
      </w:r>
      <w:r w:rsidRPr="00A10339">
        <w:rPr>
          <w:rFonts w:ascii="Times New Roman" w:hAnsi="Times New Roman" w:cs="Times New Roman"/>
          <w:b/>
          <w:bCs/>
          <w:color w:val="000000"/>
        </w:rPr>
        <w:t xml:space="preserve">EFECTO DEL MANEJO POR CAPTURA Y MEDICIÓN </w:t>
      </w:r>
    </w:p>
    <w:p w:rsidR="00A10339" w:rsidRPr="00A10339" w:rsidRDefault="00A10339" w:rsidP="00A10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A10339">
        <w:rPr>
          <w:rFonts w:ascii="Times New Roman" w:hAnsi="Times New Roman" w:cs="Times New Roman"/>
          <w:b/>
          <w:bCs/>
          <w:color w:val="000000"/>
        </w:rPr>
        <w:t>EN EL CRECIMIENTO DEL CAIMAN DEL ORINOCO (</w:t>
      </w:r>
      <w:r w:rsidRPr="00A10339">
        <w:rPr>
          <w:rFonts w:ascii="Times New Roman" w:hAnsi="Times New Roman" w:cs="Times New Roman"/>
          <w:b/>
          <w:bCs/>
          <w:i/>
          <w:iCs/>
          <w:color w:val="000000"/>
        </w:rPr>
        <w:t>CROCODYLUS INTERMEDIUS</w:t>
      </w:r>
      <w:r w:rsidRPr="00A10339">
        <w:rPr>
          <w:rFonts w:ascii="Times New Roman" w:hAnsi="Times New Roman" w:cs="Times New Roman"/>
          <w:b/>
          <w:bCs/>
          <w:color w:val="000000"/>
        </w:rPr>
        <w:t xml:space="preserve">) EN CAUTIVERIO </w:t>
      </w:r>
    </w:p>
    <w:p w:rsidR="00A10339" w:rsidRPr="00A10339" w:rsidRDefault="00A10339" w:rsidP="00A10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A10339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Pr="00A10339">
        <w:rPr>
          <w:rFonts w:ascii="Times New Roman" w:hAnsi="Times New Roman" w:cs="Times New Roman"/>
          <w:color w:val="000000"/>
          <w:sz w:val="16"/>
          <w:szCs w:val="16"/>
        </w:rPr>
        <w:t xml:space="preserve">LDEIMA </w:t>
      </w:r>
      <w:r w:rsidRPr="00A10339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Pr="00A10339">
        <w:rPr>
          <w:rFonts w:ascii="Times New Roman" w:hAnsi="Times New Roman" w:cs="Times New Roman"/>
          <w:color w:val="000000"/>
          <w:sz w:val="16"/>
          <w:szCs w:val="16"/>
        </w:rPr>
        <w:t xml:space="preserve">ERESA </w:t>
      </w:r>
      <w:r w:rsidRPr="00A10339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Pr="00A10339">
        <w:rPr>
          <w:rFonts w:ascii="Times New Roman" w:hAnsi="Times New Roman" w:cs="Times New Roman"/>
          <w:color w:val="000000"/>
          <w:sz w:val="16"/>
          <w:szCs w:val="16"/>
        </w:rPr>
        <w:t>ÉREZ</w:t>
      </w:r>
      <w:r w:rsidRPr="00A10339">
        <w:rPr>
          <w:rFonts w:ascii="Times New Roman" w:hAnsi="Times New Roman" w:cs="Times New Roman"/>
          <w:color w:val="000000"/>
          <w:sz w:val="20"/>
          <w:szCs w:val="20"/>
        </w:rPr>
        <w:t>-T</w:t>
      </w:r>
      <w:r w:rsidRPr="00A10339">
        <w:rPr>
          <w:rFonts w:ascii="Times New Roman" w:hAnsi="Times New Roman" w:cs="Times New Roman"/>
          <w:color w:val="000000"/>
          <w:sz w:val="16"/>
          <w:szCs w:val="16"/>
        </w:rPr>
        <w:t xml:space="preserve">ALAVERA </w:t>
      </w:r>
    </w:p>
    <w:p w:rsidR="00A10339" w:rsidRPr="00A10339" w:rsidRDefault="00A10339" w:rsidP="00A10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10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Instituto </w:t>
      </w:r>
      <w:proofErr w:type="spellStart"/>
      <w:r w:rsidRPr="00A10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>Limnológico</w:t>
      </w:r>
      <w:proofErr w:type="spellEnd"/>
      <w:r w:rsidRPr="00A10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>, Universidad de Oriente (UDO),</w:t>
      </w:r>
      <w:proofErr w:type="spellStart"/>
      <w:r w:rsidRPr="00A10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>Caicara</w:t>
      </w:r>
      <w:proofErr w:type="spellEnd"/>
      <w:r w:rsidRPr="00A10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del Orinoco, Estado Bolívar, Venezuela </w:t>
      </w:r>
    </w:p>
    <w:p w:rsidR="00A10339" w:rsidRPr="00A10339" w:rsidRDefault="00A10339" w:rsidP="00A10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10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aldeimaperez@hotmail.com, aldeima643@cantv.net </w:t>
      </w:r>
    </w:p>
    <w:p w:rsidR="00DD79D7" w:rsidRDefault="00A10339" w:rsidP="00A10339">
      <w:pPr>
        <w:rPr>
          <w:color w:val="000000"/>
        </w:rPr>
      </w:pPr>
      <w:r w:rsidRPr="00A10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Resumen. </w:t>
      </w:r>
      <w:r w:rsidRPr="00A10339">
        <w:rPr>
          <w:rFonts w:ascii="Times New Roman" w:hAnsi="Times New Roman" w:cs="Times New Roman"/>
          <w:color w:val="000000"/>
          <w:sz w:val="20"/>
          <w:szCs w:val="20"/>
        </w:rPr>
        <w:t>Para determinar la influencia del manejo por captura y medición en el crecimiento del Caimán del Orinoco (</w:t>
      </w:r>
      <w:r w:rsidRPr="00A10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Crocodylus </w:t>
      </w:r>
      <w:proofErr w:type="spellStart"/>
      <w:r w:rsidRPr="00A10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intermedius</w:t>
      </w:r>
      <w:proofErr w:type="spellEnd"/>
      <w:r w:rsidRPr="00A10339">
        <w:rPr>
          <w:rFonts w:ascii="Times New Roman" w:hAnsi="Times New Roman" w:cs="Times New Roman"/>
          <w:color w:val="000000"/>
          <w:sz w:val="20"/>
          <w:szCs w:val="20"/>
        </w:rPr>
        <w:t>), fueron criados 40 ejemplares en igual condiciones de cautiverio y alimentación, durante 11 meses y 15 días. Se utilizaron dos tanques de forma circular, con una superficie de 28,3 m</w:t>
      </w:r>
      <w:r w:rsidRPr="00A10339">
        <w:rPr>
          <w:rFonts w:ascii="Times New Roman" w:hAnsi="Times New Roman" w:cs="Times New Roman"/>
          <w:color w:val="000000"/>
          <w:position w:val="8"/>
          <w:sz w:val="20"/>
          <w:szCs w:val="20"/>
          <w:vertAlign w:val="superscript"/>
        </w:rPr>
        <w:t xml:space="preserve">2 </w:t>
      </w:r>
      <w:r w:rsidRPr="00A10339">
        <w:rPr>
          <w:rFonts w:ascii="Times New Roman" w:hAnsi="Times New Roman" w:cs="Times New Roman"/>
          <w:color w:val="000000"/>
          <w:sz w:val="20"/>
          <w:szCs w:val="20"/>
        </w:rPr>
        <w:t>y un volumen de 62,2 m</w:t>
      </w:r>
      <w:r w:rsidRPr="00A10339">
        <w:rPr>
          <w:rFonts w:ascii="Times New Roman" w:hAnsi="Times New Roman" w:cs="Times New Roman"/>
          <w:color w:val="000000"/>
          <w:position w:val="8"/>
          <w:sz w:val="20"/>
          <w:szCs w:val="20"/>
          <w:vertAlign w:val="superscript"/>
        </w:rPr>
        <w:t>3</w:t>
      </w:r>
      <w:r w:rsidRPr="00A10339">
        <w:rPr>
          <w:rFonts w:ascii="Times New Roman" w:hAnsi="Times New Roman" w:cs="Times New Roman"/>
          <w:color w:val="000000"/>
          <w:sz w:val="20"/>
          <w:szCs w:val="20"/>
        </w:rPr>
        <w:t>, construidos con bloques de concreto y protegidos con techo de láminas galvanizadas e internamente cubiertos con láminas de anime. Los tanques fueron cubiertos totalmente con láminas galvanizadas para protegerlos de los rayos del sol. Se colocaron 20 cocodrilos en cada tanque y a los dos grupos se les administró una dieta compuesta por 85% de carne de res, 10% de carne de pescado, 5% de huevo de gallina y mezcla de minerales y vitaminas. Los individuos del grupo I fueron capturados y medidos varios veces, mientras que los ejemplares del grupo II se midieron al inicio y final del estudio. El crecimiento promedio final en longitud total y peso entre los grupos se diferenciaron significativa-mente (</w:t>
      </w:r>
      <w:r w:rsidRPr="00A10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 </w:t>
      </w:r>
      <w:r w:rsidRPr="00A10339">
        <w:rPr>
          <w:rFonts w:ascii="Times New Roman" w:hAnsi="Times New Roman" w:cs="Times New Roman"/>
          <w:color w:val="000000"/>
          <w:sz w:val="20"/>
          <w:szCs w:val="20"/>
        </w:rPr>
        <w:t xml:space="preserve">&lt; 0,001). Los cocodrilos del grupo II alcanzaron un crecimiento promedio en longitud total (108,5 ± 6,89 cm) y peso (4.691,2 ± 999,4 g) mayor que el obtenido por los individuos del grupo I (103,0 ± 6,81cm; 3.987,5 ± 978,7 g). Los resultados revelaron que el manejo para capturar y medir a los cocodrilos, interviene negativamente en el crecimiento. </w:t>
      </w:r>
      <w:r w:rsidRPr="00A10339">
        <w:rPr>
          <w:rFonts w:ascii="Times New Roman" w:hAnsi="Times New Roman" w:cs="Times New Roman"/>
          <w:i/>
          <w:iCs/>
          <w:color w:val="000000"/>
          <w:sz w:val="20"/>
          <w:szCs w:val="20"/>
        </w:rPr>
        <w:t>Recibido: 22 enero 2007, aceptado: 17 abril 2007.</w:t>
      </w:r>
      <w:r w:rsidRPr="00A10339">
        <w:rPr>
          <w:color w:val="000000"/>
        </w:rPr>
        <w:t xml:space="preserve"> </w:t>
      </w:r>
      <w:r>
        <w:rPr>
          <w:color w:val="000000"/>
        </w:rPr>
        <w:t xml:space="preserve">Se puede concluir que el manejo para capturar y medir ejemplares de </w:t>
      </w:r>
      <w:r>
        <w:rPr>
          <w:i/>
          <w:iCs/>
          <w:color w:val="000000"/>
        </w:rPr>
        <w:t xml:space="preserve">C. </w:t>
      </w:r>
      <w:proofErr w:type="spellStart"/>
      <w:r>
        <w:rPr>
          <w:i/>
          <w:iCs/>
          <w:color w:val="000000"/>
        </w:rPr>
        <w:t>intermedius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en cautiverio, afecta negativamente el crecimiento y peso de los mismos. El mayor crecimiento en longitud total y peso se obtuvo en el tratamiento en el cual los individuos se medían y pesaban al inicio y final de la crianza. En condiciones óptimas de cautividad </w:t>
      </w:r>
      <w:r>
        <w:rPr>
          <w:i/>
          <w:iCs/>
          <w:color w:val="000000"/>
        </w:rPr>
        <w:t xml:space="preserve">C. </w:t>
      </w:r>
      <w:proofErr w:type="spellStart"/>
      <w:r>
        <w:rPr>
          <w:i/>
          <w:iCs/>
          <w:color w:val="000000"/>
        </w:rPr>
        <w:t>intermedius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debería alcanzar crecimientos diarios que podrían estar entre 2,4 y 4,8 mm.</w:t>
      </w:r>
    </w:p>
    <w:p w:rsidR="00A10339" w:rsidRDefault="00A10339" w:rsidP="00A10339">
      <w:pPr>
        <w:rPr>
          <w:color w:val="000000"/>
        </w:rPr>
      </w:pPr>
    </w:p>
    <w:p w:rsidR="00A10339" w:rsidRDefault="00A10339" w:rsidP="00A10339">
      <w:pPr>
        <w:rPr>
          <w:color w:val="000000"/>
        </w:rPr>
      </w:pP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Variabilidad morfológica y crecimiento corporal de cuatro poblaciones de</w:t>
      </w:r>
    </w:p>
    <w:p w:rsidR="00A10339" w:rsidRP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</w:pPr>
      <w:r w:rsidRPr="00A10339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US"/>
        </w:rPr>
        <w:t xml:space="preserve">Crocodylus moreletii </w:t>
      </w:r>
      <w:r w:rsidRPr="00A10339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 xml:space="preserve">en </w:t>
      </w:r>
      <w:proofErr w:type="spellStart"/>
      <w:r w:rsidRPr="00A10339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cautiverio</w:t>
      </w:r>
      <w:proofErr w:type="spellEnd"/>
    </w:p>
    <w:p w:rsidR="00A10339" w:rsidRP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A10339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Morphological variability and body growth on four populations of </w:t>
      </w:r>
      <w:r w:rsidRPr="00A10339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 xml:space="preserve">Crocodylus moreletii </w:t>
      </w:r>
      <w:r w:rsidRPr="00A10339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in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captivity</w:t>
      </w:r>
      <w:proofErr w:type="spellEnd"/>
      <w:r w:rsidRPr="00A10339">
        <w:rPr>
          <w:rFonts w:ascii="Univers" w:hAnsi="Univers" w:cs="Univers"/>
          <w:sz w:val="16"/>
          <w:szCs w:val="16"/>
        </w:rPr>
        <w:t xml:space="preserve"> </w:t>
      </w:r>
      <w:r>
        <w:rPr>
          <w:rFonts w:ascii="Univers" w:hAnsi="Univers" w:cs="Univers"/>
          <w:sz w:val="16"/>
          <w:szCs w:val="16"/>
        </w:rPr>
        <w:t>Revista Mexicana de Biodiversidad 81: 713- 719, 2010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Ricardo Serna-Lagunes</w:t>
      </w:r>
      <w:r>
        <w:rPr>
          <w:rFonts w:ascii="TimesNewRomanPSMT" w:hAnsi="TimesNewRomanPSMT" w:cs="TimesNewRomanPSMT"/>
          <w:sz w:val="13"/>
          <w:szCs w:val="13"/>
        </w:rPr>
        <w:t>1*</w:t>
      </w:r>
      <w:r>
        <w:rPr>
          <w:rFonts w:ascii="TimesNewRomanPSMT" w:hAnsi="TimesNewRomanPSMT" w:cs="TimesNewRomanPSMT"/>
        </w:rPr>
        <w:t>, J. Jaime Zúñiga-Vega</w:t>
      </w:r>
      <w:r>
        <w:rPr>
          <w:rFonts w:ascii="TimesNewRomanPSMT" w:hAnsi="TimesNewRomanPSMT" w:cs="TimesNewRomanPSMT"/>
          <w:sz w:val="13"/>
          <w:szCs w:val="13"/>
        </w:rPr>
        <w:t>2</w:t>
      </w:r>
      <w:r>
        <w:rPr>
          <w:rFonts w:ascii="TimesNewRomanPSMT" w:hAnsi="TimesNewRomanPSMT" w:cs="TimesNewRomanPSMT"/>
        </w:rPr>
        <w:t>, Pablo Díaz-Rivera</w:t>
      </w:r>
      <w:r>
        <w:rPr>
          <w:rFonts w:ascii="TimesNewRomanPSMT" w:hAnsi="TimesNewRomanPSMT" w:cs="TimesNewRomanPSMT"/>
          <w:sz w:val="13"/>
          <w:szCs w:val="13"/>
        </w:rPr>
        <w:t>1</w:t>
      </w:r>
      <w:r>
        <w:rPr>
          <w:rFonts w:ascii="TimesNewRomanPSMT" w:hAnsi="TimesNewRomanPSMT" w:cs="TimesNewRomanPSMT"/>
        </w:rPr>
        <w:t>, Fernando Clemente-Sánchez</w:t>
      </w:r>
      <w:r>
        <w:rPr>
          <w:rFonts w:ascii="TimesNewRomanPSMT" w:hAnsi="TimesNewRomanPSMT" w:cs="TimesNewRomanPSMT"/>
          <w:sz w:val="13"/>
          <w:szCs w:val="13"/>
        </w:rPr>
        <w:t>3</w:t>
      </w:r>
      <w:r>
        <w:rPr>
          <w:rFonts w:ascii="TimesNewRomanPSMT" w:hAnsi="TimesNewRomanPSMT" w:cs="TimesNewRomanPSMT"/>
        </w:rPr>
        <w:t>, Arturo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3"/>
          <w:szCs w:val="13"/>
        </w:rPr>
      </w:pPr>
      <w:r>
        <w:rPr>
          <w:rFonts w:ascii="TimesNewRomanPSMT" w:hAnsi="TimesNewRomanPSMT" w:cs="TimesNewRomanPSMT"/>
        </w:rPr>
        <w:t>Pérez-Vázquez</w:t>
      </w:r>
      <w:r>
        <w:rPr>
          <w:rFonts w:ascii="TimesNewRomanPSMT" w:hAnsi="TimesNewRomanPSMT" w:cs="TimesNewRomanPSMT"/>
          <w:sz w:val="13"/>
          <w:szCs w:val="13"/>
        </w:rPr>
        <w:t xml:space="preserve">1 </w:t>
      </w:r>
      <w:r>
        <w:rPr>
          <w:rFonts w:ascii="TimesNewRomanPSMT" w:hAnsi="TimesNewRomanPSMT" w:cs="TimesNewRomanPSMT"/>
        </w:rPr>
        <w:t>y Juan L. Reta-Mendiola</w:t>
      </w:r>
      <w:r>
        <w:rPr>
          <w:rFonts w:ascii="TimesNewRomanPSMT" w:hAnsi="TimesNewRomanPSMT" w:cs="TimesNewRomanPSMT"/>
          <w:sz w:val="13"/>
          <w:szCs w:val="13"/>
        </w:rPr>
        <w:t>1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6"/>
          <w:szCs w:val="16"/>
        </w:rPr>
      </w:pPr>
      <w:r>
        <w:rPr>
          <w:rFonts w:ascii="TimesNewRomanPS-ItalicMT" w:hAnsi="TimesNewRomanPS-ItalicMT" w:cs="TimesNewRomanPS-ItalicMT"/>
          <w:i/>
          <w:iCs/>
          <w:sz w:val="9"/>
          <w:szCs w:val="9"/>
        </w:rPr>
        <w:t>1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Programa de Posgrado en </w:t>
      </w: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Agroecosistemas</w:t>
      </w:r>
      <w:proofErr w:type="spellEnd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Tropicales, Colegio de Postgraduados, Campus Veracruz. Km. 88.5 Carretera Federal Xalapa-Veracruz,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6"/>
          <w:szCs w:val="16"/>
        </w:rPr>
      </w:pP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Tepetates, Municipio de Manlio F. Altamirano 91700 Veracruz, México.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6"/>
          <w:szCs w:val="16"/>
        </w:rPr>
      </w:pPr>
      <w:r>
        <w:rPr>
          <w:rFonts w:ascii="TimesNewRomanPS-ItalicMT" w:hAnsi="TimesNewRomanPS-ItalicMT" w:cs="TimesNewRomanPS-ItalicMT"/>
          <w:i/>
          <w:iCs/>
          <w:sz w:val="9"/>
          <w:szCs w:val="9"/>
        </w:rPr>
        <w:t>2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Departamento de Ecología y Recursos Naturales, Facultad de Ciencias, Universidad Nacional Autónoma de México. Ciudad Universitaria 04510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6"/>
          <w:szCs w:val="16"/>
        </w:rPr>
      </w:pP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México, D. F., México.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6"/>
          <w:szCs w:val="16"/>
        </w:rPr>
      </w:pPr>
      <w:r>
        <w:rPr>
          <w:rFonts w:ascii="TimesNewRomanPS-ItalicMT" w:hAnsi="TimesNewRomanPS-ItalicMT" w:cs="TimesNewRomanPS-ItalicMT"/>
          <w:i/>
          <w:iCs/>
          <w:sz w:val="9"/>
          <w:szCs w:val="9"/>
        </w:rPr>
        <w:t>3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Programa de Manejo y Administración de Vida Silvestre, Colegio de Postgraduados, Campus San Luis Potosí. Iturbide 73, 78620 Salinas de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6"/>
          <w:szCs w:val="16"/>
        </w:rPr>
      </w:pP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Hidalgo, San Luis Potosí, México.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6"/>
          <w:szCs w:val="16"/>
        </w:rPr>
      </w:pP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*Correspondencia: rserna@colpos.mx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Resumen. </w:t>
      </w:r>
      <w:r>
        <w:rPr>
          <w:rFonts w:ascii="TimesNewRomanPSMT" w:hAnsi="TimesNewRomanPSMT" w:cs="TimesNewRomanPSMT"/>
          <w:sz w:val="18"/>
          <w:szCs w:val="18"/>
        </w:rPr>
        <w:t>El objetivo del trabajo fue evaluar la variabilidad morfológica y el crecimiento corporal de 4 poblaciones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del cocodrilo de pantano (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Crocodylus moreletii</w:t>
      </w:r>
      <w:r>
        <w:rPr>
          <w:rFonts w:ascii="TimesNewRomanPSMT" w:hAnsi="TimesNewRomanPSMT" w:cs="TimesNewRomanPSMT"/>
          <w:sz w:val="18"/>
          <w:szCs w:val="18"/>
        </w:rPr>
        <w:t>) que se encuentran en la Unidad de Manejo para la Conservación de la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lastRenderedPageBreak/>
        <w:t xml:space="preserve">Vida Silvestre </w:t>
      </w:r>
      <w:proofErr w:type="spellStart"/>
      <w:r>
        <w:rPr>
          <w:rFonts w:ascii="TimesNewRomanPSMT" w:hAnsi="TimesNewRomanPSMT" w:cs="TimesNewRomanPSMT"/>
          <w:sz w:val="18"/>
          <w:szCs w:val="18"/>
        </w:rPr>
        <w:t>Cacahuatal</w:t>
      </w:r>
      <w:proofErr w:type="spellEnd"/>
      <w:r>
        <w:rPr>
          <w:rFonts w:ascii="TimesNewRomanPSMT" w:hAnsi="TimesNewRomanPSMT" w:cs="TimesNewRomanPSMT"/>
          <w:sz w:val="18"/>
          <w:szCs w:val="18"/>
        </w:rPr>
        <w:t xml:space="preserve"> ubicada en el estado de Veracruz, México. Se compararon 4 poblaciones: 2 poblaciones cuyos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individuos nacieron en vida silvestre y 2 que nacieron en cautiverio. Los rasgos morfológicos estudiados fueron similares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entre poblaciones y entre sexos. Las tasas de crecimiento corporal fueron significativamente diferentes entre poblaciones.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Los individuos que nacieron en condiciones naturales crecieron más rápidamente que los nacidos en cautiverio. Se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concluye que el cautiverio no parece afectar la expresión morfológica, pero sí la tasa de crecimiento corporal. Estos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 xml:space="preserve">resultados muestran que diferentes poblaciones de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C. moreletii </w:t>
      </w:r>
      <w:r>
        <w:rPr>
          <w:rFonts w:ascii="TimesNewRomanPSMT" w:hAnsi="TimesNewRomanPSMT" w:cs="TimesNewRomanPSMT"/>
          <w:sz w:val="18"/>
          <w:szCs w:val="18"/>
        </w:rPr>
        <w:t>pueden presentar un crecimiento diferencial determinado</w:t>
      </w:r>
    </w:p>
    <w:p w:rsidR="00A10339" w:rsidRDefault="00A10339" w:rsidP="00A10339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por las condiciones de cautiverio.</w:t>
      </w:r>
    </w:p>
    <w:p w:rsidR="00A10339" w:rsidRDefault="00A10339" w:rsidP="00A10339">
      <w:pPr>
        <w:rPr>
          <w:rFonts w:ascii="TimesNewRomanPSMT" w:hAnsi="TimesNewRomanPSMT" w:cs="TimesNewRomanPSMT"/>
          <w:sz w:val="18"/>
          <w:szCs w:val="18"/>
        </w:rPr>
      </w:pP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36B8F3"/>
          <w:sz w:val="44"/>
          <w:szCs w:val="44"/>
        </w:rPr>
      </w:pPr>
      <w:r>
        <w:rPr>
          <w:rFonts w:ascii="BookAntiqua" w:hAnsi="BookAntiqua" w:cs="BookAntiqua"/>
          <w:color w:val="36B8F3"/>
          <w:sz w:val="44"/>
          <w:szCs w:val="44"/>
        </w:rPr>
        <w:t>Historia natural del cocodrilo americano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36B8F3"/>
          <w:sz w:val="44"/>
          <w:szCs w:val="44"/>
        </w:rPr>
      </w:pPr>
      <w:r>
        <w:rPr>
          <w:rFonts w:ascii="BookAntiqua" w:hAnsi="BookAntiqua" w:cs="BookAntiqua"/>
          <w:color w:val="36B8F3"/>
          <w:sz w:val="44"/>
          <w:szCs w:val="44"/>
        </w:rPr>
        <w:t>(</w:t>
      </w:r>
      <w:r>
        <w:rPr>
          <w:rFonts w:ascii="BookAntiqua,Italic" w:hAnsi="BookAntiqua,Italic" w:cs="BookAntiqua,Italic"/>
          <w:i/>
          <w:iCs/>
          <w:color w:val="36B8F3"/>
          <w:sz w:val="44"/>
          <w:szCs w:val="44"/>
        </w:rPr>
        <w:t xml:space="preserve">Crocodylus </w:t>
      </w:r>
      <w:proofErr w:type="spellStart"/>
      <w:r>
        <w:rPr>
          <w:rFonts w:ascii="BookAntiqua,Italic" w:hAnsi="BookAntiqua,Italic" w:cs="BookAntiqua,Italic"/>
          <w:i/>
          <w:iCs/>
          <w:color w:val="36B8F3"/>
          <w:sz w:val="44"/>
          <w:szCs w:val="44"/>
        </w:rPr>
        <w:t>acutus</w:t>
      </w:r>
      <w:proofErr w:type="spellEnd"/>
      <w:r>
        <w:rPr>
          <w:rFonts w:ascii="BookAntiqua" w:hAnsi="BookAntiqua" w:cs="BookAntiqua"/>
          <w:color w:val="36B8F3"/>
          <w:sz w:val="44"/>
          <w:szCs w:val="44"/>
        </w:rPr>
        <w:t>) en el estero Boca Negra, Jalisco,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36B8F3"/>
          <w:sz w:val="44"/>
          <w:szCs w:val="44"/>
        </w:rPr>
      </w:pPr>
      <w:r>
        <w:rPr>
          <w:rFonts w:ascii="BookAntiqua" w:hAnsi="BookAntiqua" w:cs="BookAntiqua"/>
          <w:color w:val="36B8F3"/>
          <w:sz w:val="44"/>
          <w:szCs w:val="44"/>
        </w:rPr>
        <w:t>México: anidación y crecimiento de neonatos</w:t>
      </w:r>
    </w:p>
    <w:p w:rsidR="00A10339" w:rsidRDefault="00A10339" w:rsidP="00A10339">
      <w:pPr>
        <w:autoSpaceDE w:val="0"/>
        <w:autoSpaceDN w:val="0"/>
        <w:adjustRightInd w:val="0"/>
        <w:spacing w:after="0" w:line="240" w:lineRule="auto"/>
        <w:rPr>
          <w:rFonts w:ascii="FuturaLtBT" w:hAnsi="FuturaLtBT" w:cs="FuturaLtBT"/>
          <w:color w:val="000000"/>
          <w:sz w:val="18"/>
          <w:szCs w:val="18"/>
        </w:rPr>
      </w:pPr>
      <w:r>
        <w:rPr>
          <w:rFonts w:ascii="FuturaLtBT" w:hAnsi="FuturaLtBT" w:cs="FuturaLtBT"/>
          <w:color w:val="000000"/>
          <w:sz w:val="18"/>
          <w:szCs w:val="18"/>
        </w:rPr>
        <w:t xml:space="preserve">Fabio Germán </w:t>
      </w:r>
      <w:proofErr w:type="spellStart"/>
      <w:r>
        <w:rPr>
          <w:rFonts w:ascii="FuturaLtBT" w:hAnsi="FuturaLtBT" w:cs="FuturaLtBT"/>
          <w:color w:val="000000"/>
          <w:sz w:val="18"/>
          <w:szCs w:val="18"/>
        </w:rPr>
        <w:t>Cupul</w:t>
      </w:r>
      <w:proofErr w:type="spellEnd"/>
      <w:r>
        <w:rPr>
          <w:rFonts w:ascii="FuturaLtBT" w:hAnsi="FuturaLtBT" w:cs="FuturaLtBT"/>
          <w:color w:val="000000"/>
          <w:sz w:val="18"/>
          <w:szCs w:val="18"/>
        </w:rPr>
        <w:t xml:space="preserve">-Magaña*, Arturo De </w:t>
      </w:r>
      <w:proofErr w:type="spellStart"/>
      <w:r>
        <w:rPr>
          <w:rFonts w:ascii="FuturaLtBT" w:hAnsi="FuturaLtBT" w:cs="FuturaLtBT"/>
          <w:color w:val="000000"/>
          <w:sz w:val="18"/>
          <w:szCs w:val="18"/>
        </w:rPr>
        <w:t>Niz</w:t>
      </w:r>
      <w:proofErr w:type="spellEnd"/>
      <w:r>
        <w:rPr>
          <w:rFonts w:ascii="FuturaLtBT" w:hAnsi="FuturaLtBT" w:cs="FuturaLtBT"/>
          <w:color w:val="000000"/>
          <w:sz w:val="18"/>
          <w:szCs w:val="18"/>
        </w:rPr>
        <w:t>-Villaseñor*,</w:t>
      </w:r>
    </w:p>
    <w:p w:rsidR="00A10339" w:rsidRDefault="00A10339" w:rsidP="00A10339">
      <w:pPr>
        <w:rPr>
          <w:rFonts w:ascii="FuturaLtBT" w:hAnsi="FuturaLtBT" w:cs="FuturaLtBT"/>
          <w:color w:val="000000"/>
          <w:sz w:val="18"/>
          <w:szCs w:val="18"/>
        </w:rPr>
      </w:pPr>
      <w:r>
        <w:rPr>
          <w:rFonts w:ascii="FuturaLtBT" w:hAnsi="FuturaLtBT" w:cs="FuturaLtBT"/>
          <w:color w:val="000000"/>
          <w:sz w:val="18"/>
          <w:szCs w:val="18"/>
        </w:rPr>
        <w:t>Abraham Reyes-Juárez* y Armando Rubio-Delgado**</w:t>
      </w:r>
    </w:p>
    <w:p w:rsidR="00A10339" w:rsidRDefault="00A10339" w:rsidP="00A10339">
      <w:pPr>
        <w:rPr>
          <w:rFonts w:ascii="FuturaLtBT" w:hAnsi="FuturaLtBT" w:cs="FuturaLtBT"/>
          <w:color w:val="000000"/>
          <w:sz w:val="18"/>
          <w:szCs w:val="18"/>
        </w:rPr>
      </w:pPr>
    </w:p>
    <w:p w:rsidR="00A10339" w:rsidRDefault="000C710F" w:rsidP="00A10339">
      <w:pPr>
        <w:autoSpaceDE w:val="0"/>
        <w:autoSpaceDN w:val="0"/>
        <w:adjustRightInd w:val="0"/>
        <w:spacing w:after="0" w:line="240" w:lineRule="auto"/>
        <w:rPr>
          <w:rFonts w:ascii="BookAntiqua,Italic" w:hAnsi="BookAntiqua,Italic" w:cs="BookAntiqua,Italic"/>
          <w:i/>
          <w:iCs/>
          <w:sz w:val="20"/>
          <w:szCs w:val="20"/>
        </w:rPr>
      </w:pPr>
      <w:r>
        <w:rPr>
          <w:rFonts w:ascii="BookAntiqua,Italic" w:hAnsi="BookAntiqua,Italic" w:cs="BookAntiqua,Italic"/>
          <w:i/>
          <w:iCs/>
          <w:sz w:val="20"/>
          <w:szCs w:val="20"/>
        </w:rPr>
        <w:t xml:space="preserve">Los neonatos alcanzaron </w:t>
      </w:r>
      <w:r w:rsidR="00A10339" w:rsidRPr="00A10339">
        <w:rPr>
          <w:rFonts w:ascii="BookAntiqua,Italic" w:hAnsi="BookAntiqua,Italic" w:cs="BookAntiqua,Italic"/>
          <w:i/>
          <w:iCs/>
          <w:sz w:val="20"/>
          <w:szCs w:val="20"/>
        </w:rPr>
        <w:t xml:space="preserve">un longitud total promedio de 46.03 </w:t>
      </w:r>
      <w:r w:rsidR="00A10339">
        <w:rPr>
          <w:rFonts w:ascii="BookAntiqua,Italic" w:hAnsi="BookAntiqua,Italic" w:cs="BookAntiqua,Italic"/>
          <w:i/>
          <w:iCs/>
          <w:sz w:val="20"/>
          <w:szCs w:val="20"/>
        </w:rPr>
        <w:t xml:space="preserve">cm en 106 días, a un promedio de </w:t>
      </w:r>
    </w:p>
    <w:p w:rsidR="00A10339" w:rsidRDefault="00A10339" w:rsidP="00A10339">
      <w:pPr>
        <w:rPr>
          <w:rFonts w:ascii="BookAntiqua,Italic" w:hAnsi="BookAntiqua,Italic" w:cs="BookAntiqua,Italic"/>
          <w:i/>
          <w:iCs/>
          <w:sz w:val="20"/>
          <w:szCs w:val="20"/>
        </w:rPr>
      </w:pPr>
      <w:r>
        <w:rPr>
          <w:rFonts w:ascii="BookAntiqua,Italic" w:hAnsi="BookAntiqua,Italic" w:cs="BookAntiqua,Italic"/>
          <w:i/>
          <w:iCs/>
          <w:sz w:val="20"/>
          <w:szCs w:val="20"/>
        </w:rPr>
        <w:t>crecimiento diario de 0.185 cm.</w:t>
      </w:r>
    </w:p>
    <w:p w:rsidR="000C710F" w:rsidRDefault="000C710F" w:rsidP="00A10339">
      <w:pPr>
        <w:rPr>
          <w:rFonts w:ascii="BookAntiqua,Italic" w:hAnsi="BookAntiqua,Italic" w:cs="BookAntiqua,Italic"/>
          <w:i/>
          <w:iCs/>
          <w:sz w:val="20"/>
          <w:szCs w:val="20"/>
        </w:rPr>
      </w:pPr>
    </w:p>
    <w:p w:rsidR="000C710F" w:rsidRPr="000C710F" w:rsidRDefault="000C710F" w:rsidP="000C7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C710F" w:rsidRPr="000C710F" w:rsidRDefault="000C710F" w:rsidP="000C710F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  <w:sz w:val="16"/>
          <w:szCs w:val="16"/>
        </w:rPr>
      </w:pPr>
      <w:r w:rsidRPr="000C710F">
        <w:rPr>
          <w:rFonts w:ascii="Times New Roman" w:hAnsi="Times New Roman" w:cs="Times New Roman"/>
          <w:sz w:val="24"/>
          <w:szCs w:val="24"/>
        </w:rPr>
        <w:t xml:space="preserve"> </w:t>
      </w:r>
      <w:r w:rsidRPr="000C710F">
        <w:rPr>
          <w:rFonts w:ascii="Times New Roman" w:hAnsi="Times New Roman" w:cs="Times New Roman"/>
          <w:b/>
          <w:bCs/>
          <w:color w:val="000000"/>
          <w:sz w:val="16"/>
          <w:szCs w:val="16"/>
          <w:u w:val="single"/>
        </w:rPr>
        <w:t>REVISTA BIOLOGIA Vol.16, No.1, 2002</w:t>
      </w:r>
      <w:r w:rsidRPr="000C710F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REVISTA 2002 </w:t>
      </w:r>
    </w:p>
    <w:p w:rsidR="000C710F" w:rsidRPr="000C710F" w:rsidRDefault="000C710F" w:rsidP="000C7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C710F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EFECTO DE LA TEMPERATURA DE MANEJO </w:t>
      </w:r>
    </w:p>
    <w:p w:rsidR="000C710F" w:rsidRPr="000C710F" w:rsidRDefault="000C710F" w:rsidP="000C7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C710F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SOBRE EL CRECIMIENTO DE </w:t>
      </w:r>
      <w:r w:rsidRPr="000C710F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CROCODYLUS ACUTUS </w:t>
      </w:r>
      <w:r w:rsidRPr="000C710F">
        <w:rPr>
          <w:rFonts w:ascii="Times New Roman" w:hAnsi="Times New Roman" w:cs="Times New Roman"/>
          <w:b/>
          <w:bCs/>
          <w:color w:val="000000"/>
          <w:sz w:val="36"/>
          <w:szCs w:val="36"/>
        </w:rPr>
        <w:t>(</w:t>
      </w:r>
      <w:proofErr w:type="spellStart"/>
      <w:r w:rsidRPr="000C710F">
        <w:rPr>
          <w:rFonts w:ascii="Times New Roman" w:hAnsi="Times New Roman" w:cs="Times New Roman"/>
          <w:b/>
          <w:bCs/>
          <w:color w:val="000000"/>
          <w:sz w:val="36"/>
          <w:szCs w:val="36"/>
        </w:rPr>
        <w:t>Crocodylia:Crocodylidae</w:t>
      </w:r>
      <w:proofErr w:type="spellEnd"/>
      <w:r w:rsidRPr="000C710F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) </w:t>
      </w:r>
    </w:p>
    <w:p w:rsidR="000C710F" w:rsidRPr="000C710F" w:rsidRDefault="000C710F" w:rsidP="000C71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0C710F">
        <w:rPr>
          <w:rFonts w:ascii="Arial" w:hAnsi="Arial" w:cs="Arial"/>
          <w:color w:val="000000"/>
          <w:sz w:val="20"/>
          <w:szCs w:val="20"/>
        </w:rPr>
        <w:t xml:space="preserve">Jaime L. De La </w:t>
      </w:r>
      <w:proofErr w:type="spellStart"/>
      <w:r w:rsidRPr="000C710F">
        <w:rPr>
          <w:rFonts w:ascii="Arial" w:hAnsi="Arial" w:cs="Arial"/>
          <w:color w:val="000000"/>
          <w:sz w:val="20"/>
          <w:szCs w:val="20"/>
        </w:rPr>
        <w:t>Ossa</w:t>
      </w:r>
      <w:proofErr w:type="spellEnd"/>
      <w:r w:rsidRPr="000C710F">
        <w:rPr>
          <w:rFonts w:ascii="Arial" w:hAnsi="Arial" w:cs="Arial"/>
          <w:color w:val="000000"/>
          <w:sz w:val="20"/>
          <w:szCs w:val="20"/>
        </w:rPr>
        <w:t xml:space="preserve"> Velásquez</w:t>
      </w:r>
      <w:r w:rsidRPr="000C710F">
        <w:rPr>
          <w:rFonts w:ascii="Arial" w:hAnsi="Arial" w:cs="Arial"/>
          <w:color w:val="000000"/>
          <w:position w:val="8"/>
          <w:sz w:val="20"/>
          <w:szCs w:val="20"/>
          <w:vertAlign w:val="superscript"/>
        </w:rPr>
        <w:t>1</w:t>
      </w:r>
      <w:r w:rsidRPr="000C710F">
        <w:rPr>
          <w:rFonts w:ascii="Arial" w:hAnsi="Arial" w:cs="Arial"/>
          <w:color w:val="000000"/>
          <w:sz w:val="20"/>
          <w:szCs w:val="20"/>
        </w:rPr>
        <w:t xml:space="preserve">.Departamento de Zootecnia. Facultad de Ciencias Agropecuarias </w:t>
      </w:r>
    </w:p>
    <w:p w:rsidR="000C710F" w:rsidRPr="000C710F" w:rsidRDefault="000C710F" w:rsidP="000C71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0C710F">
        <w:rPr>
          <w:rFonts w:ascii="Arial" w:hAnsi="Arial" w:cs="Arial"/>
          <w:color w:val="000000"/>
          <w:sz w:val="20"/>
          <w:szCs w:val="20"/>
        </w:rPr>
        <w:t>Universidad de Sucre, Colombia y Alcides Sampedro Marín</w:t>
      </w:r>
      <w:r w:rsidRPr="000C710F">
        <w:rPr>
          <w:rFonts w:ascii="Arial" w:hAnsi="Arial" w:cs="Arial"/>
          <w:color w:val="000000"/>
          <w:position w:val="8"/>
          <w:sz w:val="20"/>
          <w:szCs w:val="20"/>
          <w:vertAlign w:val="superscript"/>
        </w:rPr>
        <w:t xml:space="preserve">2 </w:t>
      </w:r>
      <w:r w:rsidRPr="000C710F">
        <w:rPr>
          <w:rFonts w:ascii="Arial" w:hAnsi="Arial" w:cs="Arial"/>
          <w:color w:val="000000"/>
          <w:sz w:val="20"/>
          <w:szCs w:val="20"/>
        </w:rPr>
        <w:t xml:space="preserve">.Departamento de Biología Animal y Humana </w:t>
      </w:r>
    </w:p>
    <w:p w:rsidR="000C710F" w:rsidRPr="000C710F" w:rsidRDefault="000C710F" w:rsidP="000C71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0C710F">
        <w:rPr>
          <w:rFonts w:ascii="Arial" w:hAnsi="Arial" w:cs="Arial"/>
          <w:color w:val="000000"/>
          <w:sz w:val="20"/>
          <w:szCs w:val="20"/>
        </w:rPr>
        <w:t xml:space="preserve">Facultad de Biología. Universidad de La Habana, Cuba </w:t>
      </w:r>
    </w:p>
    <w:p w:rsidR="000C710F" w:rsidRPr="000C710F" w:rsidRDefault="000C710F" w:rsidP="000C710F">
      <w:pPr>
        <w:autoSpaceDE w:val="0"/>
        <w:autoSpaceDN w:val="0"/>
        <w:adjustRightInd w:val="0"/>
        <w:spacing w:after="0" w:line="240" w:lineRule="auto"/>
        <w:ind w:left="1166" w:right="1166"/>
        <w:rPr>
          <w:rFonts w:ascii="Arial" w:hAnsi="Arial" w:cs="Arial"/>
          <w:color w:val="000000"/>
          <w:sz w:val="16"/>
          <w:szCs w:val="16"/>
        </w:rPr>
      </w:pPr>
      <w:r w:rsidRPr="000C710F">
        <w:rPr>
          <w:rFonts w:ascii="Arial" w:hAnsi="Arial" w:cs="Arial"/>
          <w:b/>
          <w:bCs/>
          <w:color w:val="000000"/>
          <w:sz w:val="16"/>
          <w:szCs w:val="16"/>
        </w:rPr>
        <w:t xml:space="preserve">RESUMEN </w:t>
      </w:r>
    </w:p>
    <w:p w:rsidR="000C710F" w:rsidRDefault="000C710F" w:rsidP="000C710F">
      <w:pPr>
        <w:rPr>
          <w:color w:val="000000"/>
          <w:sz w:val="20"/>
          <w:szCs w:val="20"/>
        </w:rPr>
      </w:pPr>
      <w:r w:rsidRPr="000C710F">
        <w:rPr>
          <w:rFonts w:ascii="Arial" w:hAnsi="Arial" w:cs="Arial"/>
          <w:color w:val="000000"/>
          <w:sz w:val="16"/>
          <w:szCs w:val="16"/>
        </w:rPr>
        <w:t xml:space="preserve">Dos grupos de neonatos de </w:t>
      </w:r>
      <w:r w:rsidRPr="000C710F">
        <w:rPr>
          <w:rFonts w:ascii="Arial" w:hAnsi="Arial" w:cs="Arial"/>
          <w:i/>
          <w:iCs/>
          <w:color w:val="000000"/>
          <w:sz w:val="16"/>
          <w:szCs w:val="16"/>
        </w:rPr>
        <w:t xml:space="preserve">Crocodylus </w:t>
      </w:r>
      <w:proofErr w:type="spellStart"/>
      <w:r w:rsidRPr="000C710F">
        <w:rPr>
          <w:rFonts w:ascii="Arial" w:hAnsi="Arial" w:cs="Arial"/>
          <w:i/>
          <w:iCs/>
          <w:color w:val="000000"/>
          <w:sz w:val="16"/>
          <w:szCs w:val="16"/>
        </w:rPr>
        <w:t>acutus</w:t>
      </w:r>
      <w:proofErr w:type="spellEnd"/>
      <w:r w:rsidRPr="000C710F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0C710F">
        <w:rPr>
          <w:rFonts w:ascii="Arial" w:hAnsi="Arial" w:cs="Arial"/>
          <w:color w:val="000000"/>
          <w:sz w:val="16"/>
          <w:szCs w:val="16"/>
        </w:rPr>
        <w:t>fueron criados en cautiverio durante tres años</w:t>
      </w:r>
      <w:r w:rsidRPr="000C710F">
        <w:rPr>
          <w:rFonts w:ascii="Arial" w:hAnsi="Arial" w:cs="Arial"/>
          <w:i/>
          <w:iCs/>
          <w:color w:val="000000"/>
          <w:sz w:val="16"/>
          <w:szCs w:val="16"/>
        </w:rPr>
        <w:t xml:space="preserve">, </w:t>
      </w:r>
      <w:r w:rsidRPr="000C710F">
        <w:rPr>
          <w:rFonts w:ascii="Arial" w:hAnsi="Arial" w:cs="Arial"/>
          <w:color w:val="000000"/>
          <w:sz w:val="16"/>
          <w:szCs w:val="16"/>
        </w:rPr>
        <w:t xml:space="preserve">bajo condiciones similares de densidad y alimentación, pero a diferentes temperaturas. El grupo control creció a temperatura ambiental (20.3 </w:t>
      </w:r>
      <w:r w:rsidRPr="000C710F">
        <w:rPr>
          <w:rFonts w:ascii="Arial" w:hAnsi="Arial" w:cs="Arial"/>
          <w:color w:val="000000"/>
          <w:position w:val="6"/>
          <w:sz w:val="16"/>
          <w:szCs w:val="16"/>
          <w:vertAlign w:val="superscript"/>
        </w:rPr>
        <w:t>0</w:t>
      </w:r>
      <w:r w:rsidRPr="000C710F">
        <w:rPr>
          <w:rFonts w:ascii="Arial" w:hAnsi="Arial" w:cs="Arial"/>
          <w:color w:val="000000"/>
          <w:sz w:val="16"/>
          <w:szCs w:val="16"/>
        </w:rPr>
        <w:t xml:space="preserve">C - 33.1 </w:t>
      </w:r>
      <w:r w:rsidRPr="000C710F">
        <w:rPr>
          <w:rFonts w:ascii="Arial" w:hAnsi="Arial" w:cs="Arial"/>
          <w:color w:val="000000"/>
          <w:position w:val="6"/>
          <w:sz w:val="16"/>
          <w:szCs w:val="16"/>
          <w:vertAlign w:val="superscript"/>
        </w:rPr>
        <w:t>0</w:t>
      </w:r>
      <w:r w:rsidRPr="000C710F">
        <w:rPr>
          <w:rFonts w:ascii="Arial" w:hAnsi="Arial" w:cs="Arial"/>
          <w:color w:val="000000"/>
          <w:sz w:val="16"/>
          <w:szCs w:val="16"/>
        </w:rPr>
        <w:t xml:space="preserve">C), mientras que el grupo experimental se mantuvo bajo condiciones estables de temperatura (31 </w:t>
      </w:r>
      <w:r w:rsidRPr="000C710F">
        <w:rPr>
          <w:rFonts w:ascii="Arial" w:hAnsi="Arial" w:cs="Arial"/>
          <w:color w:val="000000"/>
          <w:position w:val="6"/>
          <w:sz w:val="16"/>
          <w:szCs w:val="16"/>
          <w:vertAlign w:val="superscript"/>
        </w:rPr>
        <w:t>0</w:t>
      </w:r>
      <w:r w:rsidRPr="000C710F">
        <w:rPr>
          <w:rFonts w:ascii="Arial" w:hAnsi="Arial" w:cs="Arial"/>
          <w:color w:val="000000"/>
          <w:sz w:val="16"/>
          <w:szCs w:val="16"/>
        </w:rPr>
        <w:t xml:space="preserve">C - 33 </w:t>
      </w:r>
      <w:r w:rsidRPr="000C710F">
        <w:rPr>
          <w:rFonts w:ascii="Arial" w:hAnsi="Arial" w:cs="Arial"/>
          <w:color w:val="000000"/>
          <w:position w:val="6"/>
          <w:sz w:val="16"/>
          <w:szCs w:val="16"/>
          <w:vertAlign w:val="superscript"/>
        </w:rPr>
        <w:t>0</w:t>
      </w:r>
      <w:r w:rsidRPr="000C710F">
        <w:rPr>
          <w:rFonts w:ascii="Arial" w:hAnsi="Arial" w:cs="Arial"/>
          <w:color w:val="000000"/>
          <w:sz w:val="16"/>
          <w:szCs w:val="16"/>
        </w:rPr>
        <w:t>C). Durante los primeros meses de vida, no aparecieron diferencias en el incremento del crecimiento entre ambos grupos, pero después, tanto la longitud total, como la longitud rostro-cloaca resultaron significativamente mayores en el grupo experimental. El peso se comportó de forma similar.</w:t>
      </w:r>
      <w:r w:rsidRPr="000C710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En general, los registros antes citados, están significativamente por debajo de los 4.15 cm/mes que se obtuvieron con el grupo experimental aquí estudiado, y son superiores a los estimados de crecimiento mensual promedio de la longitud total en el grupo control, anotándose que los autores antes mencionados no efectuaron controles de la temperatura ambiental.</w:t>
      </w:r>
    </w:p>
    <w:p w:rsidR="000C710F" w:rsidRDefault="000C710F" w:rsidP="000C710F">
      <w:pPr>
        <w:rPr>
          <w:color w:val="000000"/>
          <w:sz w:val="20"/>
          <w:szCs w:val="20"/>
        </w:rPr>
      </w:pPr>
    </w:p>
    <w:p w:rsidR="000C710F" w:rsidRDefault="000C710F" w:rsidP="000C710F"/>
    <w:sectPr w:rsidR="000C710F" w:rsidSect="00FB0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Lt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43CC2"/>
    <w:rsid w:val="000170A8"/>
    <w:rsid w:val="000C710F"/>
    <w:rsid w:val="002206C1"/>
    <w:rsid w:val="00443CC2"/>
    <w:rsid w:val="006B2C52"/>
    <w:rsid w:val="00A10339"/>
    <w:rsid w:val="00DD79D7"/>
    <w:rsid w:val="00E9211B"/>
    <w:rsid w:val="00FB0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05"/>
  </w:style>
  <w:style w:type="paragraph" w:styleId="Ttulo1">
    <w:name w:val="heading 1"/>
    <w:basedOn w:val="Default"/>
    <w:next w:val="Default"/>
    <w:link w:val="Ttulo1Car"/>
    <w:uiPriority w:val="99"/>
    <w:qFormat/>
    <w:rsid w:val="000C710F"/>
    <w:pPr>
      <w:outlineLvl w:val="0"/>
    </w:pPr>
    <w:rPr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103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9"/>
    <w:rsid w:val="000C71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1341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3</cp:revision>
  <dcterms:created xsi:type="dcterms:W3CDTF">2014-04-25T00:19:00Z</dcterms:created>
  <dcterms:modified xsi:type="dcterms:W3CDTF">2014-04-25T07:21:00Z</dcterms:modified>
</cp:coreProperties>
</file>