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A375A7" w14:paraId="6A0767E6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509560" w14:textId="77777777" w:rsidR="00A375A7" w:rsidRDefault="00EF747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45ECAA" wp14:editId="1494F407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B7F3614" w14:textId="77777777" w:rsidR="00A375A7" w:rsidRDefault="00EF7473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A4A6B91" w14:textId="77777777" w:rsidR="00A375A7" w:rsidRDefault="00EF7473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40D6C66" w14:textId="77777777" w:rsidR="00A375A7" w:rsidRDefault="00EF7473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2044CE9" w14:textId="77777777" w:rsidR="00A375A7" w:rsidRDefault="00EF747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16261D9" wp14:editId="2650893E">
                  <wp:extent cx="800100" cy="800100"/>
                  <wp:effectExtent l="0" t="0" r="0" b="0"/>
                  <wp:docPr id="1475527136" name="Imagen 1475527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29D9EB" w14:textId="77777777" w:rsidR="00A375A7" w:rsidRDefault="00A375A7">
      <w:pPr>
        <w:pBdr>
          <w:bottom w:val="single" w:sz="18" w:space="1" w:color="1F3864"/>
        </w:pBdr>
        <w:spacing w:before="160"/>
      </w:pPr>
    </w:p>
    <w:p w14:paraId="1599CD69" w14:textId="77777777" w:rsidR="00A375A7" w:rsidRDefault="00A375A7">
      <w:pPr>
        <w:pBdr>
          <w:bottom w:val="single" w:sz="6" w:space="1" w:color="0D7377"/>
        </w:pBdr>
        <w:spacing w:before="30"/>
      </w:pPr>
    </w:p>
    <w:p w14:paraId="486A0218" w14:textId="77777777" w:rsidR="00A375A7" w:rsidRDefault="00EF7473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MONITOREAR Y CONTROLAR EL DESEMPEÑO DEL PROYECTO</w:t>
      </w:r>
    </w:p>
    <w:p w14:paraId="25DF4177" w14:textId="77777777" w:rsidR="00A375A7" w:rsidRDefault="00EF7473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Informe de desempeño N.º 1</w:t>
      </w:r>
    </w:p>
    <w:p w14:paraId="00DF378B" w14:textId="77777777" w:rsidR="00A375A7" w:rsidRDefault="00EF7473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E6283A6" w14:textId="77777777" w:rsidR="00A375A7" w:rsidRDefault="00EF7473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A375A7" w14:paraId="530F607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13AF7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1FFBE5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A375A7" w14:paraId="240B2F3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4EB7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9B7C1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A375A7" w14:paraId="4099E04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1E60F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AA85E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A375A7" w14:paraId="1240BB7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F1F72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65612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A375A7" w14:paraId="192D9F2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4B6A5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FBFCB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A375A7" w14:paraId="5BD93CF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F2477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68A6D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GOB-09  ·  Versión 1.0  ·  10/10/2026</w:t>
            </w:r>
          </w:p>
        </w:tc>
      </w:tr>
    </w:tbl>
    <w:p w14:paraId="38054AAB" w14:textId="77777777" w:rsidR="00A375A7" w:rsidRDefault="00A375A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A375A7" w14:paraId="126D403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E41A9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9CB6F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E2F66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A375A7" w14:paraId="56008A9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61205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E0397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C6D0D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A375A7" w14:paraId="473011B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1172B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2D0CC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C0E579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A375A7" w14:paraId="675F410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5AE78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30284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46263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A375A7" w14:paraId="450F03B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EE4A3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63069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BF4E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C0DFCA9" w14:textId="77777777" w:rsidR="00A375A7" w:rsidRDefault="00EF7473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FA2CB4A" w14:textId="77777777" w:rsidR="00A375A7" w:rsidRDefault="00A375A7">
      <w:pPr>
        <w:sectPr w:rsidR="00A375A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35DC54D" w14:textId="77777777" w:rsidR="00A375A7" w:rsidRDefault="00EF747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A375A7" w14:paraId="4DE5D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6F8B5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01A83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GOB-09</w:t>
            </w:r>
          </w:p>
        </w:tc>
      </w:tr>
      <w:tr w:rsidR="00A375A7" w14:paraId="659AF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2CE3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D9BB3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N.º 1</w:t>
            </w:r>
          </w:p>
        </w:tc>
      </w:tr>
      <w:tr w:rsidR="00A375A7" w14:paraId="7B88E8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0F898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D9279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A375A7" w14:paraId="23E1E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4E6F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D389F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A375A7" w14:paraId="25B4C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D86DB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B5B92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4020ACB" w14:textId="77777777" w:rsidR="00A375A7" w:rsidRDefault="00A375A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A375A7" w14:paraId="62AB93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4C078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8BAAD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E34B9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967AF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A375A7" w14:paraId="2BEDF2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815B5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5B544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7DCEE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34729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2827C6E" w14:textId="77777777" w:rsidR="00A375A7" w:rsidRDefault="00A375A7">
      <w:pPr>
        <w:spacing w:after="160"/>
      </w:pPr>
    </w:p>
    <w:p w14:paraId="42EC75A8" w14:textId="77777777" w:rsidR="00A375A7" w:rsidRDefault="00EF7473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A375A7" w14:paraId="732952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A84E1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84CDC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A375A7" w14:paraId="585B0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892D9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364DFF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A375A7" w14:paraId="06B17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C76D8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81EC7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desempeño del proyecto</w:t>
            </w:r>
          </w:p>
        </w:tc>
      </w:tr>
      <w:tr w:rsidR="00A375A7" w14:paraId="36597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4C218C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FE10D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del trabajo</w:t>
            </w:r>
          </w:p>
        </w:tc>
      </w:tr>
    </w:tbl>
    <w:p w14:paraId="21D743D1" w14:textId="77777777" w:rsidR="00A375A7" w:rsidRDefault="00A375A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A375A7" w14:paraId="01D94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A5173ED" w14:textId="77777777" w:rsidR="00A375A7" w:rsidRDefault="00EF747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Primer informe de estado. El proyecto todavía no inicia sus sprints, así que fija el punto de partida: qué está listo, qué falta y qué debe decidir la patrocinadora.</w:t>
            </w:r>
          </w:p>
        </w:tc>
      </w:tr>
    </w:tbl>
    <w:p w14:paraId="0725066B" w14:textId="77777777" w:rsidR="00A375A7" w:rsidRDefault="00A375A7">
      <w:pPr>
        <w:spacing w:after="160"/>
      </w:pPr>
    </w:p>
    <w:p w14:paraId="3273E149" w14:textId="77777777" w:rsidR="00A375A7" w:rsidRDefault="00A375A7">
      <w:pPr>
        <w:spacing w:after="260"/>
      </w:pPr>
    </w:p>
    <w:p w14:paraId="229670A6" w14:textId="77777777" w:rsidR="00A375A7" w:rsidRDefault="00EF747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300534144"/>
      </w:sdtPr>
      <w:sdtEndPr/>
      <w:sdtContent>
        <w:p w14:paraId="5A3945ED" w14:textId="0DE61D06" w:rsidR="00D0090F" w:rsidRDefault="00EF747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325" w:history="1">
            <w:r w:rsidR="00D0090F" w:rsidRPr="00A854EA">
              <w:rPr>
                <w:rStyle w:val="Hipervnculo"/>
                <w:noProof/>
              </w:rPr>
              <w:t>1. Datos del informe</w:t>
            </w:r>
            <w:r w:rsidR="00D0090F">
              <w:rPr>
                <w:noProof/>
              </w:rPr>
              <w:tab/>
            </w:r>
            <w:r w:rsidR="00D0090F">
              <w:rPr>
                <w:noProof/>
              </w:rPr>
              <w:fldChar w:fldCharType="begin"/>
            </w:r>
            <w:r w:rsidR="00D0090F">
              <w:rPr>
                <w:noProof/>
              </w:rPr>
              <w:instrText xml:space="preserve"> PAGEREF _Toc242543325 \h </w:instrText>
            </w:r>
            <w:r w:rsidR="00D0090F">
              <w:rPr>
                <w:noProof/>
              </w:rPr>
            </w:r>
            <w:r w:rsidR="00D0090F">
              <w:rPr>
                <w:noProof/>
              </w:rPr>
              <w:fldChar w:fldCharType="separate"/>
            </w:r>
            <w:r w:rsidR="00D0090F">
              <w:rPr>
                <w:noProof/>
              </w:rPr>
              <w:t>3</w:t>
            </w:r>
            <w:r w:rsidR="00D0090F">
              <w:rPr>
                <w:noProof/>
              </w:rPr>
              <w:fldChar w:fldCharType="end"/>
            </w:r>
          </w:hyperlink>
        </w:p>
        <w:p w14:paraId="623C8903" w14:textId="674F1142" w:rsidR="00D0090F" w:rsidRDefault="00D0090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26" w:history="1">
            <w:r w:rsidRPr="00A854EA">
              <w:rPr>
                <w:rStyle w:val="Hipervnculo"/>
                <w:noProof/>
              </w:rPr>
              <w:t>2.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6111DB" w14:textId="7F68B6B9" w:rsidR="00D0090F" w:rsidRDefault="00D0090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27" w:history="1">
            <w:r w:rsidRPr="00A854EA">
              <w:rPr>
                <w:rStyle w:val="Hipervnculo"/>
                <w:noProof/>
              </w:rPr>
              <w:t>3. Estado por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1F6C942" w14:textId="23D92101" w:rsidR="00D0090F" w:rsidRDefault="00D0090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28" w:history="1">
            <w:r w:rsidRPr="00A854EA">
              <w:rPr>
                <w:rStyle w:val="Hipervnculo"/>
                <w:noProof/>
              </w:rPr>
              <w:t>4. Avance de los entregables de gestión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393ECDA" w14:textId="6958C29A" w:rsidR="00D0090F" w:rsidRDefault="00D0090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29" w:history="1">
            <w:r w:rsidRPr="00A854EA">
              <w:rPr>
                <w:rStyle w:val="Hipervnculo"/>
                <w:noProof/>
              </w:rPr>
              <w:t>5. Hitos próximos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F2350B" w14:textId="4C49EDE9" w:rsidR="00D0090F" w:rsidRDefault="00D0090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30" w:history="1">
            <w:r w:rsidRPr="00A854EA">
              <w:rPr>
                <w:rStyle w:val="Hipervnculo"/>
                <w:noProof/>
              </w:rPr>
              <w:t>6. Decisiones que se solicitan a la patrocinadora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E9DCA1" w14:textId="5F5C324E" w:rsidR="00D0090F" w:rsidRDefault="00D0090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31" w:history="1">
            <w:r w:rsidRPr="00A854EA">
              <w:rPr>
                <w:rStyle w:val="Hipervnculo"/>
                <w:noProof/>
              </w:rPr>
              <w:t>7. Cómo se medirá el desempeño desde 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DBB0492" w14:textId="10C21396" w:rsidR="00A375A7" w:rsidRDefault="00EF7473">
          <w:r>
            <w:fldChar w:fldCharType="end"/>
          </w:r>
        </w:p>
      </w:sdtContent>
    </w:sdt>
    <w:p w14:paraId="6AAB49DA" w14:textId="77777777" w:rsidR="00A375A7" w:rsidRDefault="00A375A7">
      <w:pPr>
        <w:sectPr w:rsidR="00A375A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83D10DA" w14:textId="77777777" w:rsidR="00A375A7" w:rsidRDefault="00EF7473">
      <w:pPr>
        <w:pStyle w:val="Ttulo1"/>
      </w:pPr>
      <w:bookmarkStart w:id="0" w:name="_Toc242543325"/>
      <w:r>
        <w:lastRenderedPageBreak/>
        <w:t>1. Datos del informe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A375A7" w14:paraId="4CC0F8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C612C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8B6FD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N.º 1 — Estado de arranque</w:t>
            </w:r>
          </w:p>
        </w:tc>
      </w:tr>
      <w:tr w:rsidR="00A375A7" w14:paraId="63440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FADB3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 que cubre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783B1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Preparación del inicio, hasta el 10/10/2026</w:t>
            </w:r>
          </w:p>
        </w:tc>
      </w:tr>
      <w:tr w:rsidR="00A375A7" w14:paraId="2F8C8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98F59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corte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D330F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A375A7" w14:paraId="0F871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0573E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FB673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director del proyecto</w:t>
            </w:r>
          </w:p>
        </w:tc>
      </w:tr>
      <w:tr w:rsidR="00A375A7" w14:paraId="40F9D7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13CE7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Dirigido 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A5849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Patrocinadora, docente asesor y equipo del proyecto</w:t>
            </w:r>
          </w:p>
        </w:tc>
      </w:tr>
      <w:tr w:rsidR="00A375A7" w14:paraId="68AF3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5503C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Próximo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3F5F2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Sprint 1, 06/11/2026</w:t>
            </w:r>
          </w:p>
        </w:tc>
      </w:tr>
    </w:tbl>
    <w:p w14:paraId="23FEC3F9" w14:textId="77777777" w:rsidR="00A375A7" w:rsidRDefault="00A375A7">
      <w:pPr>
        <w:spacing w:after="160"/>
      </w:pPr>
    </w:p>
    <w:p w14:paraId="7FB0F082" w14:textId="77777777" w:rsidR="00A375A7" w:rsidRDefault="00EF7473">
      <w:pPr>
        <w:pStyle w:val="Ttulo1"/>
      </w:pPr>
      <w:bookmarkStart w:id="1" w:name="_Toc242543326"/>
      <w:r>
        <w:t>2. Resumen</w:t>
      </w:r>
      <w:bookmarkEnd w:id="1"/>
    </w:p>
    <w:p w14:paraId="4207AF40" w14:textId="77777777" w:rsidR="00A375A7" w:rsidRDefault="00EF7473">
      <w:pPr>
        <w:spacing w:after="140" w:line="300" w:lineRule="auto"/>
        <w:jc w:val="both"/>
      </w:pPr>
      <w:r>
        <w:t>El proyecto inicia el 12/10/2026. A la fecha de corte no hay trabajo de sprints que medir, por lo que este informe no calcula índices de valor ganado: describe el estado de la preparación, los cambios aprobados y las decisiones que se necesitan de la patrocinadora.</w:t>
      </w:r>
    </w:p>
    <w:p w14:paraId="3BDB0630" w14:textId="77777777" w:rsidR="00A375A7" w:rsidRDefault="00EF7473">
      <w:pPr>
        <w:spacing w:after="140" w:line="300" w:lineRule="auto"/>
        <w:jc w:val="both"/>
      </w:pPr>
      <w:r>
        <w:t>La planificación de gobernanza, interesados, alcance y cronograma está emitida (25 documentos). El asunto más serio es la calidad del producto: el prototipo heredado no tiene un modelo validado con datos reales.</w:t>
      </w:r>
    </w:p>
    <w:p w14:paraId="5C893468" w14:textId="77777777" w:rsidR="00A375A7" w:rsidRDefault="00EF7473">
      <w:pPr>
        <w:pStyle w:val="Ttulo1"/>
      </w:pPr>
      <w:bookmarkStart w:id="2" w:name="_Toc242543327"/>
      <w:r>
        <w:t>3. Estado por dominio</w:t>
      </w:r>
      <w:bookmarkEnd w:id="2"/>
    </w:p>
    <w:p w14:paraId="16AC52E0" w14:textId="77777777" w:rsidR="00A375A7" w:rsidRDefault="00EF74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Semáforo de estado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1230"/>
        <w:gridCol w:w="5800"/>
      </w:tblGrid>
      <w:tr w:rsidR="00A375A7" w14:paraId="61C402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40DB9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F74CF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0F3C1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A375A7" w14:paraId="3F05C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A7F008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0316E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5309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para firma; plan para la dirección, registros y control de cambios vigentes.</w:t>
            </w:r>
          </w:p>
        </w:tc>
      </w:tr>
      <w:tr w:rsidR="00A375A7" w14:paraId="5861CF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D54B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7B6EA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A0FEF5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 interesados identificados; 3 están en el nivel de involucramiento deseado.</w:t>
            </w:r>
          </w:p>
        </w:tc>
      </w:tr>
      <w:tr w:rsidR="00A375A7" w14:paraId="29B40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51AB0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D9513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CCA2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v3 y planes emitidos. La EDT y su diccionario están por unificar (SC-10).</w:t>
            </w:r>
          </w:p>
        </w:tc>
      </w:tr>
      <w:tr w:rsidR="00A375A7" w14:paraId="355C7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72132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17419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FC384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v3 aprobada por el equipo; el inicio se mantiene en la fecha prevista.</w:t>
            </w:r>
          </w:p>
        </w:tc>
      </w:tr>
      <w:tr w:rsidR="00A375A7" w14:paraId="64CA2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2848D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3DE0E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A87D8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falta distribuirlos con el calendario nuevo.</w:t>
            </w:r>
          </w:p>
        </w:tc>
      </w:tr>
      <w:tr w:rsidR="00A375A7" w14:paraId="743BFD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A48E3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AF200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22B30E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desarrollado.</w:t>
            </w:r>
          </w:p>
        </w:tc>
      </w:tr>
      <w:tr w:rsidR="00A375A7" w14:paraId="534B0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2642D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9D974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81F71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desarrollado; hay una lista de riesgos de alto nivel en GOB-01.</w:t>
            </w:r>
          </w:p>
        </w:tc>
      </w:tr>
      <w:tr w:rsidR="00A375A7" w14:paraId="0E9E8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E05DA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producto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A31FA4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Rojo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186D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prototipo calcula el riesgo con reglas y no con un modelo validado (IN-03).</w:t>
            </w:r>
          </w:p>
        </w:tc>
      </w:tr>
    </w:tbl>
    <w:p w14:paraId="71BBE741" w14:textId="77777777" w:rsidR="00A375A7" w:rsidRDefault="00A375A7">
      <w:pPr>
        <w:spacing w:after="160"/>
      </w:pPr>
    </w:p>
    <w:p w14:paraId="50A3AA77" w14:textId="77777777" w:rsidR="00A375A7" w:rsidRDefault="00EF7473">
      <w:pPr>
        <w:pStyle w:val="Ttulo1"/>
      </w:pPr>
      <w:bookmarkStart w:id="3" w:name="_Toc242543328"/>
      <w:r>
        <w:t>4. Avance de los entregables de gestión</w:t>
      </w:r>
      <w:bookmarkEnd w:id="3"/>
    </w:p>
    <w:p w14:paraId="31CF68D4" w14:textId="77777777" w:rsidR="00A375A7" w:rsidRDefault="00EF74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Documentos de gestión emitidos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2"/>
        <w:gridCol w:w="3515"/>
      </w:tblGrid>
      <w:tr w:rsidR="00A375A7" w14:paraId="7E9C0A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55F6F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5B1E08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Documentos emitidos</w:t>
            </w:r>
          </w:p>
        </w:tc>
      </w:tr>
      <w:tr w:rsidR="00A375A7" w14:paraId="39F8B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431C0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0564CD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A375A7" w14:paraId="387B3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045CE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Gobernanza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2BD77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</w:t>
            </w:r>
          </w:p>
        </w:tc>
      </w:tr>
      <w:tr w:rsidR="00A375A7" w14:paraId="53066E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73287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A42ED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</w:tr>
      <w:tr w:rsidR="00A375A7" w14:paraId="12BC01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51C6A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FF0F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A375A7" w14:paraId="024D8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4412E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554A8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A375A7" w14:paraId="609C7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579A3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585AB4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25</w:t>
            </w:r>
          </w:p>
        </w:tc>
      </w:tr>
    </w:tbl>
    <w:p w14:paraId="6DD88F50" w14:textId="77777777" w:rsidR="00A375A7" w:rsidRDefault="00EF7473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Incluye este informe. La lista completa está en BASE-01.</w:t>
      </w:r>
    </w:p>
    <w:p w14:paraId="27FEE122" w14:textId="77777777" w:rsidR="00A375A7" w:rsidRDefault="00A375A7">
      <w:pPr>
        <w:spacing w:after="160"/>
      </w:pPr>
    </w:p>
    <w:p w14:paraId="780F8C92" w14:textId="77777777" w:rsidR="00A375A7" w:rsidRDefault="00EF74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Blog del proyecto publicado en https://peruano-frances-gti.vercel.app y conectado al repositorio.</w:t>
      </w:r>
    </w:p>
    <w:p w14:paraId="0790B83A" w14:textId="77777777" w:rsidR="00A375A7" w:rsidRDefault="00EF74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Registro de cambios con 10 solicitudes e incidentes registrados: 11.</w:t>
      </w:r>
    </w:p>
    <w:p w14:paraId="55F82DDC" w14:textId="77777777" w:rsidR="00A375A7" w:rsidRDefault="00EF7473">
      <w:pPr>
        <w:pStyle w:val="Ttulo1"/>
      </w:pPr>
      <w:bookmarkStart w:id="4" w:name="_Toc242543329"/>
      <w:r>
        <w:t>5. Hitos próximos</w:t>
      </w:r>
      <w:bookmarkEnd w:id="4"/>
    </w:p>
    <w:p w14:paraId="2D0431E1" w14:textId="77777777" w:rsidR="00A375A7" w:rsidRDefault="00EF74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Hitos de las próximas ocho semanas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1405"/>
        <w:gridCol w:w="4395"/>
      </w:tblGrid>
      <w:tr w:rsidR="00A375A7" w14:paraId="057F98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A603B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A6297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52CAD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 para cumplirlo</w:t>
            </w:r>
          </w:p>
        </w:tc>
      </w:tr>
      <w:tr w:rsidR="00A375A7" w14:paraId="47027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B93A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 y firma del acta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BF3F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B0819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patrocinadora.</w:t>
            </w:r>
          </w:p>
        </w:tc>
      </w:tr>
      <w:tr w:rsidR="00A375A7" w14:paraId="2CB8B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CDF0E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de exportación de datos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5F567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437AC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gestora de Cubicol y del encargado de TI.</w:t>
            </w:r>
          </w:p>
        </w:tc>
      </w:tr>
      <w:tr w:rsidR="00A375A7" w14:paraId="1C20F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CFFF6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44C59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1ACDB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Variables validadas con los docentes y arquitectura definida.</w:t>
            </w:r>
          </w:p>
        </w:tc>
      </w:tr>
      <w:tr w:rsidR="00A375A7" w14:paraId="3FF5B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657CA0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ADFDA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A8890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reales entregados por el colegio.</w:t>
            </w:r>
          </w:p>
        </w:tc>
      </w:tr>
    </w:tbl>
    <w:p w14:paraId="4FBBE62D" w14:textId="77777777" w:rsidR="00A375A7" w:rsidRDefault="00A375A7">
      <w:pPr>
        <w:spacing w:after="160"/>
      </w:pPr>
    </w:p>
    <w:p w14:paraId="767A1D31" w14:textId="77777777" w:rsidR="00A375A7" w:rsidRDefault="00EF7473">
      <w:pPr>
        <w:pStyle w:val="Ttulo1"/>
      </w:pPr>
      <w:bookmarkStart w:id="5" w:name="_Toc242543330"/>
      <w:r>
        <w:t>6. Decisiones que se solicitan a la patrocinadora</w:t>
      </w:r>
      <w:bookmarkEnd w:id="5"/>
    </w:p>
    <w:p w14:paraId="45BEE0A1" w14:textId="77777777" w:rsidR="00A375A7" w:rsidRDefault="00EF74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Firmar el acta de constitución (GOB-02).</w:t>
      </w:r>
    </w:p>
    <w:p w14:paraId="46BC55D5" w14:textId="77777777" w:rsidR="00A375A7" w:rsidRDefault="00EF74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Designar a la persona que actuará como Product Owner.</w:t>
      </w:r>
    </w:p>
    <w:p w14:paraId="4235A1F2" w14:textId="77777777" w:rsidR="00A375A7" w:rsidRDefault="00EF74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Dar su conformidad a los cambios SC-02 (nuevo calendario) y SC-03 (alojamiento en la nube).</w:t>
      </w:r>
    </w:p>
    <w:p w14:paraId="1E92AB64" w14:textId="77777777" w:rsidR="00A375A7" w:rsidRDefault="00EF74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Autorizar las exportaciones de notas de Cubicol y la segunda entrevista.</w:t>
      </w:r>
    </w:p>
    <w:p w14:paraId="7BC5D312" w14:textId="77777777" w:rsidR="00A375A7" w:rsidRDefault="00EF74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Definir cómo se informará a los apoderados sobre el proyecto y el uso de los datos.</w:t>
      </w:r>
    </w:p>
    <w:p w14:paraId="6F3F5F22" w14:textId="77777777" w:rsidR="00A375A7" w:rsidRDefault="00EF7473">
      <w:pPr>
        <w:pStyle w:val="Ttulo1"/>
      </w:pPr>
      <w:bookmarkStart w:id="6" w:name="_Toc242543331"/>
      <w:r>
        <w:t>7. Cómo se medirá el desempeño desde el Sprint 1</w:t>
      </w:r>
      <w:bookmarkEnd w:id="6"/>
    </w:p>
    <w:p w14:paraId="6D319675" w14:textId="77777777" w:rsidR="00A375A7" w:rsidRDefault="00EF74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Medidas del valor ganado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2636"/>
        <w:gridCol w:w="3515"/>
      </w:tblGrid>
      <w:tr w:rsidR="00A375A7" w14:paraId="7303F4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5F121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Medida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044BF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Fórmula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A3159" w14:textId="77777777" w:rsidR="00A375A7" w:rsidRDefault="00EF74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A375A7" w14:paraId="0955A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CA165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planificado (PV)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58A8E3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planificado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53D66B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que debía estar hecho a la fecha.</w:t>
            </w:r>
          </w:p>
        </w:tc>
      </w:tr>
      <w:tr w:rsidR="00A375A7" w14:paraId="6F16A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E4572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ganado (EV)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AFFE0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real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72FEF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realmente terminado y aceptado.</w:t>
            </w:r>
          </w:p>
        </w:tc>
      </w:tr>
      <w:tr w:rsidR="00A375A7" w14:paraId="2E68F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F53BA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Variación del cronograma (SV)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BDFCF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5EED9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retraso.</w:t>
            </w:r>
          </w:p>
        </w:tc>
      </w:tr>
      <w:tr w:rsidR="00A375A7" w14:paraId="0A364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8E3D9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cronograma (SPI)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9BC20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2C543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  <w:tr w:rsidR="00A375A7" w14:paraId="1E7CB1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9F2D1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Variación del costo (CV)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5134B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1F625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sobrecosto.</w:t>
            </w:r>
          </w:p>
        </w:tc>
      </w:tr>
      <w:tr w:rsidR="00A375A7" w14:paraId="5398A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D71BD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costo (CPI)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12C8A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66B8C" w14:textId="77777777" w:rsidR="00A375A7" w:rsidRDefault="00EF74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</w:tbl>
    <w:p w14:paraId="21BD2806" w14:textId="77777777" w:rsidR="00A375A7" w:rsidRDefault="00EF7473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El avance se mide en días de trabajo: la suma de las duraciones esperadas de la línea base es de 159.2 días.</w:t>
      </w:r>
    </w:p>
    <w:p w14:paraId="70B5355C" w14:textId="77777777" w:rsidR="00A375A7" w:rsidRDefault="00A375A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6B4FA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A375A7" w14:paraId="3C93C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1EBFA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2CCF9B0" w14:textId="77777777" w:rsidR="00A375A7" w:rsidRDefault="00EF747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6B4FA0"/>
                <w:sz w:val="19"/>
                <w:szCs w:val="19"/>
              </w:rPr>
              <w:t xml:space="preserve">Simulación.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cifras de valor ganado que aparecen en la versión anterior del cronograma corresponden a un ejercicio de simulación del curso anterior. No son mediciones de este proyecto.</w:t>
            </w:r>
          </w:p>
        </w:tc>
      </w:tr>
    </w:tbl>
    <w:p w14:paraId="0CE36928" w14:textId="77777777" w:rsidR="00A375A7" w:rsidRDefault="00A375A7">
      <w:pPr>
        <w:spacing w:after="160"/>
      </w:pPr>
    </w:p>
    <w:sectPr w:rsidR="00A375A7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7072A" w14:textId="77777777" w:rsidR="00EF7473" w:rsidRDefault="00EF7473">
      <w:r>
        <w:separator/>
      </w:r>
    </w:p>
  </w:endnote>
  <w:endnote w:type="continuationSeparator" w:id="0">
    <w:p w14:paraId="1B17B7E4" w14:textId="77777777" w:rsidR="00EF7473" w:rsidRDefault="00EF74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8CA70" w14:textId="77777777" w:rsidR="00A375A7" w:rsidRDefault="00EF747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0090F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0090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A25D5" w14:textId="77777777" w:rsidR="00A375A7" w:rsidRDefault="00EF747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0090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0090F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3500D" w14:textId="77777777" w:rsidR="00EF7473" w:rsidRDefault="00EF7473">
      <w:r>
        <w:separator/>
      </w:r>
    </w:p>
  </w:footnote>
  <w:footnote w:type="continuationSeparator" w:id="0">
    <w:p w14:paraId="6446540D" w14:textId="77777777" w:rsidR="00EF7473" w:rsidRDefault="00EF74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44DF4" w14:textId="77777777" w:rsidR="00A375A7" w:rsidRDefault="00EF747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384EA" w14:textId="77777777" w:rsidR="00A375A7" w:rsidRDefault="00EF747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3977"/>
    <w:multiLevelType w:val="hybridMultilevel"/>
    <w:tmpl w:val="A634A67E"/>
    <w:lvl w:ilvl="0" w:tplc="9D10E606">
      <w:start w:val="1"/>
      <w:numFmt w:val="bullet"/>
      <w:lvlText w:val="•"/>
      <w:lvlJc w:val="left"/>
      <w:pPr>
        <w:ind w:left="560" w:hanging="280"/>
      </w:pPr>
    </w:lvl>
    <w:lvl w:ilvl="1" w:tplc="1AD60764">
      <w:numFmt w:val="decimal"/>
      <w:lvlText w:val=""/>
      <w:lvlJc w:val="left"/>
    </w:lvl>
    <w:lvl w:ilvl="2" w:tplc="06A096BE">
      <w:numFmt w:val="decimal"/>
      <w:lvlText w:val=""/>
      <w:lvlJc w:val="left"/>
    </w:lvl>
    <w:lvl w:ilvl="3" w:tplc="82C4FC44">
      <w:numFmt w:val="decimal"/>
      <w:lvlText w:val=""/>
      <w:lvlJc w:val="left"/>
    </w:lvl>
    <w:lvl w:ilvl="4" w:tplc="75A6CC70">
      <w:numFmt w:val="decimal"/>
      <w:lvlText w:val=""/>
      <w:lvlJc w:val="left"/>
    </w:lvl>
    <w:lvl w:ilvl="5" w:tplc="9D3EF2E0">
      <w:numFmt w:val="decimal"/>
      <w:lvlText w:val=""/>
      <w:lvlJc w:val="left"/>
    </w:lvl>
    <w:lvl w:ilvl="6" w:tplc="FA60F9F8">
      <w:numFmt w:val="decimal"/>
      <w:lvlText w:val=""/>
      <w:lvlJc w:val="left"/>
    </w:lvl>
    <w:lvl w:ilvl="7" w:tplc="35D0CCA6">
      <w:numFmt w:val="decimal"/>
      <w:lvlText w:val=""/>
      <w:lvlJc w:val="left"/>
    </w:lvl>
    <w:lvl w:ilvl="8" w:tplc="BB4E24CA">
      <w:numFmt w:val="decimal"/>
      <w:lvlText w:val=""/>
      <w:lvlJc w:val="left"/>
    </w:lvl>
  </w:abstractNum>
  <w:abstractNum w:abstractNumId="1" w15:restartNumberingAfterBreak="0">
    <w:nsid w:val="1AD51F41"/>
    <w:multiLevelType w:val="hybridMultilevel"/>
    <w:tmpl w:val="7F3A3682"/>
    <w:lvl w:ilvl="0" w:tplc="A7F88594">
      <w:start w:val="1"/>
      <w:numFmt w:val="decimal"/>
      <w:lvlText w:val="%1."/>
      <w:lvlJc w:val="left"/>
      <w:pPr>
        <w:ind w:left="560" w:hanging="340"/>
      </w:pPr>
    </w:lvl>
    <w:lvl w:ilvl="1" w:tplc="1BD04A02">
      <w:numFmt w:val="decimal"/>
      <w:lvlText w:val=""/>
      <w:lvlJc w:val="left"/>
    </w:lvl>
    <w:lvl w:ilvl="2" w:tplc="AFCE0B78">
      <w:numFmt w:val="decimal"/>
      <w:lvlText w:val=""/>
      <w:lvlJc w:val="left"/>
    </w:lvl>
    <w:lvl w:ilvl="3" w:tplc="3A0AEBF6">
      <w:numFmt w:val="decimal"/>
      <w:lvlText w:val=""/>
      <w:lvlJc w:val="left"/>
    </w:lvl>
    <w:lvl w:ilvl="4" w:tplc="DC847324">
      <w:numFmt w:val="decimal"/>
      <w:lvlText w:val=""/>
      <w:lvlJc w:val="left"/>
    </w:lvl>
    <w:lvl w:ilvl="5" w:tplc="881647BA">
      <w:numFmt w:val="decimal"/>
      <w:lvlText w:val=""/>
      <w:lvlJc w:val="left"/>
    </w:lvl>
    <w:lvl w:ilvl="6" w:tplc="2BA48ED8">
      <w:numFmt w:val="decimal"/>
      <w:lvlText w:val=""/>
      <w:lvlJc w:val="left"/>
    </w:lvl>
    <w:lvl w:ilvl="7" w:tplc="6C06A72A">
      <w:numFmt w:val="decimal"/>
      <w:lvlText w:val=""/>
      <w:lvlJc w:val="left"/>
    </w:lvl>
    <w:lvl w:ilvl="8" w:tplc="7534B990">
      <w:numFmt w:val="decimal"/>
      <w:lvlText w:val=""/>
      <w:lvlJc w:val="left"/>
    </w:lvl>
  </w:abstractNum>
  <w:abstractNum w:abstractNumId="2" w15:restartNumberingAfterBreak="0">
    <w:nsid w:val="679169EC"/>
    <w:multiLevelType w:val="hybridMultilevel"/>
    <w:tmpl w:val="7D1ACAE4"/>
    <w:lvl w:ilvl="0" w:tplc="401A99B2">
      <w:start w:val="1"/>
      <w:numFmt w:val="bullet"/>
      <w:lvlText w:val="●"/>
      <w:lvlJc w:val="left"/>
      <w:pPr>
        <w:ind w:left="720" w:hanging="360"/>
      </w:pPr>
    </w:lvl>
    <w:lvl w:ilvl="1" w:tplc="DCDA4D7E">
      <w:start w:val="1"/>
      <w:numFmt w:val="bullet"/>
      <w:lvlText w:val="○"/>
      <w:lvlJc w:val="left"/>
      <w:pPr>
        <w:ind w:left="1440" w:hanging="360"/>
      </w:pPr>
    </w:lvl>
    <w:lvl w:ilvl="2" w:tplc="503693DE">
      <w:start w:val="1"/>
      <w:numFmt w:val="bullet"/>
      <w:lvlText w:val="■"/>
      <w:lvlJc w:val="left"/>
      <w:pPr>
        <w:ind w:left="2160" w:hanging="360"/>
      </w:pPr>
    </w:lvl>
    <w:lvl w:ilvl="3" w:tplc="41B2B5EA">
      <w:start w:val="1"/>
      <w:numFmt w:val="bullet"/>
      <w:lvlText w:val="●"/>
      <w:lvlJc w:val="left"/>
      <w:pPr>
        <w:ind w:left="2880" w:hanging="360"/>
      </w:pPr>
    </w:lvl>
    <w:lvl w:ilvl="4" w:tplc="8A3C8A9A">
      <w:start w:val="1"/>
      <w:numFmt w:val="bullet"/>
      <w:lvlText w:val="○"/>
      <w:lvlJc w:val="left"/>
      <w:pPr>
        <w:ind w:left="3600" w:hanging="360"/>
      </w:pPr>
    </w:lvl>
    <w:lvl w:ilvl="5" w:tplc="CBE0FAE6">
      <w:start w:val="1"/>
      <w:numFmt w:val="bullet"/>
      <w:lvlText w:val="■"/>
      <w:lvlJc w:val="left"/>
      <w:pPr>
        <w:ind w:left="4320" w:hanging="360"/>
      </w:pPr>
    </w:lvl>
    <w:lvl w:ilvl="6" w:tplc="00F290D0">
      <w:start w:val="1"/>
      <w:numFmt w:val="bullet"/>
      <w:lvlText w:val="●"/>
      <w:lvlJc w:val="left"/>
      <w:pPr>
        <w:ind w:left="5040" w:hanging="360"/>
      </w:pPr>
    </w:lvl>
    <w:lvl w:ilvl="7" w:tplc="0658A786">
      <w:start w:val="1"/>
      <w:numFmt w:val="bullet"/>
      <w:lvlText w:val="●"/>
      <w:lvlJc w:val="left"/>
      <w:pPr>
        <w:ind w:left="5760" w:hanging="360"/>
      </w:pPr>
    </w:lvl>
    <w:lvl w:ilvl="8" w:tplc="31C021E0">
      <w:start w:val="1"/>
      <w:numFmt w:val="bullet"/>
      <w:lvlText w:val="●"/>
      <w:lvlJc w:val="left"/>
      <w:pPr>
        <w:ind w:left="6480" w:hanging="360"/>
      </w:pPr>
    </w:lvl>
  </w:abstractNum>
  <w:num w:numId="1" w16cid:durableId="50545827">
    <w:abstractNumId w:val="2"/>
    <w:lvlOverride w:ilvl="0">
      <w:startOverride w:val="1"/>
    </w:lvlOverride>
  </w:num>
  <w:num w:numId="2" w16cid:durableId="1029650309">
    <w:abstractNumId w:val="0"/>
    <w:lvlOverride w:ilvl="0">
      <w:startOverride w:val="1"/>
    </w:lvlOverride>
  </w:num>
  <w:num w:numId="3" w16cid:durableId="18768484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5A7"/>
    <w:rsid w:val="00830CAF"/>
    <w:rsid w:val="00A375A7"/>
    <w:rsid w:val="00D0090F"/>
    <w:rsid w:val="00EF7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EEBAFB7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0090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922</Words>
  <Characters>4964</Characters>
  <Application>Microsoft Office Word</Application>
  <DocSecurity>0</DocSecurity>
  <Lines>228</Lines>
  <Paragraphs>184</Paragraphs>
  <ScaleCrop>false</ScaleCrop>
  <Company/>
  <LinksUpToDate>false</LinksUpToDate>
  <CharactersWithSpaces>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GOB-09 Informe de desempeño N.º 1</dc:title>
  <dc:creator>Equipo SIA-T — UNTELS</dc:creator>
  <dc:description>Primer informe de estado. El proyecto todavía no inicia sus sprints, así que fija el punto de partida: qué está listo, qué falta y qué debe decidir la patrocinadora.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