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776EC3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776EC3" w:rsidRDefault="004A1EC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776EC3" w:rsidRDefault="004A1EC8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:rsidR="00776EC3" w:rsidRDefault="004A1EC8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:rsidR="00776EC3" w:rsidRDefault="004A1EC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776EC3" w:rsidRDefault="004A1EC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800100"/>
                  <wp:effectExtent l="0" t="0" r="0" b="0"/>
                  <wp:docPr id="1832524445" name="Imagen 1832524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6EC3" w:rsidRDefault="00776EC3">
      <w:pPr>
        <w:pBdr>
          <w:bottom w:val="single" w:sz="18" w:space="1" w:color="1F3864"/>
        </w:pBdr>
        <w:spacing w:before="160"/>
      </w:pPr>
    </w:p>
    <w:p w:rsidR="00776EC3" w:rsidRDefault="00776EC3">
      <w:pPr>
        <w:pBdr>
          <w:bottom w:val="single" w:sz="6" w:space="1" w:color="0D7377"/>
        </w:pBdr>
        <w:spacing w:before="30"/>
      </w:pPr>
    </w:p>
    <w:p w:rsidR="00776EC3" w:rsidRDefault="004A1EC8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INTEGRAR Y ALINEAR LOS PLANES DEL PROYECTO</w:t>
      </w:r>
    </w:p>
    <w:p w:rsidR="00776EC3" w:rsidRDefault="004A1EC8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 para la dirección del proyecto</w:t>
      </w:r>
    </w:p>
    <w:p w:rsidR="00776EC3" w:rsidRDefault="004A1EC8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:rsidR="00776EC3" w:rsidRDefault="004A1EC8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GOB-04  ·  Versión 1.0  ·  10/10/2026</w:t>
            </w:r>
          </w:p>
        </w:tc>
      </w:tr>
    </w:tbl>
    <w:p w:rsidR="00776EC3" w:rsidRDefault="00776EC3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776EC3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:rsidR="00776EC3" w:rsidRDefault="004A1EC8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:rsidR="00776EC3" w:rsidRDefault="00776EC3">
      <w:pPr>
        <w:sectPr w:rsidR="00776EC3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:rsidR="00776EC3" w:rsidRDefault="004A1EC8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GOB-04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para la dirección del proyecto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:rsidR="00776EC3" w:rsidRDefault="00776EC3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Integrar y alinear los planes del proyecto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para la dirección del proyecto</w:t>
            </w:r>
          </w:p>
        </w:tc>
      </w:tr>
    </w:tbl>
    <w:p w:rsidR="00776EC3" w:rsidRDefault="00776EC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776EC3" w:rsidRDefault="004A1EC8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Reúne en un solo documento cómo se ejecuta, se controla y se cierra el proyecto: enfoque de desarrollo, planes que lo componen, líneas base, gobernanza, configuración y medición del desempeño.</w:t>
            </w:r>
          </w:p>
        </w:tc>
      </w:tr>
    </w:tbl>
    <w:p w:rsidR="00776EC3" w:rsidRDefault="00776EC3">
      <w:pPr>
        <w:spacing w:after="160"/>
      </w:pPr>
    </w:p>
    <w:p w:rsidR="00776EC3" w:rsidRDefault="00776EC3">
      <w:pPr>
        <w:spacing w:after="260"/>
      </w:pPr>
    </w:p>
    <w:p w:rsidR="00776EC3" w:rsidRDefault="004A1EC8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298345728"/>
      </w:sdtPr>
      <w:sdtEndPr/>
      <w:sdtContent>
        <w:p w:rsidR="00690E59" w:rsidRDefault="004A1EC8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3378" w:history="1">
            <w:r w:rsidR="00690E59" w:rsidRPr="00463A44">
              <w:rPr>
                <w:rStyle w:val="Hipervnculo"/>
                <w:noProof/>
              </w:rPr>
              <w:t>1. Enfoque de desarrollo y ciclo de vida</w:t>
            </w:r>
            <w:r w:rsidR="00690E59">
              <w:rPr>
                <w:noProof/>
              </w:rPr>
              <w:tab/>
            </w:r>
            <w:r w:rsidR="00690E59">
              <w:rPr>
                <w:noProof/>
              </w:rPr>
              <w:fldChar w:fldCharType="begin"/>
            </w:r>
            <w:r w:rsidR="00690E59">
              <w:rPr>
                <w:noProof/>
              </w:rPr>
              <w:instrText xml:space="preserve"> PAGEREF _Toc243093378 \h </w:instrText>
            </w:r>
            <w:r w:rsidR="00690E59">
              <w:rPr>
                <w:noProof/>
              </w:rPr>
            </w:r>
            <w:r w:rsidR="00690E59">
              <w:rPr>
                <w:noProof/>
              </w:rPr>
              <w:fldChar w:fldCharType="separate"/>
            </w:r>
            <w:r w:rsidR="00690E59">
              <w:rPr>
                <w:noProof/>
              </w:rPr>
              <w:t>3</w:t>
            </w:r>
            <w:r w:rsidR="00690E59"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79" w:history="1">
            <w:r w:rsidRPr="00463A44">
              <w:rPr>
                <w:rStyle w:val="Hipervnculo"/>
                <w:noProof/>
              </w:rPr>
              <w:t>2. Planes que integran este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80" w:history="1">
            <w:r w:rsidRPr="00463A44">
              <w:rPr>
                <w:rStyle w:val="Hipervnculo"/>
                <w:noProof/>
              </w:rPr>
              <w:t>3. Líneas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81" w:history="1">
            <w:r w:rsidRPr="00463A44">
              <w:rPr>
                <w:rStyle w:val="Hipervnculo"/>
                <w:noProof/>
              </w:rPr>
              <w:t>4. Gobernanza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82" w:history="1">
            <w:r w:rsidRPr="00463A44">
              <w:rPr>
                <w:rStyle w:val="Hipervnculo"/>
                <w:noProof/>
              </w:rPr>
              <w:t>5. Gestión de la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83" w:history="1">
            <w:r w:rsidRPr="00463A44">
              <w:rPr>
                <w:rStyle w:val="Hipervnculo"/>
                <w:noProof/>
              </w:rPr>
              <w:t>6. Medición del desempeño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90E59" w:rsidRDefault="00690E5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384" w:history="1">
            <w:r w:rsidRPr="00463A44">
              <w:rPr>
                <w:rStyle w:val="Hipervnculo"/>
                <w:noProof/>
              </w:rPr>
              <w:t>7. Mantenimiento del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76EC3" w:rsidRDefault="004A1EC8">
          <w:r>
            <w:fldChar w:fldCharType="end"/>
          </w:r>
        </w:p>
      </w:sdtContent>
    </w:sdt>
    <w:p w:rsidR="00776EC3" w:rsidRDefault="00776EC3">
      <w:pPr>
        <w:sectPr w:rsidR="00776EC3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:rsidR="00776EC3" w:rsidRDefault="004A1EC8">
      <w:pPr>
        <w:pStyle w:val="Ttulo1"/>
      </w:pPr>
      <w:bookmarkStart w:id="0" w:name="_Toc243093378"/>
      <w:r>
        <w:lastRenderedPageBreak/>
        <w:t>1. Enfoque de desarrollo y ciclo de vida</w:t>
      </w:r>
      <w:bookmarkEnd w:id="0"/>
    </w:p>
    <w:p w:rsidR="00776EC3" w:rsidRDefault="004A1EC8">
      <w:pPr>
        <w:spacing w:after="140" w:line="300" w:lineRule="auto"/>
        <w:jc w:val="both"/>
      </w:pPr>
      <w:r>
        <w:t xml:space="preserve">El proyecto usa un </w:t>
      </w:r>
      <w:r>
        <w:rPr>
          <w:b/>
          <w:bCs/>
        </w:rPr>
        <w:t>enfoque híbrido</w:t>
      </w:r>
      <w:r>
        <w:t>. La planificación de alto nivel es predictiva: el alcance, el cronograma y los costos se fijan en líneas base que solo cambian por control de cambios. La construcción es adaptativa: el producto se desarrolla en seis sprints de cuatro semanas con el marco Scrum, y cada sprint termina con una revisión ante el colegio.</w:t>
      </w:r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Adaptación: por qué un enfoque híbrido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4920"/>
        <w:gridCol w:w="2110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 del proyecto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Enfoque que favorece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20 requisitos están definidos, pero la forma del tablero y de las alertas depende de la reacción de los docentes.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sistema puede entregarse por partes: datos, modelo, alertas y tablero.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Fecha de cierre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Fija: 23/04/2027, por el calendario del curso.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Normativa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personales de menores: el cumplimiento debe planificarse desde el inicio.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Organización cliente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Colegio con estructura jerárquica; la Dirección espera un plan con fechas.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Cuatro personas, tamaño adecuado para trabajar con Scrum.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Incertidumbre</w:t>
            </w:r>
          </w:p>
        </w:tc>
        <w:tc>
          <w:tcPr>
            <w:tcW w:w="4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Alta en la calidad de los datos y en el desempeño del modelo.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</w:tr>
    </w:tbl>
    <w:p w:rsidR="00776EC3" w:rsidRDefault="004A1EC8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Criterios tomados de la sección de adaptación de la Guía del PMBOK®, octava edición.</w:t>
      </w:r>
    </w:p>
    <w:p w:rsidR="00776EC3" w:rsidRDefault="00776EC3">
      <w:pPr>
        <w:spacing w:after="160"/>
      </w:pPr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Ciclo de vida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2108"/>
        <w:gridCol w:w="1230"/>
        <w:gridCol w:w="3341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Enfoque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Formulación y evaluación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Abril a julio de 2026 (curso anterior)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Diagnóstico, alternativa seleccionada y líneas base v2. Fase cerrada (GOB-11).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Inicio y planificación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Octubre de 2026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constitución, plan para la dirección y registros del proyecto.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Construcción (Sprints 1 a 4)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12/10/2026 al 29/01/2027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Datos, modelo, alertas y tablero integrados.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Validación (Sprint 5)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01/03/2027 al 26/03/2027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Adaptativo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y piloto con docentes.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Implantación y cierre (Sprint 6)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29/03/2027 al 23/04/2027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Predictivo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en producción, capacitación y cierre.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pStyle w:val="Ttulo1"/>
      </w:pPr>
      <w:bookmarkStart w:id="1" w:name="_Toc243093379"/>
      <w:r>
        <w:t>2. Planes que integran este plan</w:t>
      </w:r>
      <w:bookmarkEnd w:id="1"/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Planes componentes y su estado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1318"/>
        <w:gridCol w:w="2196"/>
        <w:gridCol w:w="2286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Plan componente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del alcance y de los requisitos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ALC-01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 calidad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ALC-03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del cronograma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CRO-01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 (v3)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Plan de gestión financiera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Finanzas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de costos v2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Vigente; fechas por actualizar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involucramiento de los interesados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INT-02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las comunicaciones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INT-03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estrategia de abastecimiento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GOB-05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cambios y de la configuración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GOB-10 y sección 5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los recursos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Recursos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Pendiente: dominio no desarrollado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los riesgos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Riesgo</w:t>
            </w:r>
          </w:p>
        </w:tc>
        <w:tc>
          <w:tcPr>
            <w:tcW w:w="21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Pendiente: dominio no desarrollado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pStyle w:val="Ttulo1"/>
      </w:pPr>
      <w:bookmarkStart w:id="2" w:name="_Toc243093380"/>
      <w:r>
        <w:t>3. Líneas base</w:t>
      </w:r>
      <w:bookmarkEnd w:id="2"/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Líneas base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3163"/>
        <w:gridCol w:w="1405"/>
        <w:gridCol w:w="2989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Línea base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 vigente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Enunciado del alcance (ALC-02), EDT de seis componentes y su diccionario.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v3 (10/10/2026)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Enunciado actualizado con el despliegue en la nube. La EDT y su diccionario están por unificar (SC-10).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44 actividades y una reunión diaria en 6 sprints; las duraciones esperadas (PERT) suman 159.2 días.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v3 (10/10/2026)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Del 12/10/2026 al 23/04/2027, con receso en febrero (CRO-01).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Costos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59,859.17; presupuesto total S/ 63,495.53.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v2 (curso anterior)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Montos vigentes. La distribución por fechas está pendiente (SC-02).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spacing w:after="140" w:line="300" w:lineRule="auto"/>
        <w:jc w:val="both"/>
      </w:pPr>
      <w:r>
        <w:t>Las tres líneas base forman la línea base para la medición del desempeño. Desde su aprobación, cualquier modificación sigue el proceso de control de cambios (GOB-10).</w:t>
      </w:r>
    </w:p>
    <w:p w:rsidR="00776EC3" w:rsidRDefault="004A1EC8">
      <w:pPr>
        <w:pStyle w:val="Ttulo1"/>
      </w:pPr>
      <w:bookmarkStart w:id="3" w:name="_Toc243093381"/>
      <w:r>
        <w:t>4. Gobernanza del proyecto</w:t>
      </w:r>
      <w:bookmarkEnd w:id="3"/>
    </w:p>
    <w:p w:rsidR="00776EC3" w:rsidRDefault="004A1EC8">
      <w:pPr>
        <w:spacing w:after="140" w:line="300" w:lineRule="auto"/>
        <w:jc w:val="both"/>
      </w:pPr>
      <w:r>
        <w:t>El modelo de gobernanza es estructurado y ligero: la patrocinadora y el Product Owner deciden sobre el qué y el cuándo; el equipo se organiza para decidir el cómo. Así se combina la supervisión que espera el colegio con la autonomía que requiere un equipo Scrum.</w:t>
      </w:r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Roles y autoridad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2987"/>
        <w:gridCol w:w="3516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Quién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Decide sobre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Autorización, líneas base, pase a producción y cierre.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designar por la Dirección (coordinación académica)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Prioridad de los requisitos y aceptación de los entregables.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Director del proyecto y Scrum Master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Plan, coordinación, reserva de contingencia y cambios menores.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 desarrollo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Camarena, Helber J. Perez Gutierrez, Carlos A. Curo Ramos, Jadira D. Vasquez Castro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Cómo construir cada entregable.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 asesor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Mg. MBA Antonio Arqque Pantigozo</w:t>
            </w:r>
          </w:p>
        </w:tc>
        <w:tc>
          <w:tcPr>
            <w:tcW w:w="35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Evaluación académica y orientación metodológica.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6. </w:t>
      </w:r>
      <w:r>
        <w:rPr>
          <w:rFonts w:ascii="Arial" w:eastAsia="Arial" w:hAnsi="Arial" w:cs="Arial"/>
          <w:color w:val="1F3864"/>
          <w:sz w:val="18"/>
          <w:szCs w:val="18"/>
        </w:rPr>
        <w:t>Reuniones de gobierno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2284"/>
        <w:gridCol w:w="2460"/>
        <w:gridCol w:w="2110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Reunión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Participantes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diaria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Diaria, 15 minutos (desde el Sprint 2)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Tablero de tareas al día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 del sprint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Primer día de cada sprint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y Product Owner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Trabajo comprometido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Último día hábil de cada sprint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Equipo, Product Owner y patrocinadora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aceptados u observados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Retrospectiva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Después de cada revisión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Lecciones aprendidas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Comité de cambios</w:t>
            </w:r>
          </w:p>
        </w:tc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Cuando una solicitud afecta una línea base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Director, Product Owner y patrocinadora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Decisión registrada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spacing w:after="140" w:line="300" w:lineRule="auto"/>
        <w:jc w:val="both"/>
      </w:pPr>
      <w:r>
        <w:t>Escalamiento: un problema que el equipo no resuelve en dos días hábiles se registra como incidente y se eleva al Product Owner; si afecta una línea base o la relación con el colegio, se eleva a la patrocinadora.</w:t>
      </w:r>
    </w:p>
    <w:p w:rsidR="00776EC3" w:rsidRDefault="004A1EC8">
      <w:pPr>
        <w:pStyle w:val="Ttulo1"/>
      </w:pPr>
      <w:bookmarkStart w:id="4" w:name="_Toc243093382"/>
      <w:r>
        <w:t>5. Gestión de la configuración</w:t>
      </w:r>
      <w:bookmarkEnd w:id="4"/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7. </w:t>
      </w:r>
      <w:r>
        <w:rPr>
          <w:rFonts w:ascii="Arial" w:eastAsia="Arial" w:hAnsi="Arial" w:cs="Arial"/>
          <w:color w:val="1F3864"/>
          <w:sz w:val="18"/>
          <w:szCs w:val="18"/>
        </w:rPr>
        <w:t>Reglas de configuración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6503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Código fuente y blog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Repositorio en GitHub. La rama principal publica el sitio; todo cambio entra por una rama y una solicitud de integración revisada por otro integrante.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Documentos de gestión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generan desde una fuente única de contenido que está en el repositorio. Cada documento lleva código (GOB, INT, ALC o CRO), versión y fecha.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Versiones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Un ajuste de redacción sube el decimal (1.0 a 1.1). Un cambio aprobado que altera el contenido sube el entero (1.x a 2.0).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Ubicación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«Documentación» del proyecto, ordenada por dominio y proceso, con copia en PDF publicada en el blog.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del colegio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Fuera del repositorio. Solo se versionan datos anonimizados o sintéticos.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de Machine Learning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versión entrenada se guarda con su fecha, los datos de origen y su reporte de métricas.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pStyle w:val="Ttulo1"/>
      </w:pPr>
      <w:bookmarkStart w:id="5" w:name="_Toc243093383"/>
      <w:r>
        <w:t>6. Medición del desempeño</w:t>
      </w:r>
      <w:bookmarkEnd w:id="5"/>
    </w:p>
    <w:p w:rsidR="00776EC3" w:rsidRDefault="004A1EC8">
      <w:pPr>
        <w:spacing w:after="140" w:line="300" w:lineRule="auto"/>
        <w:jc w:val="both"/>
      </w:pPr>
      <w:r>
        <w:t>El desempeño se mide al cierre de cada sprint con el análisis del valor ganado y se complementa con indicadores de adelanto, que avisan antes de que el problema ocurra.</w:t>
      </w:r>
    </w:p>
    <w:p w:rsidR="00776EC3" w:rsidRDefault="004A1EC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lastRenderedPageBreak/>
        <w:t xml:space="preserve">Tabla 8. </w:t>
      </w:r>
      <w:r>
        <w:rPr>
          <w:rFonts w:ascii="Arial" w:eastAsia="Arial" w:hAnsi="Arial" w:cs="Arial"/>
          <w:color w:val="1F3864"/>
          <w:sz w:val="18"/>
          <w:szCs w:val="18"/>
        </w:rPr>
        <w:t>Indicadores de adelanto y de retraso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0"/>
        <w:gridCol w:w="1142"/>
        <w:gridCol w:w="2460"/>
        <w:gridCol w:w="1495"/>
      </w:tblGrid>
      <w:tr w:rsidR="00776E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Umbral de alerta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SPI: valor ganado entre valor planificado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Retraso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Menor de 0.90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CPI: valor ganado entre costo real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Retraso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Menor de 0.90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 aceptados sobre los comprometidos en el sprint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Retraso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Menos de 80 %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Días de espera de los datos solicitados al colegio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Adelanto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Más de 5 días hábiles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Supuestos por comprobar que vencen en el sprint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Adelanto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Alguno sin comprobar a mitad del sprint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clave por debajo del nivel de involucramiento deseado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Adelanto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Más de la mitad al cierre del Sprint 2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776E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Incidentes abiertos de prioridad alta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Adelanto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Más de 3</w:t>
            </w:r>
          </w:p>
        </w:tc>
        <w:tc>
          <w:tcPr>
            <w:tcW w:w="14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776EC3" w:rsidRDefault="004A1EC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</w:tbl>
    <w:p w:rsidR="00776EC3" w:rsidRDefault="00776EC3">
      <w:pPr>
        <w:spacing w:after="160"/>
      </w:pPr>
    </w:p>
    <w:p w:rsidR="00776EC3" w:rsidRDefault="004A1EC8">
      <w:pPr>
        <w:spacing w:after="140" w:line="300" w:lineRule="auto"/>
        <w:jc w:val="both"/>
      </w:pPr>
      <w:r>
        <w:t>Semáforo: verde si el índice es 1.00 o más; amarillo entre 0.90 y 0.99; rojo por debajo de 0.90. En rojo se convoca al equipo y al Product Owner y se evalúa una solicitud de cambio.</w:t>
      </w:r>
    </w:p>
    <w:p w:rsidR="00776EC3" w:rsidRDefault="004A1EC8">
      <w:pPr>
        <w:pStyle w:val="Ttulo1"/>
      </w:pPr>
      <w:bookmarkStart w:id="6" w:name="_Toc243093384"/>
      <w:r>
        <w:t>7. Mantenimiento del plan</w:t>
      </w:r>
      <w:bookmarkEnd w:id="6"/>
    </w:p>
    <w:p w:rsidR="00776EC3" w:rsidRDefault="004A1EC8">
      <w:pPr>
        <w:spacing w:after="140" w:line="300" w:lineRule="auto"/>
        <w:jc w:val="both"/>
      </w:pPr>
      <w:r>
        <w:t>El plan se revisa en cada revisión de sprint. Las actualizaciones que no alteran las líneas base las aprueba el director del proyecto; las demás pasan por control de cambios. Quedan por incorporar los planes de recursos y de riesgos cuando el equipo desarrolle esos dominios.</w:t>
      </w:r>
    </w:p>
    <w:sectPr w:rsidR="00776EC3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1EC8" w:rsidRDefault="004A1EC8">
      <w:r>
        <w:separator/>
      </w:r>
    </w:p>
  </w:endnote>
  <w:endnote w:type="continuationSeparator" w:id="0">
    <w:p w:rsidR="004A1EC8" w:rsidRDefault="004A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EC3" w:rsidRDefault="004A1EC8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90E59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90E59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EC3" w:rsidRDefault="004A1EC8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90E59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90E59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1EC8" w:rsidRDefault="004A1EC8">
      <w:r>
        <w:separator/>
      </w:r>
    </w:p>
  </w:footnote>
  <w:footnote w:type="continuationSeparator" w:id="0">
    <w:p w:rsidR="004A1EC8" w:rsidRDefault="004A1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EC3" w:rsidRDefault="004A1EC8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para la dirección del proyecto</w:t>
    </w:r>
    <w:r>
      <w:rPr>
        <w:rFonts w:ascii="Arial" w:eastAsia="Arial" w:hAnsi="Arial" w:cs="Arial"/>
        <w:color w:val="5F6B7A"/>
        <w:sz w:val="16"/>
        <w:szCs w:val="16"/>
      </w:rPr>
      <w:tab/>
      <w:t>GOB-04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EC3" w:rsidRDefault="004A1EC8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para la dirección del proyecto</w:t>
    </w:r>
    <w:r>
      <w:rPr>
        <w:rFonts w:ascii="Arial" w:eastAsia="Arial" w:hAnsi="Arial" w:cs="Arial"/>
        <w:color w:val="5F6B7A"/>
        <w:sz w:val="16"/>
        <w:szCs w:val="16"/>
      </w:rPr>
      <w:tab/>
      <w:t>GOB-04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D5C"/>
    <w:multiLevelType w:val="hybridMultilevel"/>
    <w:tmpl w:val="01EE8914"/>
    <w:lvl w:ilvl="0" w:tplc="33521DC8">
      <w:start w:val="1"/>
      <w:numFmt w:val="bullet"/>
      <w:lvlText w:val="•"/>
      <w:lvlJc w:val="left"/>
      <w:pPr>
        <w:ind w:left="560" w:hanging="280"/>
      </w:pPr>
    </w:lvl>
    <w:lvl w:ilvl="1" w:tplc="00983B50">
      <w:numFmt w:val="decimal"/>
      <w:lvlText w:val=""/>
      <w:lvlJc w:val="left"/>
    </w:lvl>
    <w:lvl w:ilvl="2" w:tplc="C0003C96">
      <w:numFmt w:val="decimal"/>
      <w:lvlText w:val=""/>
      <w:lvlJc w:val="left"/>
    </w:lvl>
    <w:lvl w:ilvl="3" w:tplc="C046F2EA">
      <w:numFmt w:val="decimal"/>
      <w:lvlText w:val=""/>
      <w:lvlJc w:val="left"/>
    </w:lvl>
    <w:lvl w:ilvl="4" w:tplc="A9EC358E">
      <w:numFmt w:val="decimal"/>
      <w:lvlText w:val=""/>
      <w:lvlJc w:val="left"/>
    </w:lvl>
    <w:lvl w:ilvl="5" w:tplc="D8060F96">
      <w:numFmt w:val="decimal"/>
      <w:lvlText w:val=""/>
      <w:lvlJc w:val="left"/>
    </w:lvl>
    <w:lvl w:ilvl="6" w:tplc="284A17FC">
      <w:numFmt w:val="decimal"/>
      <w:lvlText w:val=""/>
      <w:lvlJc w:val="left"/>
    </w:lvl>
    <w:lvl w:ilvl="7" w:tplc="A3D8440C">
      <w:numFmt w:val="decimal"/>
      <w:lvlText w:val=""/>
      <w:lvlJc w:val="left"/>
    </w:lvl>
    <w:lvl w:ilvl="8" w:tplc="DBE6C86A">
      <w:numFmt w:val="decimal"/>
      <w:lvlText w:val=""/>
      <w:lvlJc w:val="left"/>
    </w:lvl>
  </w:abstractNum>
  <w:abstractNum w:abstractNumId="1" w15:restartNumberingAfterBreak="0">
    <w:nsid w:val="13BB2C06"/>
    <w:multiLevelType w:val="hybridMultilevel"/>
    <w:tmpl w:val="187A723E"/>
    <w:lvl w:ilvl="0" w:tplc="36D02BFE">
      <w:start w:val="1"/>
      <w:numFmt w:val="decimal"/>
      <w:lvlText w:val="%1."/>
      <w:lvlJc w:val="left"/>
      <w:pPr>
        <w:ind w:left="560" w:hanging="340"/>
      </w:pPr>
    </w:lvl>
    <w:lvl w:ilvl="1" w:tplc="089CC3A4">
      <w:numFmt w:val="decimal"/>
      <w:lvlText w:val=""/>
      <w:lvlJc w:val="left"/>
    </w:lvl>
    <w:lvl w:ilvl="2" w:tplc="064E520A">
      <w:numFmt w:val="decimal"/>
      <w:lvlText w:val=""/>
      <w:lvlJc w:val="left"/>
    </w:lvl>
    <w:lvl w:ilvl="3" w:tplc="B7BC1752">
      <w:numFmt w:val="decimal"/>
      <w:lvlText w:val=""/>
      <w:lvlJc w:val="left"/>
    </w:lvl>
    <w:lvl w:ilvl="4" w:tplc="FE941F4C">
      <w:numFmt w:val="decimal"/>
      <w:lvlText w:val=""/>
      <w:lvlJc w:val="left"/>
    </w:lvl>
    <w:lvl w:ilvl="5" w:tplc="030AE4EA">
      <w:numFmt w:val="decimal"/>
      <w:lvlText w:val=""/>
      <w:lvlJc w:val="left"/>
    </w:lvl>
    <w:lvl w:ilvl="6" w:tplc="A7F05422">
      <w:numFmt w:val="decimal"/>
      <w:lvlText w:val=""/>
      <w:lvlJc w:val="left"/>
    </w:lvl>
    <w:lvl w:ilvl="7" w:tplc="EBD25F0C">
      <w:numFmt w:val="decimal"/>
      <w:lvlText w:val=""/>
      <w:lvlJc w:val="left"/>
    </w:lvl>
    <w:lvl w:ilvl="8" w:tplc="B30AF518">
      <w:numFmt w:val="decimal"/>
      <w:lvlText w:val=""/>
      <w:lvlJc w:val="left"/>
    </w:lvl>
  </w:abstractNum>
  <w:abstractNum w:abstractNumId="2" w15:restartNumberingAfterBreak="0">
    <w:nsid w:val="46C239E3"/>
    <w:multiLevelType w:val="hybridMultilevel"/>
    <w:tmpl w:val="0730F712"/>
    <w:lvl w:ilvl="0" w:tplc="122215D2">
      <w:start w:val="1"/>
      <w:numFmt w:val="bullet"/>
      <w:lvlText w:val="●"/>
      <w:lvlJc w:val="left"/>
      <w:pPr>
        <w:ind w:left="720" w:hanging="360"/>
      </w:pPr>
    </w:lvl>
    <w:lvl w:ilvl="1" w:tplc="910611A2">
      <w:start w:val="1"/>
      <w:numFmt w:val="bullet"/>
      <w:lvlText w:val="○"/>
      <w:lvlJc w:val="left"/>
      <w:pPr>
        <w:ind w:left="1440" w:hanging="360"/>
      </w:pPr>
    </w:lvl>
    <w:lvl w:ilvl="2" w:tplc="F878C892">
      <w:start w:val="1"/>
      <w:numFmt w:val="bullet"/>
      <w:lvlText w:val="■"/>
      <w:lvlJc w:val="left"/>
      <w:pPr>
        <w:ind w:left="2160" w:hanging="360"/>
      </w:pPr>
    </w:lvl>
    <w:lvl w:ilvl="3" w:tplc="2910D2B8">
      <w:start w:val="1"/>
      <w:numFmt w:val="bullet"/>
      <w:lvlText w:val="●"/>
      <w:lvlJc w:val="left"/>
      <w:pPr>
        <w:ind w:left="2880" w:hanging="360"/>
      </w:pPr>
    </w:lvl>
    <w:lvl w:ilvl="4" w:tplc="712878FC">
      <w:start w:val="1"/>
      <w:numFmt w:val="bullet"/>
      <w:lvlText w:val="○"/>
      <w:lvlJc w:val="left"/>
      <w:pPr>
        <w:ind w:left="3600" w:hanging="360"/>
      </w:pPr>
    </w:lvl>
    <w:lvl w:ilvl="5" w:tplc="D2188140">
      <w:start w:val="1"/>
      <w:numFmt w:val="bullet"/>
      <w:lvlText w:val="■"/>
      <w:lvlJc w:val="left"/>
      <w:pPr>
        <w:ind w:left="4320" w:hanging="360"/>
      </w:pPr>
    </w:lvl>
    <w:lvl w:ilvl="6" w:tplc="D2E05A1C">
      <w:start w:val="1"/>
      <w:numFmt w:val="bullet"/>
      <w:lvlText w:val="●"/>
      <w:lvlJc w:val="left"/>
      <w:pPr>
        <w:ind w:left="5040" w:hanging="360"/>
      </w:pPr>
    </w:lvl>
    <w:lvl w:ilvl="7" w:tplc="665076C6">
      <w:start w:val="1"/>
      <w:numFmt w:val="bullet"/>
      <w:lvlText w:val="●"/>
      <w:lvlJc w:val="left"/>
      <w:pPr>
        <w:ind w:left="5760" w:hanging="360"/>
      </w:pPr>
    </w:lvl>
    <w:lvl w:ilvl="8" w:tplc="FCF865F2">
      <w:start w:val="1"/>
      <w:numFmt w:val="bullet"/>
      <w:lvlText w:val="●"/>
      <w:lvlJc w:val="left"/>
      <w:pPr>
        <w:ind w:left="6480" w:hanging="360"/>
      </w:pPr>
    </w:lvl>
  </w:abstractNum>
  <w:num w:numId="1" w16cid:durableId="2429581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C3"/>
    <w:rsid w:val="004A1EC8"/>
    <w:rsid w:val="00690E59"/>
    <w:rsid w:val="00713539"/>
    <w:rsid w:val="0077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5:docId w15:val="{48F7D179-AC5C-4289-94CE-F9933A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90E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1491</Words>
  <Characters>8167</Characters>
  <Application>Microsoft Office Word</Application>
  <DocSecurity>0</DocSecurity>
  <Lines>404</Lines>
  <Paragraphs>289</Paragraphs>
  <ScaleCrop>false</ScaleCrop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GOB-04 Plan para la dirección del proyecto</dc:title>
  <dc:creator>Equipo SIA-T — UNTELS</dc:creator>
  <dc:description>Reúne en un solo documento cómo se ejecuta, se controla y se cierra el proyecto: enfoque de desarrollo, planes que lo componen, líneas base, gobernanza, configuración y medición del desempeño.</dc:description>
  <cp:lastModifiedBy>Jhostin Galarza</cp:lastModifiedBy>
  <cp:revision>2</cp:revision>
  <dcterms:created xsi:type="dcterms:W3CDTF">2026-10-17T06:34:00Z</dcterms:created>
  <dcterms:modified xsi:type="dcterms:W3CDTF">2026-10-17T06:35:00Z</dcterms:modified>
</cp:coreProperties>
</file>