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8787" w:type="dxa"/>
        <w:tblBorders>
          <w:top w:val="none" w:sz="0" w:space="0" w:color="FFFFFF"/>
          <w:left w:val="none" w:sz="0" w:space="0" w:color="FFFFFF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5272"/>
        <w:gridCol w:w="1758"/>
      </w:tblGrid>
      <w:tr w:rsidR="002B085F" w14:paraId="7D3D9E90" w14:textId="77777777">
        <w:tblPrEx>
          <w:tblCellMar>
            <w:top w:w="0" w:type="dxa"/>
            <w:bottom w:w="0" w:type="dxa"/>
          </w:tblCellMar>
        </w:tblPrEx>
        <w:tc>
          <w:tcPr>
            <w:tcW w:w="1757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1EAE8A49" w14:textId="77777777" w:rsidR="002B085F" w:rsidRDefault="006031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776ECDB0" wp14:editId="70D5D04C">
                  <wp:extent cx="990600" cy="990600"/>
                  <wp:effectExtent l="0" t="0" r="0" b="0"/>
                  <wp:docPr id="1" name="Imagen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990600" cy="990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272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8FBE159" w14:textId="77777777" w:rsidR="002B085F" w:rsidRDefault="006031E9">
            <w:pPr>
              <w:spacing w:after="50" w:line="276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1F3864"/>
                <w:sz w:val="23"/>
                <w:szCs w:val="23"/>
              </w:rPr>
              <w:t>UNIVERSIDAD NACIONAL TECNOLÓGICA DE LIMA SUR</w:t>
            </w:r>
          </w:p>
          <w:p w14:paraId="6200CA1A" w14:textId="77777777" w:rsidR="002B085F" w:rsidRDefault="006031E9">
            <w:pPr>
              <w:spacing w:after="30"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Facultad de Ingeniería y Gestión</w:t>
            </w:r>
          </w:p>
          <w:p w14:paraId="53563F2E" w14:textId="77777777" w:rsidR="002B085F" w:rsidRDefault="006031E9">
            <w:pPr>
              <w:spacing w:line="276" w:lineRule="auto"/>
              <w:jc w:val="center"/>
            </w:pPr>
            <w:r>
              <w:rPr>
                <w:rFonts w:ascii="Arial" w:eastAsia="Arial" w:hAnsi="Arial" w:cs="Arial"/>
                <w:color w:val="1F3864"/>
                <w:sz w:val="20"/>
                <w:szCs w:val="20"/>
              </w:rPr>
              <w:t>Escuela Profesional de Ingeniería de Sistemas</w:t>
            </w:r>
          </w:p>
        </w:tc>
        <w:tc>
          <w:tcPr>
            <w:tcW w:w="1758" w:type="dxa"/>
            <w:tcBorders>
              <w:top w:val="none" w:sz="0" w:space="0" w:color="FFFFFF"/>
              <w:left w:val="none" w:sz="0" w:space="0" w:color="FFFFFF"/>
              <w:bottom w:val="none" w:sz="0" w:space="0" w:color="FFFFFF"/>
              <w:right w:val="none" w:sz="0" w:space="0" w:color="FFFFFF"/>
            </w:tcBorders>
            <w:vAlign w:val="center"/>
          </w:tcPr>
          <w:p w14:paraId="2EC2AB97" w14:textId="77777777" w:rsidR="002B085F" w:rsidRDefault="006031E9">
            <w:pPr>
              <w:jc w:val="center"/>
            </w:pPr>
            <w:r>
              <w:rPr>
                <w:noProof/>
              </w:rPr>
              <w:drawing>
                <wp:inline distT="0" distB="0" distL="0" distR="0" wp14:anchorId="55A4DB16" wp14:editId="3075AEFD">
                  <wp:extent cx="800100" cy="800100"/>
                  <wp:effectExtent l="0" t="0" r="0" b="0"/>
                  <wp:docPr id="1142691398" name="Imagen 114269139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800100" cy="800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FF8EAEE" w14:textId="77777777" w:rsidR="002B085F" w:rsidRDefault="002B085F">
      <w:pPr>
        <w:pBdr>
          <w:bottom w:val="single" w:sz="18" w:space="1" w:color="1F3864"/>
        </w:pBdr>
        <w:spacing w:before="160"/>
      </w:pPr>
    </w:p>
    <w:p w14:paraId="4B598699" w14:textId="77777777" w:rsidR="002B085F" w:rsidRDefault="002B085F">
      <w:pPr>
        <w:pBdr>
          <w:bottom w:val="single" w:sz="6" w:space="1" w:color="0D7377"/>
        </w:pBdr>
        <w:spacing w:before="30"/>
      </w:pPr>
    </w:p>
    <w:p w14:paraId="448D8921" w14:textId="77777777" w:rsidR="002B085F" w:rsidRDefault="006031E9">
      <w:pPr>
        <w:spacing w:before="620" w:after="200" w:line="276" w:lineRule="auto"/>
        <w:jc w:val="center"/>
      </w:pPr>
      <w:r>
        <w:rPr>
          <w:rFonts w:ascii="Arial" w:eastAsia="Arial" w:hAnsi="Arial" w:cs="Arial"/>
          <w:b/>
          <w:bCs/>
          <w:color w:val="0D7377"/>
          <w:spacing w:val="40"/>
          <w:sz w:val="17"/>
          <w:szCs w:val="17"/>
        </w:rPr>
        <w:t>DIRECCIÓN DEL PROYECTO  ·  DOCUMENTO DE REFERENCIA</w:t>
      </w:r>
    </w:p>
    <w:p w14:paraId="04D27FE6" w14:textId="77777777" w:rsidR="002B085F" w:rsidRDefault="006031E9">
      <w:pPr>
        <w:spacing w:after="220" w:line="480" w:lineRule="auto"/>
        <w:jc w:val="center"/>
      </w:pPr>
      <w:r>
        <w:rPr>
          <w:rFonts w:ascii="Arial" w:eastAsia="Arial" w:hAnsi="Arial" w:cs="Arial"/>
          <w:b/>
          <w:bCs/>
          <w:color w:val="1F3864"/>
          <w:sz w:val="40"/>
          <w:szCs w:val="40"/>
        </w:rPr>
        <w:t>Ficha del proyecto e índice de la documentación</w:t>
      </w:r>
    </w:p>
    <w:p w14:paraId="1A8143EB" w14:textId="77777777" w:rsidR="002B085F" w:rsidRDefault="006031E9">
      <w:pPr>
        <w:spacing w:after="100" w:line="330" w:lineRule="auto"/>
        <w:jc w:val="center"/>
      </w:pPr>
      <w:r>
        <w:rPr>
          <w:i/>
          <w:iCs/>
          <w:color w:val="333333"/>
          <w:sz w:val="25"/>
          <w:szCs w:val="25"/>
        </w:rPr>
        <w:t>Sistema inteligente basado en Machine Learning para la alerta temprana del bajo rendimiento académico estudiantil</w:t>
      </w:r>
    </w:p>
    <w:p w14:paraId="6C174C09" w14:textId="77777777" w:rsidR="002B085F" w:rsidRDefault="006031E9">
      <w:pPr>
        <w:spacing w:after="520" w:line="276" w:lineRule="auto"/>
        <w:jc w:val="center"/>
      </w:pPr>
      <w:r>
        <w:rPr>
          <w:color w:val="333333"/>
        </w:rPr>
        <w:t>Aplicado a la I.E.P. Peruano Francés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B085F" w14:paraId="507E6828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CCE1E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03B68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Sistema Inteligente de Alerta Temprana (SIA-T)</w:t>
            </w:r>
          </w:p>
        </w:tc>
      </w:tr>
      <w:tr w:rsidR="002B085F" w14:paraId="319D8A2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E9DD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Institución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A9729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I.E.P. Peruano Francés — Villa El Salvador, Lima</w:t>
            </w:r>
          </w:p>
        </w:tc>
      </w:tr>
      <w:tr w:rsidR="002B085F" w14:paraId="6F894E22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CAEE9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Asignatura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2EDAB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Gestión de Proyecto de TI</w:t>
            </w:r>
          </w:p>
        </w:tc>
      </w:tr>
      <w:tr w:rsidR="002B085F" w14:paraId="2CA122E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875C4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EBAEE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Mg. MBA Antonio Arqque Pantigozo</w:t>
            </w:r>
          </w:p>
        </w:tc>
      </w:tr>
      <w:tr w:rsidR="002B085F" w14:paraId="5CAFF1EF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5584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D7890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Guía del PMBOK®, octava edición (PMI, 2025)</w:t>
            </w:r>
          </w:p>
        </w:tc>
      </w:tr>
      <w:tr w:rsidR="002B085F" w14:paraId="227FBEAB" w14:textId="77777777">
        <w:tblPrEx>
          <w:tblCellMar>
            <w:top w:w="0" w:type="dxa"/>
            <w:bottom w:w="0" w:type="dxa"/>
          </w:tblCellMar>
        </w:tblPrEx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E1405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9"/>
                <w:szCs w:val="19"/>
              </w:rPr>
              <w:t>Documento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EB76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BASE-01  ·  Versión 1.0  ·  10/10/2026</w:t>
            </w:r>
          </w:p>
        </w:tc>
      </w:tr>
    </w:tbl>
    <w:p w14:paraId="19C27972" w14:textId="77777777" w:rsidR="002B085F" w:rsidRDefault="002B085F">
      <w:pPr>
        <w:spacing w:after="20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042"/>
        <w:gridCol w:w="1757"/>
        <w:gridCol w:w="2988"/>
      </w:tblGrid>
      <w:tr w:rsidR="002B085F" w14:paraId="32B18F82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B9BD4A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Integrantes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9FA68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C4A9C4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B085F" w14:paraId="42E98D18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B36C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083B9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E5A227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Director del proyecto y Scrum Master</w:t>
            </w:r>
          </w:p>
        </w:tc>
      </w:tr>
      <w:tr w:rsidR="002B085F" w14:paraId="7D854C8F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D6A55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91C95C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E67E3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modelo de Machine Learning</w:t>
            </w:r>
          </w:p>
        </w:tc>
      </w:tr>
      <w:tr w:rsidR="002B085F" w14:paraId="26EB3064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D713D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201B2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BEAC7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del tablero web y del control de cambios</w:t>
            </w:r>
          </w:p>
        </w:tc>
      </w:tr>
      <w:tr w:rsidR="002B085F" w14:paraId="76827197" w14:textId="77777777">
        <w:tblPrEx>
          <w:tblCellMar>
            <w:top w:w="0" w:type="dxa"/>
            <w:bottom w:w="0" w:type="dxa"/>
          </w:tblCellMar>
        </w:tblPrEx>
        <w:tc>
          <w:tcPr>
            <w:tcW w:w="40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AC3A0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3B063F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298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6B615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7"/>
                <w:szCs w:val="17"/>
              </w:rPr>
              <w:t>Responsable de datos, alertas y despliegue</w:t>
            </w:r>
          </w:p>
        </w:tc>
      </w:tr>
    </w:tbl>
    <w:p w14:paraId="054C9B08" w14:textId="77777777" w:rsidR="002B085F" w:rsidRDefault="006031E9">
      <w:pPr>
        <w:spacing w:before="360" w:line="276" w:lineRule="auto"/>
        <w:jc w:val="center"/>
      </w:pPr>
      <w:r>
        <w:rPr>
          <w:rFonts w:ascii="Arial" w:eastAsia="Arial" w:hAnsi="Arial" w:cs="Arial"/>
          <w:b/>
          <w:bCs/>
          <w:color w:val="1F3864"/>
          <w:sz w:val="22"/>
          <w:szCs w:val="22"/>
        </w:rPr>
        <w:t>Lima, Perú — 2026</w:t>
      </w:r>
    </w:p>
    <w:p w14:paraId="66E4280B" w14:textId="77777777" w:rsidR="002B085F" w:rsidRDefault="002B085F">
      <w:pPr>
        <w:sectPr w:rsidR="002B085F"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59E1194B" w14:textId="77777777" w:rsidR="002B085F" w:rsidRDefault="006031E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lastRenderedPageBreak/>
        <w:t>Control del documento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B085F" w14:paraId="638892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94304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Código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D126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BASE-01</w:t>
            </w:r>
          </w:p>
        </w:tc>
      </w:tr>
      <w:tr w:rsidR="002B085F" w14:paraId="5781FA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56D37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Título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B233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del proyecto e índice de la documentación</w:t>
            </w:r>
          </w:p>
        </w:tc>
      </w:tr>
      <w:tr w:rsidR="002B085F" w14:paraId="75CB95D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18F3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Elaborado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C1404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Equipo del proyecto</w:t>
            </w:r>
          </w:p>
        </w:tc>
      </w:tr>
      <w:tr w:rsidR="002B085F" w14:paraId="5C8D03F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0663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Revisado por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9D673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 (Director del proyecto)</w:t>
            </w:r>
          </w:p>
        </w:tc>
      </w:tr>
      <w:tr w:rsidR="002B085F" w14:paraId="0E8C72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DDFEE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Aprobación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904D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Pendiente de revisión del docente del curso</w:t>
            </w:r>
          </w:p>
        </w:tc>
      </w:tr>
    </w:tbl>
    <w:p w14:paraId="3D0E4E6F" w14:textId="77777777" w:rsidR="002B085F" w:rsidRDefault="002B085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54"/>
        <w:gridCol w:w="1405"/>
        <w:gridCol w:w="4129"/>
        <w:gridCol w:w="2199"/>
      </w:tblGrid>
      <w:tr w:rsidR="002B085F" w14:paraId="3ED2A458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3D0D0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Versión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CEA943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Fecha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401FD2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Descripción del cambio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1182C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Responsable</w:t>
            </w:r>
          </w:p>
        </w:tc>
      </w:tr>
      <w:tr w:rsidR="002B085F" w14:paraId="25FE82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F7A99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1.0</w:t>
            </w:r>
          </w:p>
        </w:tc>
        <w:tc>
          <w:tcPr>
            <w:tcW w:w="1405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312B9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10/10/2026</w:t>
            </w:r>
          </w:p>
        </w:tc>
        <w:tc>
          <w:tcPr>
            <w:tcW w:w="412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61383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Versión inicial del documento.</w:t>
            </w:r>
          </w:p>
        </w:tc>
        <w:tc>
          <w:tcPr>
            <w:tcW w:w="219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B7387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</w:tbl>
    <w:p w14:paraId="2FE619F4" w14:textId="77777777" w:rsidR="002B085F" w:rsidRDefault="002B085F">
      <w:pPr>
        <w:spacing w:after="160"/>
      </w:pPr>
    </w:p>
    <w:p w14:paraId="297E79B6" w14:textId="77777777" w:rsidR="002B085F" w:rsidRDefault="006031E9">
      <w:pPr>
        <w:spacing w:before="60" w:after="100"/>
      </w:pPr>
      <w:r>
        <w:rPr>
          <w:rFonts w:ascii="Arial" w:eastAsia="Arial" w:hAnsi="Arial" w:cs="Arial"/>
          <w:b/>
          <w:bCs/>
          <w:color w:val="1F3864"/>
          <w:sz w:val="21"/>
          <w:szCs w:val="21"/>
        </w:rPr>
        <w:t>Ubicación en la Guía del PMBOK®, octava edición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B085F" w14:paraId="51AAB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100D5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Dominio de desempeño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DB99D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Transversal</w:t>
            </w:r>
          </w:p>
        </w:tc>
      </w:tr>
      <w:tr w:rsidR="002B085F" w14:paraId="3A6A9F5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6417B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Área de enfoque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EE2E1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Todas</w:t>
            </w:r>
          </w:p>
        </w:tc>
      </w:tr>
      <w:tr w:rsidR="002B085F" w14:paraId="3D001B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70946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Proceso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A9A5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Documento de referencia</w:t>
            </w:r>
          </w:p>
        </w:tc>
      </w:tr>
      <w:tr w:rsidR="002B085F" w14:paraId="261ED36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1D8FD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Salida que documenta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122FBB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Ficha única del proyecto e índice de documentos</w:t>
            </w:r>
          </w:p>
        </w:tc>
      </w:tr>
    </w:tbl>
    <w:p w14:paraId="07A0D3F0" w14:textId="77777777" w:rsidR="002B085F" w:rsidRDefault="002B085F">
      <w:pPr>
        <w:spacing w:after="160"/>
      </w:pPr>
    </w:p>
    <w:tbl>
      <w:tblPr>
        <w:tblW w:w="8787" w:type="dxa"/>
        <w:tblBorders>
          <w:top w:val="none" w:sz="0" w:space="0" w:color="FFFFFF"/>
          <w:left w:val="single" w:sz="24" w:space="0" w:color="0D7377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2B085F" w14:paraId="5BD7900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EAF5F5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3FEF5689" w14:textId="77777777" w:rsidR="002B085F" w:rsidRDefault="006031E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0D7377"/>
                <w:sz w:val="19"/>
                <w:szCs w:val="19"/>
              </w:rPr>
              <w:t xml:space="preserve">Nota.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Punto de entrada a la documentación. Reúne los datos que deben coincidir en todos los documentos, la lista de documentos emitidos y su ubicación, y lo que falta por desarrollar.</w:t>
            </w:r>
          </w:p>
        </w:tc>
      </w:tr>
    </w:tbl>
    <w:p w14:paraId="77BD103E" w14:textId="77777777" w:rsidR="002B085F" w:rsidRDefault="002B085F">
      <w:pPr>
        <w:spacing w:after="160"/>
      </w:pPr>
    </w:p>
    <w:p w14:paraId="2B25011A" w14:textId="77777777" w:rsidR="002B085F" w:rsidRDefault="002B085F">
      <w:pPr>
        <w:spacing w:after="260"/>
      </w:pPr>
    </w:p>
    <w:p w14:paraId="45A80F8C" w14:textId="77777777" w:rsidR="002B085F" w:rsidRDefault="006031E9">
      <w:pPr>
        <w:pBdr>
          <w:bottom w:val="single" w:sz="8" w:space="4" w:color="0D7377"/>
        </w:pBdr>
        <w:spacing w:after="160"/>
      </w:pPr>
      <w:r>
        <w:rPr>
          <w:rFonts w:ascii="Arial" w:eastAsia="Arial" w:hAnsi="Arial" w:cs="Arial"/>
          <w:b/>
          <w:bCs/>
          <w:color w:val="1F3864"/>
          <w:sz w:val="28"/>
          <w:szCs w:val="28"/>
        </w:rPr>
        <w:t>Contenido</w:t>
      </w:r>
    </w:p>
    <w:sdt>
      <w:sdtPr>
        <w:alias w:val="Contenido"/>
        <w:id w:val="-882165441"/>
      </w:sdtPr>
      <w:sdtEndPr/>
      <w:sdtContent>
        <w:p w14:paraId="68437997" w14:textId="2E7FA7B0" w:rsidR="00A72A5F" w:rsidRDefault="006031E9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r>
            <w:fldChar w:fldCharType="begin"/>
          </w:r>
          <w:r>
            <w:instrText>TOC \h \o "1-1"</w:instrText>
          </w:r>
          <w:r>
            <w:fldChar w:fldCharType="separate"/>
          </w:r>
          <w:hyperlink w:anchor="_Toc242538555" w:history="1">
            <w:r w:rsidR="00A72A5F" w:rsidRPr="00DB6C38">
              <w:rPr>
                <w:rStyle w:val="Hipervnculo"/>
                <w:noProof/>
              </w:rPr>
              <w:t>1. Ficha del proyecto</w:t>
            </w:r>
            <w:r w:rsidR="00A72A5F">
              <w:rPr>
                <w:noProof/>
              </w:rPr>
              <w:tab/>
            </w:r>
            <w:r w:rsidR="00A72A5F">
              <w:rPr>
                <w:noProof/>
              </w:rPr>
              <w:fldChar w:fldCharType="begin"/>
            </w:r>
            <w:r w:rsidR="00A72A5F">
              <w:rPr>
                <w:noProof/>
              </w:rPr>
              <w:instrText xml:space="preserve"> PAGEREF _Toc242538555 \h </w:instrText>
            </w:r>
            <w:r w:rsidR="00A72A5F">
              <w:rPr>
                <w:noProof/>
              </w:rPr>
            </w:r>
            <w:r w:rsidR="00A72A5F">
              <w:rPr>
                <w:noProof/>
              </w:rPr>
              <w:fldChar w:fldCharType="separate"/>
            </w:r>
            <w:r w:rsidR="00A72A5F">
              <w:rPr>
                <w:noProof/>
              </w:rPr>
              <w:t>3</w:t>
            </w:r>
            <w:r w:rsidR="00A72A5F">
              <w:rPr>
                <w:noProof/>
              </w:rPr>
              <w:fldChar w:fldCharType="end"/>
            </w:r>
          </w:hyperlink>
        </w:p>
        <w:p w14:paraId="7F9C868B" w14:textId="21B676E0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56" w:history="1">
            <w:r w:rsidRPr="00DB6C38">
              <w:rPr>
                <w:rStyle w:val="Hipervnculo"/>
                <w:noProof/>
              </w:rPr>
              <w:t>2. Datos que no deben variar entre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_Toc242538556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3</w:t>
            </w:r>
            <w:r>
              <w:rPr>
                <w:noProof/>
              </w:rPr>
              <w:fldChar w:fldCharType="end"/>
            </w:r>
          </w:hyperlink>
        </w:p>
        <w:p w14:paraId="32E289E5" w14:textId="14462AE6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57" w:history="1">
            <w:r w:rsidRPr="00DB6C38">
              <w:rPr>
                <w:rStyle w:val="Hipervnculo"/>
                <w:noProof/>
              </w:rPr>
              <w:t>3. Calendario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_Toc242538557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4</w:t>
            </w:r>
            <w:r>
              <w:rPr>
                <w:noProof/>
              </w:rPr>
              <w:fldChar w:fldCharType="end"/>
            </w:r>
          </w:hyperlink>
        </w:p>
        <w:p w14:paraId="37D0D25C" w14:textId="0C5D7E8B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58" w:history="1">
            <w:r w:rsidRPr="00DB6C38">
              <w:rPr>
                <w:rStyle w:val="Hipervnculo"/>
                <w:noProof/>
              </w:rPr>
              <w:t>4. Índice de documentos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_Toc242538558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5</w:t>
            </w:r>
            <w:r>
              <w:rPr>
                <w:noProof/>
              </w:rPr>
              <w:fldChar w:fldCharType="end"/>
            </w:r>
          </w:hyperlink>
        </w:p>
        <w:p w14:paraId="6122E7CA" w14:textId="2F08CD6C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59" w:history="1">
            <w:r w:rsidRPr="00DB6C38">
              <w:rPr>
                <w:rStyle w:val="Hipervnculo"/>
                <w:noProof/>
              </w:rPr>
              <w:t>5. Cobertura de la Guía del PMBOK®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_Toc242538559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13231E75" w14:textId="21E97EF5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60" w:history="1">
            <w:r w:rsidRPr="00DB6C38">
              <w:rPr>
                <w:rStyle w:val="Hipervnculo"/>
                <w:noProof/>
              </w:rPr>
              <w:t>6. Documentos de la fase de formulación que siguen en uso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_Toc242538560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6</w:t>
            </w:r>
            <w:r>
              <w:rPr>
                <w:noProof/>
              </w:rPr>
              <w:fldChar w:fldCharType="end"/>
            </w:r>
          </w:hyperlink>
        </w:p>
        <w:p w14:paraId="45541B76" w14:textId="5B5E7459" w:rsidR="00A72A5F" w:rsidRDefault="00A72A5F">
          <w:pPr>
            <w:pStyle w:val="TDC1"/>
            <w:tabs>
              <w:tab w:val="right" w:leader="dot" w:pos="8777"/>
            </w:tabs>
            <w:rPr>
              <w:rFonts w:asciiTheme="minorHAnsi" w:eastAsiaTheme="minorEastAsia" w:hAnsiTheme="minorHAnsi" w:cstheme="minorBidi"/>
              <w:noProof/>
              <w:kern w:val="2"/>
              <w14:ligatures w14:val="standardContextual"/>
            </w:rPr>
          </w:pPr>
          <w:hyperlink w:anchor="_Toc242538561" w:history="1">
            <w:r w:rsidRPr="00DB6C38">
              <w:rPr>
                <w:rStyle w:val="Hipervnculo"/>
                <w:noProof/>
              </w:rPr>
              <w:t>7. Organización y mantenimiento</w:t>
            </w:r>
            <w:r>
              <w:rPr>
                <w:noProof/>
              </w:rPr>
              <w:tab/>
            </w:r>
            <w:r>
              <w:rPr>
                <w:noProof/>
              </w:rPr>
              <w:fldChar w:fldCharType="begin"/>
            </w:r>
            <w:r>
              <w:rPr>
                <w:noProof/>
              </w:rPr>
              <w:instrText xml:space="preserve"> PAGEREF _Toc242538561 \h </w:instrText>
            </w:r>
            <w:r>
              <w:rPr>
                <w:noProof/>
              </w:rPr>
            </w:r>
            <w:r>
              <w:rPr>
                <w:noProof/>
              </w:rPr>
              <w:fldChar w:fldCharType="separate"/>
            </w:r>
            <w:r>
              <w:rPr>
                <w:noProof/>
              </w:rPr>
              <w:t>7</w:t>
            </w:r>
            <w:r>
              <w:rPr>
                <w:noProof/>
              </w:rPr>
              <w:fldChar w:fldCharType="end"/>
            </w:r>
          </w:hyperlink>
        </w:p>
        <w:p w14:paraId="20971B51" w14:textId="46AE571B" w:rsidR="002B085F" w:rsidRDefault="006031E9">
          <w:r>
            <w:fldChar w:fldCharType="end"/>
          </w:r>
        </w:p>
      </w:sdtContent>
    </w:sdt>
    <w:p w14:paraId="5FFFA334" w14:textId="77777777" w:rsidR="002B085F" w:rsidRDefault="002B085F">
      <w:pPr>
        <w:sectPr w:rsidR="002B085F">
          <w:headerReference w:type="default" r:id="rId9"/>
          <w:footerReference w:type="default" r:id="rId10"/>
          <w:pgSz w:w="11906" w:h="16838"/>
          <w:pgMar w:top="1418" w:right="1418" w:bottom="1304" w:left="1701" w:header="620" w:footer="560" w:gutter="0"/>
          <w:cols w:space="720"/>
          <w:docGrid w:linePitch="360"/>
        </w:sectPr>
      </w:pPr>
    </w:p>
    <w:p w14:paraId="6D24E53E" w14:textId="77777777" w:rsidR="002B085F" w:rsidRDefault="006031E9">
      <w:pPr>
        <w:pStyle w:val="Ttulo1"/>
      </w:pPr>
      <w:bookmarkStart w:id="0" w:name="_Toc242538555"/>
      <w:r>
        <w:lastRenderedPageBreak/>
        <w:t>1. Ficha del proyecto</w:t>
      </w:r>
      <w:bookmarkEnd w:id="0"/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B085F" w14:paraId="458F47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7B762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71A9E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inteligente basado en Machine Learning para la alerta temprana del bajo rendimiento académico estudiantil</w:t>
            </w:r>
          </w:p>
        </w:tc>
      </w:tr>
      <w:tr w:rsidR="002B085F" w14:paraId="0907987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5311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Sigla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A367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SIA-T</w:t>
            </w:r>
          </w:p>
        </w:tc>
      </w:tr>
      <w:tr w:rsidR="002B085F" w14:paraId="50F7C44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71F4E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Organización cliente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C7D8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I.E.P. Peruano Francés. Av. Pastor Sevilla con Av. Juan Velasco Alvarado, Villa El Salvador, Lima.</w:t>
            </w:r>
          </w:p>
        </w:tc>
      </w:tr>
      <w:tr w:rsidR="002B085F" w14:paraId="7D423AC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31F91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Patrocinadora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2EAA2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Promotora Directora de la I.E.P. Peruano Francés</w:t>
            </w:r>
          </w:p>
        </w:tc>
      </w:tr>
      <w:tr w:rsidR="002B085F" w14:paraId="1107748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5253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Director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01182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Jhostin J. Galarza Camarena</w:t>
            </w:r>
          </w:p>
        </w:tc>
      </w:tr>
      <w:tr w:rsidR="002B085F" w14:paraId="013C856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EC81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Curso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1E30A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Gestión de Proyecto de TI — Universidad Nacional Tecnológica de Lima Sur</w:t>
            </w:r>
          </w:p>
        </w:tc>
      </w:tr>
      <w:tr w:rsidR="002B085F" w14:paraId="494613F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D59B8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Docente asesor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BB5F5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Mg. MBA Antonio Arqque Pantigozo</w:t>
            </w:r>
          </w:p>
        </w:tc>
      </w:tr>
      <w:tr w:rsidR="002B085F" w14:paraId="1069EE4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77D9A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Guía de referencia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65C2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Guía del PMBOK®, octava edición (PMI, 2025)</w:t>
            </w:r>
          </w:p>
        </w:tc>
      </w:tr>
      <w:tr w:rsidR="002B085F" w14:paraId="2E73D0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E6F6C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Periodo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961A1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Del 12/10/2026 al 23/04/2027, con receso del 01/02/2027 al 26/02/2027</w:t>
            </w:r>
          </w:p>
        </w:tc>
      </w:tr>
      <w:tr w:rsidR="002B085F" w14:paraId="6AF9740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11B64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Enfoque de desarrollo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8AB97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Híbrido: líneas base predictivas y construcción en seis sprints de cuatro semanas</w:t>
            </w:r>
          </w:p>
        </w:tc>
      </w:tr>
      <w:tr w:rsidR="002B085F" w14:paraId="376D40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E5F98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Blog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A3868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https://peruano-frances-gti.vercel.app</w:t>
            </w:r>
          </w:p>
        </w:tc>
      </w:tr>
      <w:tr w:rsidR="002B085F" w14:paraId="40A1EE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55A508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Repositorio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CF52A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https://github.com/Jhostin2210/peruano-frances-gti</w:t>
            </w:r>
          </w:p>
        </w:tc>
      </w:tr>
    </w:tbl>
    <w:p w14:paraId="1F5092FE" w14:textId="77777777" w:rsidR="002B085F" w:rsidRDefault="002B085F">
      <w:pPr>
        <w:spacing w:after="160"/>
      </w:pPr>
    </w:p>
    <w:p w14:paraId="7123D4F1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1. </w:t>
      </w:r>
      <w:r>
        <w:rPr>
          <w:rFonts w:ascii="Arial" w:eastAsia="Arial" w:hAnsi="Arial" w:cs="Arial"/>
          <w:color w:val="1F3864"/>
          <w:sz w:val="18"/>
          <w:szCs w:val="18"/>
        </w:rPr>
        <w:t>Equipo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514"/>
        <w:gridCol w:w="1581"/>
        <w:gridCol w:w="3692"/>
      </w:tblGrid>
      <w:tr w:rsidR="002B085F" w14:paraId="57351FA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AD0403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Integrante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7F8E47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Código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82138E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Rol en el proyecto</w:t>
            </w:r>
          </w:p>
        </w:tc>
      </w:tr>
      <w:tr w:rsidR="002B085F" w14:paraId="2BE8D71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C272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Galarza Camarena, Jhostin Jefry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47DD8F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2123010051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0BAC9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Director del proyecto y Scrum Master</w:t>
            </w:r>
          </w:p>
        </w:tc>
      </w:tr>
      <w:tr w:rsidR="002B085F" w14:paraId="26E44E4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FD2E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Perez Gutierrez, Helber Javier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B1AC6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2008100137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5EE78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modelo de Machine Learning</w:t>
            </w:r>
          </w:p>
        </w:tc>
      </w:tr>
      <w:tr w:rsidR="002B085F" w14:paraId="47BF9BE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CC55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Curo Ramos, Carlos Agustín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4BDE51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2113010682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9CB45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del tablero web y del control de cambios</w:t>
            </w:r>
          </w:p>
        </w:tc>
      </w:tr>
      <w:tr w:rsidR="002B085F" w14:paraId="2E90A1A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51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C405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Vasquez Castro, Jadira Dina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CFA2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2213100026</w:t>
            </w:r>
          </w:p>
        </w:tc>
        <w:tc>
          <w:tcPr>
            <w:tcW w:w="369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CA5C55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Responsable de datos, alertas y despliegue</w:t>
            </w:r>
          </w:p>
        </w:tc>
      </w:tr>
    </w:tbl>
    <w:p w14:paraId="7D955D40" w14:textId="77777777" w:rsidR="002B085F" w:rsidRDefault="002B085F">
      <w:pPr>
        <w:spacing w:after="160"/>
      </w:pPr>
    </w:p>
    <w:p w14:paraId="66275031" w14:textId="77777777" w:rsidR="002B085F" w:rsidRDefault="006031E9">
      <w:pPr>
        <w:pStyle w:val="Ttulo1"/>
      </w:pPr>
      <w:bookmarkStart w:id="1" w:name="_Toc242538556"/>
      <w:r>
        <w:t>2. Datos que no deben variar entre documentos</w:t>
      </w:r>
      <w:bookmarkEnd w:id="1"/>
    </w:p>
    <w:p w14:paraId="0D3C5008" w14:textId="77777777" w:rsidR="002B085F" w:rsidRDefault="006031E9">
      <w:pPr>
        <w:spacing w:after="140" w:line="300" w:lineRule="auto"/>
        <w:jc w:val="both"/>
      </w:pPr>
      <w:r>
        <w:t>Estas cifras se escriben una sola vez, en la fuente de contenido del repositorio, y todos los documentos las toman de ahí.</w:t>
      </w:r>
    </w:p>
    <w:p w14:paraId="5DD6E96B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2. </w:t>
      </w:r>
      <w:r>
        <w:rPr>
          <w:rFonts w:ascii="Arial" w:eastAsia="Arial" w:hAnsi="Arial" w:cs="Arial"/>
          <w:color w:val="1F3864"/>
          <w:sz w:val="18"/>
          <w:szCs w:val="18"/>
        </w:rPr>
        <w:t>Cifras de referencia del proyecto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3339"/>
        <w:gridCol w:w="3339"/>
        <w:gridCol w:w="2109"/>
      </w:tblGrid>
      <w:tr w:rsidR="002B085F" w14:paraId="6C8357F1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8C595A6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Dato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0ACABB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Valor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06870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 de origen</w:t>
            </w:r>
          </w:p>
        </w:tc>
      </w:tr>
      <w:tr w:rsidR="002B085F" w14:paraId="4496C82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D1AEC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Colegio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82B472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Alrededor de 200 estudiantes y 16 docentes y auxiliares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54D5B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GOB-01</w:t>
            </w:r>
          </w:p>
        </w:tc>
      </w:tr>
      <w:tr w:rsidR="002B085F" w14:paraId="4CAC8DC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8A879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Entrevista de campo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80A7D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24/04/2026, a la Promotora Directora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4945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2B085F" w14:paraId="3770FD1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C7C48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Encuesta a docentes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CBB34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15/05/2026, 6 respuestas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A9A02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INT-04</w:t>
            </w:r>
          </w:p>
        </w:tc>
      </w:tr>
      <w:tr w:rsidR="002B085F" w14:paraId="0B68A1A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A917F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Validez del cuestionario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085D2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0.88 (dos jueces, 88 de 100 puntos)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EB856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(SC-05)</w:t>
            </w:r>
          </w:p>
        </w:tc>
      </w:tr>
      <w:tr w:rsidR="002B085F" w14:paraId="1F346A4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E14C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 identificados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3EF37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F4E1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INT-01</w:t>
            </w:r>
          </w:p>
        </w:tc>
      </w:tr>
      <w:tr w:rsidR="002B085F" w14:paraId="108412B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DD108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Requisitos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0383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20: 12 funcionales y 8 no funcionales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08F3F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2B085F" w14:paraId="28A4AE3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CFA57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Casos de prueba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0C9B8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80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7723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ALC-03</w:t>
            </w:r>
          </w:p>
        </w:tc>
      </w:tr>
      <w:tr w:rsidR="002B085F" w14:paraId="1BA6FF1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BC942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Entregables del producto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8D698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9 (E-01 a E-09)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16181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2B085F" w14:paraId="72E8844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954CA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lastRenderedPageBreak/>
              <w:t>Componentes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A9A19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A812D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ALC-02</w:t>
            </w:r>
          </w:p>
        </w:tc>
      </w:tr>
      <w:tr w:rsidR="002B085F" w14:paraId="7F003A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28338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Niveles de riesgo del estudiante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4E56E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Tres: bajo, medio y alto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A68BBF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2B085F" w14:paraId="3ACA62D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CDD11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Roles de usuario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DC593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Cuatro: docente, coordinación, psicología y dirección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5793B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 (SC-04)</w:t>
            </w:r>
          </w:p>
        </w:tc>
      </w:tr>
      <w:tr w:rsidR="002B085F" w14:paraId="2713065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13EB50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Actividades del cronograma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3135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44 y una reunión diaria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F92BD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2B085F" w14:paraId="463D872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E6CC1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Sprints y semanas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2F4BD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6 sprints de 4 semanas: 24 semanas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D62A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2B085F" w14:paraId="4534225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7642F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Suma de duraciones esperadas (PERT)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F33A1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159.2 días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079D8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CRO-01</w:t>
            </w:r>
          </w:p>
        </w:tc>
      </w:tr>
      <w:tr w:rsidR="002B085F" w14:paraId="0D44D0C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5F73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BAA94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59,859.17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FC61E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2B085F" w14:paraId="726093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0A57C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Presupuesto total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D6664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S/ 63,495.53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1F7F3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 costos v2</w:t>
            </w:r>
          </w:p>
        </w:tc>
      </w:tr>
      <w:tr w:rsidR="002B085F" w14:paraId="2BF0BAB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7839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Solicitudes de cambio registradas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8108F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10</w:t>
            </w:r>
          </w:p>
        </w:tc>
        <w:tc>
          <w:tcPr>
            <w:tcW w:w="210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4180A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GOB-10</w:t>
            </w:r>
          </w:p>
        </w:tc>
      </w:tr>
    </w:tbl>
    <w:p w14:paraId="4D36EB19" w14:textId="77777777" w:rsidR="002B085F" w:rsidRDefault="002B085F">
      <w:pPr>
        <w:spacing w:after="160"/>
      </w:pP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636"/>
        <w:gridCol w:w="6151"/>
      </w:tblGrid>
      <w:tr w:rsidR="002B085F" w14:paraId="5312A3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5ECE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Costo de la EDT (44 actividades y reunión diaria)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5BE5D6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54,417.42</w:t>
            </w:r>
          </w:p>
        </w:tc>
      </w:tr>
      <w:tr w:rsidR="002B085F" w14:paraId="26035F3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D0D656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contingencia (10 %)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F7FF2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5,441.74</w:t>
            </w:r>
          </w:p>
        </w:tc>
      </w:tr>
      <w:tr w:rsidR="002B085F" w14:paraId="5D8EDB9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69A79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Línea base de costos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4F0C1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59,859.17</w:t>
            </w:r>
          </w:p>
        </w:tc>
      </w:tr>
      <w:tr w:rsidR="002B085F" w14:paraId="2F7CFA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A190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Reserva de gestión (una semana)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EEE2B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3,636.36</w:t>
            </w:r>
          </w:p>
        </w:tc>
      </w:tr>
      <w:tr w:rsidR="002B085F" w14:paraId="3B1F2F4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63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EF2F7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AF30C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F3864"/>
                <w:sz w:val="18"/>
                <w:szCs w:val="18"/>
              </w:rPr>
              <w:t>Presupuesto total del proyecto</w:t>
            </w:r>
          </w:p>
        </w:tc>
        <w:tc>
          <w:tcPr>
            <w:tcW w:w="615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EFA1C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S/ 63,495.53</w:t>
            </w:r>
          </w:p>
        </w:tc>
      </w:tr>
    </w:tbl>
    <w:p w14:paraId="3666AA83" w14:textId="77777777" w:rsidR="002B085F" w:rsidRDefault="002B085F">
      <w:pPr>
        <w:spacing w:after="160"/>
      </w:pPr>
    </w:p>
    <w:p w14:paraId="1BA84201" w14:textId="77777777" w:rsidR="002B085F" w:rsidRDefault="006031E9">
      <w:pPr>
        <w:pStyle w:val="Ttulo1"/>
      </w:pPr>
      <w:bookmarkStart w:id="2" w:name="_Toc242538557"/>
      <w:r>
        <w:t>3. Calendario</w:t>
      </w:r>
      <w:bookmarkEnd w:id="2"/>
    </w:p>
    <w:p w14:paraId="20F8CEBF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3. </w:t>
      </w:r>
      <w:r>
        <w:rPr>
          <w:rFonts w:ascii="Arial" w:eastAsia="Arial" w:hAnsi="Arial" w:cs="Arial"/>
          <w:color w:val="1F3864"/>
          <w:sz w:val="18"/>
          <w:szCs w:val="18"/>
        </w:rPr>
        <w:t>Calendario de sprints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757"/>
        <w:gridCol w:w="878"/>
        <w:gridCol w:w="1054"/>
        <w:gridCol w:w="1054"/>
        <w:gridCol w:w="1054"/>
        <w:gridCol w:w="2990"/>
      </w:tblGrid>
      <w:tr w:rsidR="002B085F" w14:paraId="4214B817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203993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Sprint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4D7B1E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Semanas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790903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Inicio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5B8D21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Fin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42316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Revisión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6E5DE4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Entregable de la revisión</w:t>
            </w:r>
          </w:p>
        </w:tc>
      </w:tr>
      <w:tr w:rsidR="002B085F" w14:paraId="77FA479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FE7100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1 · Análisis y diseño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5F26A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S1–S4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599D8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12/10/2026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FDBA0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D6AB4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06/11/2026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D74E17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Arquitectura validada y variables del modelo definidas</w:t>
            </w:r>
          </w:p>
        </w:tc>
      </w:tr>
      <w:tr w:rsidR="002B085F" w14:paraId="4FAF50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98DF3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2 · Gestión y datos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B7405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S5–S8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2BB51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09/11/2026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CE7C9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8E428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9A620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Base de datos centralizada y validada</w:t>
            </w:r>
          </w:p>
        </w:tc>
      </w:tr>
      <w:tr w:rsidR="002B085F" w14:paraId="1B84F0F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A1D49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3 · Modelo ML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64523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S9–S12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B38AE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07/12/2026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E5C31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7977F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30/12/2026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FCCE5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Modelo ML validado con el criterio acordado</w:t>
            </w:r>
          </w:p>
        </w:tc>
      </w:tr>
      <w:tr w:rsidR="002B085F" w14:paraId="506D19C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1D1C4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4 · Alertas y tablero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D1D25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S13–S16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80111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04/01/2027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1BF73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E7053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29/01/2027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5BFF6D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integrado con alertas y tablero operativos</w:t>
            </w:r>
          </w:p>
        </w:tc>
      </w:tr>
      <w:tr w:rsidR="002B085F" w14:paraId="430B3CC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82BD5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Receso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A56D9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36B322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26F96E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26/02/2027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DFDC1A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FA654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Vacaciones escolares; la semana del 22 al 26 de febrero es la reserva de gestión.</w:t>
            </w:r>
          </w:p>
        </w:tc>
      </w:tr>
      <w:tr w:rsidR="002B085F" w14:paraId="65AB8AE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26EFF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5 · Pruebas y piloto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18D0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S17–S20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1B663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01/03/2027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2DE3D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26/03/2027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8A72F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24/03/2027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66A437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validado con pruebas y piloto real con docentes</w:t>
            </w:r>
          </w:p>
        </w:tc>
      </w:tr>
      <w:tr w:rsidR="002B085F" w14:paraId="78AB629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75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FD2CE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Sprint 6 · Implantación y cierre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BB0FB2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S21–S24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FE17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29/03/2027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9262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1054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5868F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23/04/2027</w:t>
            </w:r>
          </w:p>
        </w:tc>
        <w:tc>
          <w:tcPr>
            <w:tcW w:w="29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BE901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Sistema en producción, capacitación realizada y proyecto cerrado</w:t>
            </w:r>
          </w:p>
        </w:tc>
      </w:tr>
    </w:tbl>
    <w:p w14:paraId="61F2A561" w14:textId="77777777" w:rsidR="002B085F" w:rsidRDefault="002B085F">
      <w:pPr>
        <w:spacing w:after="160"/>
      </w:pPr>
    </w:p>
    <w:p w14:paraId="34BF68C2" w14:textId="77777777" w:rsidR="002B085F" w:rsidRDefault="006031E9">
      <w:pPr>
        <w:pStyle w:val="Ttulo1"/>
      </w:pPr>
      <w:bookmarkStart w:id="3" w:name="_Toc242538558"/>
      <w:r>
        <w:lastRenderedPageBreak/>
        <w:t>4. Índice de documentos</w:t>
      </w:r>
      <w:bookmarkEnd w:id="3"/>
    </w:p>
    <w:p w14:paraId="2E22B13F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4. </w:t>
      </w:r>
      <w:r>
        <w:rPr>
          <w:rFonts w:ascii="Arial" w:eastAsia="Arial" w:hAnsi="Arial" w:cs="Arial"/>
          <w:color w:val="1F3864"/>
          <w:sz w:val="18"/>
          <w:szCs w:val="18"/>
        </w:rPr>
        <w:t>Documentos emitidos (24)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790"/>
        <w:gridCol w:w="2196"/>
        <w:gridCol w:w="966"/>
        <w:gridCol w:w="1933"/>
        <w:gridCol w:w="1142"/>
        <w:gridCol w:w="1760"/>
      </w:tblGrid>
      <w:tr w:rsidR="002B085F" w14:paraId="746E2512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F67E67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Código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25BF7F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Documento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4430DF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Dominio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C139DB2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Proceso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95A8D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Área de enfoque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7AADE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5"/>
                <w:szCs w:val="15"/>
              </w:rPr>
              <w:t>Carpeta</w:t>
            </w:r>
          </w:p>
        </w:tc>
      </w:tr>
      <w:tr w:rsidR="002B085F" w14:paraId="2AE289F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0911F8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BASE-01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74090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Ficha del proyecto e índice de la documentación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8A990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Transversal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01E3CD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1226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—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62A86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00 - Ficha e índice</w:t>
            </w:r>
          </w:p>
        </w:tc>
      </w:tr>
      <w:tr w:rsidR="002B085F" w14:paraId="356FE89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FD2FAB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BE9AE6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Caso de negocio y plan de gestión de beneficios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4706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6E9B25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6B2B4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68898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2B085F" w14:paraId="1143BE8E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3BA53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83D916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Acta de constitución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FF401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4B2E0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32147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48FDF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2B085F" w14:paraId="077AED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20E8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724FD3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supuestos y restricciones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12A6E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99E52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1F8DEF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8E5C6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Gobernanza/1.1 Iniciar el proyecto</w:t>
            </w:r>
          </w:p>
        </w:tc>
      </w:tr>
      <w:tr w:rsidR="002B085F" w14:paraId="0FA73A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1F04FB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B2E036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para la dirección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4578E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3C4B1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Integrar y alinear los planes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19F0B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34BF9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Gobernanza/1.2 Integrar los planes</w:t>
            </w:r>
          </w:p>
        </w:tc>
      </w:tr>
      <w:tr w:rsidR="002B085F" w14:paraId="0A92947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8E865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C4018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estrategia de abastecimiento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D7AAC8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639517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estrategia de abastecimiento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F82D2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EA38D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Gobernanza/1.3 Abastecimiento</w:t>
            </w:r>
          </w:p>
        </w:tc>
      </w:tr>
      <w:tr w:rsidR="002B085F" w14:paraId="3680087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456CB0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B7F36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incidentes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00CBA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91590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 ejecución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10351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D1C50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Gobernanza/1.4 Ejecución</w:t>
            </w:r>
          </w:p>
        </w:tc>
      </w:tr>
      <w:tr w:rsidR="002B085F" w14:paraId="67B1804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D27BA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DF74A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calidad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8A746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AA1199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aseguramiento de la calidad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FA53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516C3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Gobernanza/1.5 Calidad</w:t>
            </w:r>
          </w:p>
        </w:tc>
      </w:tr>
      <w:tr w:rsidR="002B085F" w14:paraId="7EA96B07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F92044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GOB-08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BAAFE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lecciones aprendidas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FBB6F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A61CF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conocimiento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B1C1F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69F35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Gobernanza/1.6 Conocimiento</w:t>
            </w:r>
          </w:p>
        </w:tc>
      </w:tr>
      <w:tr w:rsidR="002B085F" w14:paraId="2BB21A8D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47BF99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GOB-09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3982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desempeño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902E9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15903D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y controlar el desempeño del proyecto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F541E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EDD28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Gobernanza/1.7 Desempeño</w:t>
            </w:r>
          </w:p>
        </w:tc>
      </w:tr>
      <w:tr w:rsidR="002B085F" w14:paraId="360769D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14BB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GOB-10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EB2AA0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cambios y registro de cambios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31ED1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6172A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Evaluar e implementar cambios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79698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D35F9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Gobernanza/1.8 Cambios</w:t>
            </w:r>
          </w:p>
        </w:tc>
      </w:tr>
      <w:tr w:rsidR="002B085F" w14:paraId="6528A30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734CB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GOB-11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5307D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cierre de la fase de formulación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6154A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Gobernanza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7FA047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Cerrar el proyecto o fase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8AACC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Cierre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C138D8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01 - Gobernanza/1.9 Cierre de fase</w:t>
            </w:r>
          </w:p>
        </w:tc>
      </w:tr>
      <w:tr w:rsidR="002B085F" w14:paraId="7306A02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03CFA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41769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y análisis de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7002B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24B0E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Identificar a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A3249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Iniciación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0C30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Interesados/2.1 Identificar</w:t>
            </w:r>
          </w:p>
        </w:tc>
      </w:tr>
      <w:tr w:rsidR="002B085F" w14:paraId="18CEF16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3B1CC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CC276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involucramiento de los interesados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10993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D1F9E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6C7AD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AB264B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Interesados/2.2 Planificar</w:t>
            </w:r>
          </w:p>
        </w:tc>
      </w:tr>
      <w:tr w:rsidR="002B085F" w14:paraId="24A90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60F372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C4E63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Bitácora de involucramiento y reglas básicas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CC05AD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A68DC6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DCBC3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2CEDB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Interesados/2.3 Gestionar</w:t>
            </w:r>
          </w:p>
        </w:tc>
      </w:tr>
      <w:tr w:rsidR="002B085F" w14:paraId="62EDE9F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45C131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INT-05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B547F2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seguimiento del involucramiento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9E6D9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FDFB1D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el involucramiento de los interesados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B7745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F69CE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Interesados/2.4 Monitorear</w:t>
            </w:r>
          </w:p>
        </w:tc>
      </w:tr>
      <w:tr w:rsidR="002B085F" w14:paraId="574C2E9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C365ED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E1F07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las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D3F20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9EC9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9F606B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E6D6F1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2B085F" w14:paraId="2E1029B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A4DB4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INT-06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F7E27D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Registro de comunicaciones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5CC0BA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FE89CE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Gestionar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D908F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Ejecución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639AF8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2B085F" w14:paraId="3A254CA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DDAA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INT-07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5A0BD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Informe de monitoreo de las comunicaciones N.º 1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85026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Interesados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3BA3EA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Monitorear las comunicaciones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B03461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7A4D8F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02 - Interesados/2.5 Comunicaciones</w:t>
            </w:r>
          </w:p>
        </w:tc>
      </w:tr>
      <w:tr w:rsidR="002B085F" w14:paraId="0044FCC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3FBA93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96B1E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del alcance y de los requisitos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834342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5C277D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7C569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D1380E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Alcance/3.1 Planificar</w:t>
            </w:r>
          </w:p>
        </w:tc>
      </w:tr>
      <w:tr w:rsidR="002B085F" w14:paraId="3C15773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A2367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ALC-02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71104D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Enunciado del alcance del proyecto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2F4AE5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D1E70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Definir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99993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97B55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Alcance/3.2 Definir el alcance</w:t>
            </w:r>
          </w:p>
        </w:tc>
      </w:tr>
      <w:tr w:rsidR="002B085F" w14:paraId="6C9FF97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8B6F4B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ALC-03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3962D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 de gestión de la calidad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90CC3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7F6F6C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Planificar la gestión del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8651A5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B129D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Alcance/3.3 Calidad</w:t>
            </w:r>
          </w:p>
        </w:tc>
      </w:tr>
      <w:tr w:rsidR="002B085F" w14:paraId="0BB5EFD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031756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ALC-04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47225A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Procedimiento de validación del alcance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1BF9D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Alcance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4DB74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Validar el alcance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67DF65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Monitoreo y control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9603AA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03 - Alcance/3.4 Validar el alcance</w:t>
            </w:r>
          </w:p>
        </w:tc>
      </w:tr>
      <w:tr w:rsidR="002B085F" w14:paraId="1EAED769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79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DBF755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5"/>
                <w:szCs w:val="15"/>
              </w:rPr>
              <w:t>CRO-01</w:t>
            </w:r>
          </w:p>
        </w:tc>
        <w:tc>
          <w:tcPr>
            <w:tcW w:w="219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505106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Línea base del cronograma</w:t>
            </w:r>
          </w:p>
        </w:tc>
        <w:tc>
          <w:tcPr>
            <w:tcW w:w="966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520C3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Cronograma</w:t>
            </w:r>
          </w:p>
        </w:tc>
        <w:tc>
          <w:tcPr>
            <w:tcW w:w="1933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CAA7B0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Desarrollar el cronograma</w:t>
            </w:r>
          </w:p>
        </w:tc>
        <w:tc>
          <w:tcPr>
            <w:tcW w:w="1142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33FBE6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Planificación</w:t>
            </w:r>
          </w:p>
        </w:tc>
        <w:tc>
          <w:tcPr>
            <w:tcW w:w="176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7821A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5"/>
                <w:szCs w:val="15"/>
              </w:rPr>
              <w:t>04 - Cronograma</w:t>
            </w:r>
          </w:p>
        </w:tc>
      </w:tr>
    </w:tbl>
    <w:p w14:paraId="348A9A48" w14:textId="77777777" w:rsidR="002B085F" w:rsidRDefault="006031E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Cada documento está en Word y en PDF dentro de su carpeta. Los PDF también se publican en el blog.</w:t>
      </w:r>
    </w:p>
    <w:p w14:paraId="444D8C68" w14:textId="77777777" w:rsidR="002B085F" w:rsidRDefault="002B085F">
      <w:pPr>
        <w:spacing w:after="160"/>
      </w:pPr>
    </w:p>
    <w:p w14:paraId="6E1039DC" w14:textId="77777777" w:rsidR="002B085F" w:rsidRDefault="006031E9">
      <w:pPr>
        <w:pStyle w:val="Ttulo1"/>
      </w:pPr>
      <w:bookmarkStart w:id="4" w:name="_Toc242538559"/>
      <w:r>
        <w:lastRenderedPageBreak/>
        <w:t>5. Cobertura de la Guía del PMBOK®</w:t>
      </w:r>
      <w:bookmarkEnd w:id="4"/>
    </w:p>
    <w:p w14:paraId="7F88A315" w14:textId="77777777" w:rsidR="002B085F" w:rsidRDefault="006031E9">
      <w:pPr>
        <w:spacing w:after="140" w:line="300" w:lineRule="auto"/>
        <w:jc w:val="both"/>
      </w:pPr>
      <w:r>
        <w:t>La octava edición organiza la dirección de proyectos en siete dominios de desempeño y 40 procesos. En esta entrega el equipo desarrolló los dominios de Gobernanza y de Interesados (con sus comunicaciones), y completó lo que faltaba de Alcance y de Cronograma.</w:t>
      </w:r>
    </w:p>
    <w:p w14:paraId="37E547B4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5. </w:t>
      </w:r>
      <w:r>
        <w:rPr>
          <w:rFonts w:ascii="Arial" w:eastAsia="Arial" w:hAnsi="Arial" w:cs="Arial"/>
          <w:color w:val="1F3864"/>
          <w:sz w:val="18"/>
          <w:szCs w:val="18"/>
        </w:rPr>
        <w:t>Cobertura por dominio de desempeño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230"/>
        <w:gridCol w:w="878"/>
        <w:gridCol w:w="1230"/>
        <w:gridCol w:w="1581"/>
        <w:gridCol w:w="3868"/>
      </w:tblGrid>
      <w:tr w:rsidR="002B085F" w14:paraId="28918C9C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1FC8D9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Dominio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D0EBD2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Procesos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F3847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Con documento nuevo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DDDBD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Estado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A0816B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Observación</w:t>
            </w:r>
          </w:p>
        </w:tc>
      </w:tr>
      <w:tr w:rsidR="002B085F" w14:paraId="087C532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2CC12F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Gobernanza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0162D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39BC21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9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BF318A7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805904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nueve procesos tienen documento.</w:t>
            </w:r>
          </w:p>
        </w:tc>
      </w:tr>
      <w:tr w:rsidR="002B085F" w14:paraId="2CFFEA6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8DC4F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Alcance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DCA4FD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65943F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FE9A8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4F4DDB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 en parte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0EADBD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requisitos, la EDT y su diccionario vienen del curso anterior. El control y la validación están planificados y empiezan con los sprints.</w:t>
            </w:r>
          </w:p>
        </w:tc>
      </w:tr>
      <w:tr w:rsidR="002B085F" w14:paraId="5B3937D3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0D0F09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AABF73B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3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2384276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2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5A934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4D06ED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versión 3. El control empieza con los sprints.</w:t>
            </w:r>
          </w:p>
        </w:tc>
      </w:tr>
      <w:tr w:rsidR="002B085F" w14:paraId="0AA57B78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D1F6DF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Finanzas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9C9C403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4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71A4E5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D6E6F5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CFBE2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Curso anterior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2BDE92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Estimación y presupuesto del curso anterior; falta redistribuirlos con el calendario nuevo.</w:t>
            </w:r>
          </w:p>
        </w:tc>
      </w:tr>
      <w:tr w:rsidR="002B085F" w14:paraId="754DE2E1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97E745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Interesados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34163CD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E9E8C89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7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CFEBD6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822E2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Desarrollado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43235F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Los siete procesos tienen documento: cuatro de involucramiento y tres de comunicaciones.</w:t>
            </w:r>
          </w:p>
        </w:tc>
      </w:tr>
      <w:tr w:rsidR="002B085F" w14:paraId="38ABE7EB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805C5E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Recursos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0851132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5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BF17771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80007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E9DD97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</w:t>
            </w:r>
          </w:p>
        </w:tc>
      </w:tr>
      <w:tr w:rsidR="002B085F" w14:paraId="28CE9A86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ED05C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Riesgo</w:t>
            </w:r>
          </w:p>
        </w:tc>
        <w:tc>
          <w:tcPr>
            <w:tcW w:w="87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10464BC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6</w:t>
            </w:r>
          </w:p>
        </w:tc>
        <w:tc>
          <w:tcPr>
            <w:tcW w:w="1230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0996348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0</w:t>
            </w:r>
          </w:p>
        </w:tc>
        <w:tc>
          <w:tcPr>
            <w:tcW w:w="158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E9ECEF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82729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b/>
                <w:bCs/>
                <w:color w:val="1A1A1A"/>
                <w:sz w:val="18"/>
                <w:szCs w:val="18"/>
              </w:rPr>
              <w:t>Pendiente</w:t>
            </w:r>
          </w:p>
        </w:tc>
        <w:tc>
          <w:tcPr>
            <w:tcW w:w="3868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273A00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Por desarrollar. Hay una lista de riesgos de alto nivel en GOB-01.</w:t>
            </w:r>
          </w:p>
        </w:tc>
      </w:tr>
    </w:tbl>
    <w:p w14:paraId="190AD971" w14:textId="77777777" w:rsidR="002B085F" w:rsidRDefault="002B085F">
      <w:pPr>
        <w:spacing w:after="160"/>
      </w:pPr>
    </w:p>
    <w:p w14:paraId="50449336" w14:textId="77777777" w:rsidR="002B085F" w:rsidRDefault="006031E9">
      <w:pPr>
        <w:pStyle w:val="Ttulo1"/>
      </w:pPr>
      <w:bookmarkStart w:id="5" w:name="_Toc242538560"/>
      <w:r>
        <w:t>6. Documentos de la fase de formulación que siguen en uso</w:t>
      </w:r>
      <w:bookmarkEnd w:id="5"/>
    </w:p>
    <w:p w14:paraId="71D067ED" w14:textId="77777777" w:rsidR="002B085F" w:rsidRDefault="006031E9">
      <w:pPr>
        <w:keepNext/>
        <w:spacing w:before="120" w:after="80"/>
      </w:pPr>
      <w:r>
        <w:rPr>
          <w:rFonts w:ascii="Arial" w:eastAsia="Arial" w:hAnsi="Arial" w:cs="Arial"/>
          <w:b/>
          <w:bCs/>
          <w:color w:val="1F3864"/>
          <w:sz w:val="18"/>
          <w:szCs w:val="18"/>
        </w:rPr>
        <w:t xml:space="preserve">Tabla 6. </w:t>
      </w:r>
      <w:r>
        <w:rPr>
          <w:rFonts w:ascii="Arial" w:eastAsia="Arial" w:hAnsi="Arial" w:cs="Arial"/>
          <w:color w:val="1F3864"/>
          <w:sz w:val="18"/>
          <w:szCs w:val="18"/>
        </w:rPr>
        <w:t>Material heredado del curso anterior</w:t>
      </w:r>
    </w:p>
    <w:tbl>
      <w:tblPr>
        <w:tblW w:w="8787" w:type="dxa"/>
        <w:tblBorders>
          <w:top w:val="single" w:sz="4" w:space="0" w:color="B8C2CC"/>
          <w:left w:val="single" w:sz="4" w:space="0" w:color="B8C2CC"/>
          <w:bottom w:val="single" w:sz="4" w:space="0" w:color="B8C2CC"/>
          <w:right w:val="single" w:sz="4" w:space="0" w:color="B8C2CC"/>
          <w:insideH w:val="single" w:sz="4" w:space="0" w:color="B8C2CC"/>
          <w:insideV w:val="single" w:sz="4" w:space="0" w:color="B8C2CC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987"/>
        <w:gridCol w:w="3339"/>
        <w:gridCol w:w="2461"/>
      </w:tblGrid>
      <w:tr w:rsidR="002B085F" w14:paraId="13C7FE99" w14:textId="77777777">
        <w:tblPrEx>
          <w:tblCellMar>
            <w:top w:w="0" w:type="dxa"/>
            <w:bottom w:w="0" w:type="dxa"/>
          </w:tblCellMar>
        </w:tblPrEx>
        <w:trPr>
          <w:cantSplit/>
          <w:tblHeader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32FE76E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Documento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CE5C60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Situación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1F3864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ABA9A8D" w14:textId="77777777" w:rsidR="002B085F" w:rsidRDefault="006031E9">
            <w:pPr>
              <w:spacing w:line="250" w:lineRule="auto"/>
              <w:jc w:val="center"/>
            </w:pPr>
            <w:r>
              <w:rPr>
                <w:rFonts w:ascii="Arial" w:eastAsia="Arial" w:hAnsi="Arial" w:cs="Arial"/>
                <w:b/>
                <w:bCs/>
                <w:color w:val="FFFFFF"/>
                <w:sz w:val="18"/>
                <w:szCs w:val="18"/>
              </w:rPr>
              <w:t>Qué lo actualiza</w:t>
            </w:r>
          </w:p>
        </w:tc>
      </w:tr>
      <w:tr w:rsidR="002B085F" w14:paraId="6FF6050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A7EF23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Planteamiento del problema y árboles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31F48D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AAC7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—</w:t>
            </w:r>
          </w:p>
        </w:tc>
      </w:tr>
      <w:tr w:rsidR="002B085F" w14:paraId="59DA563C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4C2C9EA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Análisis de alternativas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08D3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 como antecedente; la decisión de alojamiento cambió.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9C5870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GOB-05 y SC-03</w:t>
            </w:r>
          </w:p>
        </w:tc>
      </w:tr>
      <w:tr w:rsidR="002B085F" w14:paraId="124D2C6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82B203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Documentación de requisitos V3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97F2DA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20 requisitos.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F07337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 (cambios de la versión 3)</w:t>
            </w:r>
          </w:p>
        </w:tc>
      </w:tr>
      <w:tr w:rsidR="002B085F" w14:paraId="35487EEF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5AC2CC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Matriz de trazabilidad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3F8AB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Vigente: 80 casos de prueba.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5B96AF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ALC-03</w:t>
            </w:r>
          </w:p>
        </w:tc>
      </w:tr>
      <w:tr w:rsidR="002B085F" w14:paraId="7254E6A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3A796E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Declaración del alcance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3514C4D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Reemplazada.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0E8E98F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ALC-02</w:t>
            </w:r>
          </w:p>
        </w:tc>
      </w:tr>
      <w:tr w:rsidR="002B085F" w14:paraId="71A9E95A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E211DA9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EDT y diccionario de la EDT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77BAE72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Vigentes; por unificar.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EDFFAEA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SC-10</w:t>
            </w:r>
          </w:p>
        </w:tc>
      </w:tr>
      <w:tr w:rsidR="002B085F" w14:paraId="69493E2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6A15C3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Cronograma (6 sprints)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66D19B4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23DD60C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CRO-01</w:t>
            </w:r>
          </w:p>
        </w:tc>
      </w:tr>
      <w:tr w:rsidR="002B085F" w14:paraId="5D4441E2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9E18BE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Línea base de costos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CC0BF7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Montos vigentes; fechas por actualizar.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297DE198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SC-02</w:t>
            </w:r>
          </w:p>
        </w:tc>
      </w:tr>
      <w:tr w:rsidR="002B085F" w14:paraId="3C20CF34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1EA067C0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Registro de interesados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0AB8F2C4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Reemplazado.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7445FDA6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INT-01</w:t>
            </w:r>
          </w:p>
        </w:tc>
      </w:tr>
      <w:tr w:rsidR="002B085F" w14:paraId="04786015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2987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1B9C825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Prototipo</w:t>
            </w:r>
          </w:p>
        </w:tc>
        <w:tc>
          <w:tcPr>
            <w:tcW w:w="3339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5F400D8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Demostración con datos simulados.</w:t>
            </w:r>
          </w:p>
        </w:tc>
        <w:tc>
          <w:tcPr>
            <w:tcW w:w="2461" w:type="dxa"/>
            <w:tcBorders>
              <w:top w:val="single" w:sz="4" w:space="0" w:color="B8C2CC"/>
              <w:left w:val="single" w:sz="4" w:space="0" w:color="B8C2CC"/>
              <w:bottom w:val="single" w:sz="4" w:space="0" w:color="B8C2CC"/>
              <w:right w:val="single" w:sz="4" w:space="0" w:color="B8C2CC"/>
            </w:tcBorders>
            <w:shd w:val="clear" w:color="auto" w:fill="F5F7FA"/>
            <w:tcMar>
              <w:top w:w="55" w:type="dxa"/>
              <w:left w:w="85" w:type="dxa"/>
              <w:bottom w:w="55" w:type="dxa"/>
              <w:right w:w="85" w:type="dxa"/>
            </w:tcMar>
            <w:vAlign w:val="center"/>
          </w:tcPr>
          <w:p w14:paraId="3752F471" w14:textId="77777777" w:rsidR="002B085F" w:rsidRDefault="006031E9">
            <w:pPr>
              <w:spacing w:line="250" w:lineRule="auto"/>
            </w:pPr>
            <w:r>
              <w:rPr>
                <w:rFonts w:ascii="Arial" w:eastAsia="Arial" w:hAnsi="Arial" w:cs="Arial"/>
                <w:color w:val="1A1A1A"/>
                <w:sz w:val="18"/>
                <w:szCs w:val="18"/>
              </w:rPr>
              <w:t>IN-03 y SC-08</w:t>
            </w:r>
          </w:p>
        </w:tc>
      </w:tr>
    </w:tbl>
    <w:p w14:paraId="190AAE9E" w14:textId="77777777" w:rsidR="002B085F" w:rsidRDefault="006031E9">
      <w:pPr>
        <w:spacing w:before="60"/>
      </w:pPr>
      <w:r>
        <w:rPr>
          <w:rFonts w:ascii="Arial" w:eastAsia="Arial" w:hAnsi="Arial" w:cs="Arial"/>
          <w:i/>
          <w:iCs/>
          <w:color w:val="5F6B7A"/>
          <w:sz w:val="16"/>
          <w:szCs w:val="16"/>
        </w:rPr>
        <w:t>Los archivos originales del curso anterior no se modificaron.</w:t>
      </w:r>
    </w:p>
    <w:p w14:paraId="49D9A496" w14:textId="77777777" w:rsidR="002B085F" w:rsidRDefault="002B085F">
      <w:pPr>
        <w:spacing w:after="160"/>
      </w:pPr>
    </w:p>
    <w:p w14:paraId="3D8BE961" w14:textId="77777777" w:rsidR="002B085F" w:rsidRDefault="006031E9">
      <w:pPr>
        <w:pStyle w:val="Ttulo1"/>
      </w:pPr>
      <w:bookmarkStart w:id="6" w:name="_Toc242538561"/>
      <w:r>
        <w:lastRenderedPageBreak/>
        <w:t>7. Organización y mantenimiento</w:t>
      </w:r>
      <w:bookmarkEnd w:id="6"/>
    </w:p>
    <w:p w14:paraId="3B8514BE" w14:textId="77777777" w:rsidR="002B085F" w:rsidRDefault="006031E9">
      <w:pPr>
        <w:pStyle w:val="Ttulo2"/>
      </w:pPr>
      <w:r>
        <w:t>Carpetas</w:t>
      </w:r>
    </w:p>
    <w:p w14:paraId="7B798314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00 - Ficha e índice.</w:t>
      </w:r>
      <w:r>
        <w:t xml:space="preserve"> Este documento.</w:t>
      </w:r>
    </w:p>
    <w:p w14:paraId="7FA69018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01 - Gobernanza.</w:t>
      </w:r>
      <w:r>
        <w:t xml:space="preserve"> Una subcarpeta por proceso, de 1.1 a 1.9.</w:t>
      </w:r>
    </w:p>
    <w:p w14:paraId="33F2F669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02 - Interesados.</w:t>
      </w:r>
      <w:r>
        <w:t xml:space="preserve"> De 2.1 a 2.4, los procesos de involucramiento; en 2.5, los tres de comunicaciones.</w:t>
      </w:r>
    </w:p>
    <w:p w14:paraId="0AE3E035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03 - Alcance.</w:t>
      </w:r>
      <w:r>
        <w:t xml:space="preserve"> Planificación, enunciado, calidad y validación.</w:t>
      </w:r>
    </w:p>
    <w:p w14:paraId="631CFE5C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rPr>
          <w:b/>
          <w:bCs/>
        </w:rPr>
        <w:t>04 - Cronograma.</w:t>
      </w:r>
      <w:r>
        <w:t xml:space="preserve"> Línea base del cronograma.</w:t>
      </w:r>
    </w:p>
    <w:p w14:paraId="6A56F699" w14:textId="77777777" w:rsidR="002B085F" w:rsidRDefault="006031E9">
      <w:pPr>
        <w:pStyle w:val="Ttulo2"/>
      </w:pPr>
      <w:r>
        <w:t>Códigos y versiones</w:t>
      </w:r>
    </w:p>
    <w:p w14:paraId="253F29FE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El código indica el dominio: GOB, INT, ALC o CRO, más un número correlativo.</w:t>
      </w:r>
    </w:p>
    <w:p w14:paraId="033ACA05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Un ajuste de redacción sube el decimal de la versión; un cambio aprobado que altera el contenido sube el entero.</w:t>
      </w:r>
    </w:p>
    <w:p w14:paraId="0164E601" w14:textId="77777777" w:rsidR="002B085F" w:rsidRDefault="006031E9">
      <w:pPr>
        <w:pStyle w:val="Prrafodelista"/>
        <w:numPr>
          <w:ilvl w:val="0"/>
          <w:numId w:val="2"/>
        </w:numPr>
        <w:spacing w:after="80" w:line="290" w:lineRule="auto"/>
        <w:jc w:val="both"/>
      </w:pPr>
      <w:r>
        <w:t>Los informes periódicos (calidad, desempeño y seguimiento del involucramiento) llevan número: el siguiente se emite al cierre de cada sprint.</w:t>
      </w:r>
    </w:p>
    <w:p w14:paraId="16D87315" w14:textId="77777777" w:rsidR="002B085F" w:rsidRDefault="006031E9">
      <w:pPr>
        <w:pStyle w:val="Ttulo2"/>
      </w:pPr>
      <w:r>
        <w:t>Cómo se actualizan</w:t>
      </w:r>
    </w:p>
    <w:p w14:paraId="08C3B861" w14:textId="77777777" w:rsidR="002B085F" w:rsidRDefault="006031E9">
      <w:pPr>
        <w:spacing w:after="140" w:line="300" w:lineRule="auto"/>
        <w:jc w:val="both"/>
      </w:pPr>
      <w:r>
        <w:t>El contenido de los documentos está en la carpeta «documentacion» del repositorio. Al cambiarlo se vuelven a generar los archivos Word, los PDF y las páginas del blog, de modo que los tres dicen siempre lo mismo.</w:t>
      </w:r>
    </w:p>
    <w:tbl>
      <w:tblPr>
        <w:tblW w:w="8787" w:type="dxa"/>
        <w:tblBorders>
          <w:top w:val="none" w:sz="0" w:space="0" w:color="FFFFFF"/>
          <w:left w:val="single" w:sz="24" w:space="0" w:color="C77700"/>
          <w:bottom w:val="none" w:sz="0" w:space="0" w:color="FFFFFF"/>
          <w:right w:val="none" w:sz="0" w:space="0" w:color="FFFFFF"/>
          <w:insideH w:val="none" w:sz="0" w:space="0" w:color="FFFFFF"/>
          <w:insideV w:val="none" w:sz="0" w:space="0" w:color="FFFFFF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787"/>
      </w:tblGrid>
      <w:tr w:rsidR="002B085F" w14:paraId="2846C0E0" w14:textId="77777777">
        <w:tblPrEx>
          <w:tblCellMar>
            <w:top w:w="0" w:type="dxa"/>
            <w:bottom w:w="0" w:type="dxa"/>
          </w:tblCellMar>
        </w:tblPrEx>
        <w:trPr>
          <w:cantSplit/>
        </w:trPr>
        <w:tc>
          <w:tcPr>
            <w:tcW w:w="8787" w:type="dxa"/>
            <w:shd w:val="clear" w:color="auto" w:fill="FFF4D6"/>
            <w:tcMar>
              <w:top w:w="90" w:type="dxa"/>
              <w:left w:w="160" w:type="dxa"/>
              <w:bottom w:w="90" w:type="dxa"/>
              <w:right w:w="140" w:type="dxa"/>
            </w:tcMar>
          </w:tcPr>
          <w:p w14:paraId="57851A17" w14:textId="77777777" w:rsidR="002B085F" w:rsidRDefault="006031E9">
            <w:pPr>
              <w:spacing w:line="270" w:lineRule="auto"/>
              <w:jc w:val="both"/>
            </w:pPr>
            <w:r>
              <w:rPr>
                <w:rFonts w:ascii="Arial" w:eastAsia="Arial" w:hAnsi="Arial" w:cs="Arial"/>
                <w:b/>
                <w:bCs/>
                <w:color w:val="C77700"/>
                <w:sz w:val="19"/>
                <w:szCs w:val="19"/>
              </w:rPr>
              <w:t xml:space="preserve">Importante. </w:t>
            </w:r>
            <w:r>
              <w:rPr>
                <w:rFonts w:ascii="Arial" w:eastAsia="Arial" w:hAnsi="Arial" w:cs="Arial"/>
                <w:color w:val="1A1A1A"/>
                <w:sz w:val="19"/>
                <w:szCs w:val="19"/>
              </w:rPr>
              <w:t>Ningún documento de esta carpeta contiene nombres, notas ni correos de estudiantes, docentes o apoderados. El acta de constitución está emitida para firma y todavía no ha sido firmada.</w:t>
            </w:r>
          </w:p>
        </w:tc>
      </w:tr>
    </w:tbl>
    <w:p w14:paraId="3D62193B" w14:textId="77777777" w:rsidR="002B085F" w:rsidRDefault="002B085F">
      <w:pPr>
        <w:spacing w:after="160"/>
      </w:pPr>
    </w:p>
    <w:sectPr w:rsidR="002B085F">
      <w:headerReference w:type="default" r:id="rId11"/>
      <w:footerReference w:type="default" r:id="rId12"/>
      <w:pgSz w:w="11906" w:h="16838"/>
      <w:pgMar w:top="1418" w:right="1418" w:bottom="1304" w:left="1701" w:header="62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36DADAE" w14:textId="77777777" w:rsidR="006031E9" w:rsidRDefault="006031E9">
      <w:r>
        <w:separator/>
      </w:r>
    </w:p>
  </w:endnote>
  <w:endnote w:type="continuationSeparator" w:id="0">
    <w:p w14:paraId="0A95E526" w14:textId="77777777" w:rsidR="006031E9" w:rsidRDefault="006031E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E47B3B" w14:textId="77777777" w:rsidR="002B085F" w:rsidRDefault="006031E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72A5F">
      <w:rPr>
        <w:rFonts w:ascii="Arial" w:eastAsia="Arial" w:hAnsi="Arial" w:cs="Arial"/>
        <w:noProof/>
        <w:color w:val="5F6B7A"/>
        <w:sz w:val="16"/>
        <w:szCs w:val="16"/>
      </w:rPr>
      <w:t>2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72A5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31E969" w14:textId="77777777" w:rsidR="002B085F" w:rsidRDefault="006031E9">
    <w:pPr>
      <w:pBdr>
        <w:top w:val="single" w:sz="4" w:space="4" w:color="B8C2CC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UNTELS  ·  Gestión de Proyecto de TI  ·  2026</w:t>
    </w:r>
    <w:r>
      <w:rPr>
        <w:rFonts w:ascii="Arial" w:eastAsia="Arial" w:hAnsi="Arial" w:cs="Arial"/>
        <w:color w:val="5F6B7A"/>
        <w:sz w:val="16"/>
        <w:szCs w:val="16"/>
      </w:rPr>
      <w:tab/>
      <w:t xml:space="preserve">Página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PAGE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72A5F">
      <w:rPr>
        <w:rFonts w:ascii="Arial" w:eastAsia="Arial" w:hAnsi="Arial" w:cs="Arial"/>
        <w:noProof/>
        <w:color w:val="5F6B7A"/>
        <w:sz w:val="16"/>
        <w:szCs w:val="16"/>
      </w:rPr>
      <w:t>3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  <w:r>
      <w:rPr>
        <w:rFonts w:ascii="Arial" w:eastAsia="Arial" w:hAnsi="Arial" w:cs="Arial"/>
        <w:color w:val="5F6B7A"/>
        <w:sz w:val="16"/>
        <w:szCs w:val="16"/>
      </w:rPr>
      <w:t xml:space="preserve"> de </w:t>
    </w:r>
    <w:r>
      <w:rPr>
        <w:rFonts w:ascii="Arial" w:eastAsia="Arial" w:hAnsi="Arial" w:cs="Arial"/>
        <w:color w:val="5F6B7A"/>
        <w:sz w:val="16"/>
        <w:szCs w:val="16"/>
      </w:rPr>
      <w:fldChar w:fldCharType="begin"/>
    </w:r>
    <w:r>
      <w:rPr>
        <w:rFonts w:ascii="Arial" w:eastAsia="Arial" w:hAnsi="Arial" w:cs="Arial"/>
        <w:color w:val="5F6B7A"/>
        <w:sz w:val="16"/>
        <w:szCs w:val="16"/>
      </w:rPr>
      <w:instrText>NUMPAGES</w:instrText>
    </w:r>
    <w:r>
      <w:rPr>
        <w:rFonts w:ascii="Arial" w:eastAsia="Arial" w:hAnsi="Arial" w:cs="Arial"/>
        <w:color w:val="5F6B7A"/>
        <w:sz w:val="16"/>
        <w:szCs w:val="16"/>
      </w:rPr>
      <w:fldChar w:fldCharType="separate"/>
    </w:r>
    <w:r w:rsidR="00A72A5F">
      <w:rPr>
        <w:rFonts w:ascii="Arial" w:eastAsia="Arial" w:hAnsi="Arial" w:cs="Arial"/>
        <w:noProof/>
        <w:color w:val="5F6B7A"/>
        <w:sz w:val="16"/>
        <w:szCs w:val="16"/>
      </w:rPr>
      <w:t>4</w:t>
    </w:r>
    <w:r>
      <w:rPr>
        <w:rFonts w:ascii="Arial" w:eastAsia="Arial" w:hAnsi="Arial" w:cs="Arial"/>
        <w:color w:val="5F6B7A"/>
        <w:sz w:val="16"/>
        <w:szCs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7C3EA73" w14:textId="77777777" w:rsidR="006031E9" w:rsidRDefault="006031E9">
      <w:r>
        <w:separator/>
      </w:r>
    </w:p>
  </w:footnote>
  <w:footnote w:type="continuationSeparator" w:id="0">
    <w:p w14:paraId="326DEFFC" w14:textId="77777777" w:rsidR="006031E9" w:rsidRDefault="006031E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76386B9" w14:textId="77777777" w:rsidR="002B085F" w:rsidRDefault="006031E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ADDE59" w14:textId="77777777" w:rsidR="002B085F" w:rsidRDefault="006031E9">
    <w:pPr>
      <w:pBdr>
        <w:bottom w:val="single" w:sz="6" w:space="4" w:color="0D7377"/>
      </w:pBdr>
      <w:tabs>
        <w:tab w:val="right" w:pos="8787"/>
      </w:tabs>
    </w:pPr>
    <w:r>
      <w:rPr>
        <w:rFonts w:ascii="Arial" w:eastAsia="Arial" w:hAnsi="Arial" w:cs="Arial"/>
        <w:color w:val="5F6B7A"/>
        <w:sz w:val="16"/>
        <w:szCs w:val="16"/>
      </w:rPr>
      <w:t>SIA-T  ·  Ficha del proyecto e índice de la documentación</w:t>
    </w:r>
    <w:r>
      <w:rPr>
        <w:rFonts w:ascii="Arial" w:eastAsia="Arial" w:hAnsi="Arial" w:cs="Arial"/>
        <w:color w:val="5F6B7A"/>
        <w:sz w:val="16"/>
        <w:szCs w:val="16"/>
      </w:rPr>
      <w:tab/>
      <w:t>BASE-01  ·  v1.0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BF4378B"/>
    <w:multiLevelType w:val="hybridMultilevel"/>
    <w:tmpl w:val="9F5E6C00"/>
    <w:lvl w:ilvl="0" w:tplc="D3227514">
      <w:start w:val="1"/>
      <w:numFmt w:val="bullet"/>
      <w:lvlText w:val="●"/>
      <w:lvlJc w:val="left"/>
      <w:pPr>
        <w:ind w:left="720" w:hanging="360"/>
      </w:pPr>
    </w:lvl>
    <w:lvl w:ilvl="1" w:tplc="F0489F88">
      <w:start w:val="1"/>
      <w:numFmt w:val="bullet"/>
      <w:lvlText w:val="○"/>
      <w:lvlJc w:val="left"/>
      <w:pPr>
        <w:ind w:left="1440" w:hanging="360"/>
      </w:pPr>
    </w:lvl>
    <w:lvl w:ilvl="2" w:tplc="A1F4AF7E">
      <w:start w:val="1"/>
      <w:numFmt w:val="bullet"/>
      <w:lvlText w:val="■"/>
      <w:lvlJc w:val="left"/>
      <w:pPr>
        <w:ind w:left="2160" w:hanging="360"/>
      </w:pPr>
    </w:lvl>
    <w:lvl w:ilvl="3" w:tplc="07D6F6D6">
      <w:start w:val="1"/>
      <w:numFmt w:val="bullet"/>
      <w:lvlText w:val="●"/>
      <w:lvlJc w:val="left"/>
      <w:pPr>
        <w:ind w:left="2880" w:hanging="360"/>
      </w:pPr>
    </w:lvl>
    <w:lvl w:ilvl="4" w:tplc="00BED7FA">
      <w:start w:val="1"/>
      <w:numFmt w:val="bullet"/>
      <w:lvlText w:val="○"/>
      <w:lvlJc w:val="left"/>
      <w:pPr>
        <w:ind w:left="3600" w:hanging="360"/>
      </w:pPr>
    </w:lvl>
    <w:lvl w:ilvl="5" w:tplc="3A1E18A8">
      <w:start w:val="1"/>
      <w:numFmt w:val="bullet"/>
      <w:lvlText w:val="■"/>
      <w:lvlJc w:val="left"/>
      <w:pPr>
        <w:ind w:left="4320" w:hanging="360"/>
      </w:pPr>
    </w:lvl>
    <w:lvl w:ilvl="6" w:tplc="5B14968C">
      <w:start w:val="1"/>
      <w:numFmt w:val="bullet"/>
      <w:lvlText w:val="●"/>
      <w:lvlJc w:val="left"/>
      <w:pPr>
        <w:ind w:left="5040" w:hanging="360"/>
      </w:pPr>
    </w:lvl>
    <w:lvl w:ilvl="7" w:tplc="04B03EF2">
      <w:start w:val="1"/>
      <w:numFmt w:val="bullet"/>
      <w:lvlText w:val="●"/>
      <w:lvlJc w:val="left"/>
      <w:pPr>
        <w:ind w:left="5760" w:hanging="360"/>
      </w:pPr>
    </w:lvl>
    <w:lvl w:ilvl="8" w:tplc="229E8218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5F9222F6"/>
    <w:multiLevelType w:val="hybridMultilevel"/>
    <w:tmpl w:val="DCDEEFDC"/>
    <w:lvl w:ilvl="0" w:tplc="7916AC5E">
      <w:start w:val="1"/>
      <w:numFmt w:val="decimal"/>
      <w:lvlText w:val="%1."/>
      <w:lvlJc w:val="left"/>
      <w:pPr>
        <w:ind w:left="560" w:hanging="340"/>
      </w:pPr>
    </w:lvl>
    <w:lvl w:ilvl="1" w:tplc="070E0B20">
      <w:numFmt w:val="decimal"/>
      <w:lvlText w:val=""/>
      <w:lvlJc w:val="left"/>
    </w:lvl>
    <w:lvl w:ilvl="2" w:tplc="42BE087E">
      <w:numFmt w:val="decimal"/>
      <w:lvlText w:val=""/>
      <w:lvlJc w:val="left"/>
    </w:lvl>
    <w:lvl w:ilvl="3" w:tplc="0DD87996">
      <w:numFmt w:val="decimal"/>
      <w:lvlText w:val=""/>
      <w:lvlJc w:val="left"/>
    </w:lvl>
    <w:lvl w:ilvl="4" w:tplc="D8D62F44">
      <w:numFmt w:val="decimal"/>
      <w:lvlText w:val=""/>
      <w:lvlJc w:val="left"/>
    </w:lvl>
    <w:lvl w:ilvl="5" w:tplc="D42C402C">
      <w:numFmt w:val="decimal"/>
      <w:lvlText w:val=""/>
      <w:lvlJc w:val="left"/>
    </w:lvl>
    <w:lvl w:ilvl="6" w:tplc="5E86B7FE">
      <w:numFmt w:val="decimal"/>
      <w:lvlText w:val=""/>
      <w:lvlJc w:val="left"/>
    </w:lvl>
    <w:lvl w:ilvl="7" w:tplc="2DC8B5EC">
      <w:numFmt w:val="decimal"/>
      <w:lvlText w:val=""/>
      <w:lvlJc w:val="left"/>
    </w:lvl>
    <w:lvl w:ilvl="8" w:tplc="D46E2628">
      <w:numFmt w:val="decimal"/>
      <w:lvlText w:val=""/>
      <w:lvlJc w:val="left"/>
    </w:lvl>
  </w:abstractNum>
  <w:abstractNum w:abstractNumId="2" w15:restartNumberingAfterBreak="0">
    <w:nsid w:val="75B44A8B"/>
    <w:multiLevelType w:val="hybridMultilevel"/>
    <w:tmpl w:val="06C4EEAA"/>
    <w:lvl w:ilvl="0" w:tplc="B6C8A918">
      <w:start w:val="1"/>
      <w:numFmt w:val="bullet"/>
      <w:lvlText w:val="•"/>
      <w:lvlJc w:val="left"/>
      <w:pPr>
        <w:ind w:left="560" w:hanging="280"/>
      </w:pPr>
    </w:lvl>
    <w:lvl w:ilvl="1" w:tplc="AC7A4F92">
      <w:numFmt w:val="decimal"/>
      <w:lvlText w:val=""/>
      <w:lvlJc w:val="left"/>
    </w:lvl>
    <w:lvl w:ilvl="2" w:tplc="0792AA6C">
      <w:numFmt w:val="decimal"/>
      <w:lvlText w:val=""/>
      <w:lvlJc w:val="left"/>
    </w:lvl>
    <w:lvl w:ilvl="3" w:tplc="77EAA818">
      <w:numFmt w:val="decimal"/>
      <w:lvlText w:val=""/>
      <w:lvlJc w:val="left"/>
    </w:lvl>
    <w:lvl w:ilvl="4" w:tplc="0DE0AD5C">
      <w:numFmt w:val="decimal"/>
      <w:lvlText w:val=""/>
      <w:lvlJc w:val="left"/>
    </w:lvl>
    <w:lvl w:ilvl="5" w:tplc="2FEA8498">
      <w:numFmt w:val="decimal"/>
      <w:lvlText w:val=""/>
      <w:lvlJc w:val="left"/>
    </w:lvl>
    <w:lvl w:ilvl="6" w:tplc="41C2FFB8">
      <w:numFmt w:val="decimal"/>
      <w:lvlText w:val=""/>
      <w:lvlJc w:val="left"/>
    </w:lvl>
    <w:lvl w:ilvl="7" w:tplc="CFD24F88">
      <w:numFmt w:val="decimal"/>
      <w:lvlText w:val=""/>
      <w:lvlJc w:val="left"/>
    </w:lvl>
    <w:lvl w:ilvl="8" w:tplc="8E7A6146">
      <w:numFmt w:val="decimal"/>
      <w:lvlText w:val=""/>
      <w:lvlJc w:val="left"/>
    </w:lvl>
  </w:abstractNum>
  <w:num w:numId="1" w16cid:durableId="461535487">
    <w:abstractNumId w:val="0"/>
    <w:lvlOverride w:ilvl="0">
      <w:startOverride w:val="1"/>
    </w:lvlOverride>
  </w:num>
  <w:num w:numId="2" w16cid:durableId="1980567836">
    <w:abstractNumId w:val="2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B085F"/>
    <w:rsid w:val="002B085F"/>
    <w:rsid w:val="00416063"/>
    <w:rsid w:val="006031E9"/>
    <w:rsid w:val="00A72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P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;"/>
  <w14:docId w14:val="45ED564A"/>
  <w15:docId w15:val="{7C4E1823-E1CA-42B9-9A5E-FD41A68AD98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s-PE" w:eastAsia="es-P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uiPriority w:val="9"/>
    <w:qFormat/>
    <w:pPr>
      <w:keepNext/>
      <w:pBdr>
        <w:bottom w:val="single" w:sz="6" w:space="3" w:color="0D7377"/>
      </w:pBdr>
      <w:spacing w:before="380" w:after="170"/>
      <w:outlineLvl w:val="0"/>
    </w:pPr>
    <w:rPr>
      <w:rFonts w:ascii="Arial" w:eastAsia="Arial" w:hAnsi="Arial" w:cs="Arial"/>
      <w:b/>
      <w:bCs/>
      <w:color w:val="1F3864"/>
      <w:sz w:val="27"/>
      <w:szCs w:val="27"/>
    </w:rPr>
  </w:style>
  <w:style w:type="paragraph" w:styleId="Ttulo2">
    <w:name w:val="heading 2"/>
    <w:uiPriority w:val="9"/>
    <w:unhideWhenUsed/>
    <w:qFormat/>
    <w:pPr>
      <w:keepNext/>
      <w:spacing w:before="260" w:after="120"/>
      <w:outlineLvl w:val="1"/>
    </w:pPr>
    <w:rPr>
      <w:rFonts w:ascii="Arial" w:eastAsia="Arial" w:hAnsi="Arial" w:cs="Arial"/>
      <w:b/>
      <w:bCs/>
      <w:color w:val="0D7377"/>
      <w:sz w:val="23"/>
      <w:szCs w:val="23"/>
    </w:rPr>
  </w:style>
  <w:style w:type="paragraph" w:styleId="Ttulo3">
    <w:name w:val="heading 3"/>
    <w:uiPriority w:val="9"/>
    <w:semiHidden/>
    <w:unhideWhenUsed/>
    <w:qFormat/>
    <w:pPr>
      <w:outlineLvl w:val="2"/>
    </w:pPr>
    <w:rPr>
      <w:color w:val="1F4D78"/>
    </w:rPr>
  </w:style>
  <w:style w:type="paragraph" w:styleId="Ttulo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tulo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tulo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tulo">
    <w:name w:val="Title"/>
    <w:uiPriority w:val="10"/>
    <w:qFormat/>
    <w:rPr>
      <w:sz w:val="56"/>
      <w:szCs w:val="56"/>
    </w:rPr>
  </w:style>
  <w:style w:type="paragraph" w:customStyle="1" w:styleId="Fuerte1">
    <w:name w:val="Fuerte1"/>
    <w:qFormat/>
    <w:rPr>
      <w:b/>
      <w:bCs/>
    </w:rPr>
  </w:style>
  <w:style w:type="paragraph" w:styleId="Prrafodelista">
    <w:name w:val="List Paragraph"/>
    <w:qFormat/>
  </w:style>
  <w:style w:type="character" w:styleId="Hipervnculo">
    <w:name w:val="Hyperlink"/>
    <w:uiPriority w:val="99"/>
    <w:unhideWhenUsed/>
    <w:rPr>
      <w:color w:val="0563C1"/>
      <w:u w:val="single"/>
    </w:rPr>
  </w:style>
  <w:style w:type="character" w:styleId="Refdenotaalpie">
    <w:name w:val="footnote reference"/>
    <w:uiPriority w:val="99"/>
    <w:semiHidden/>
    <w:unhideWhenUsed/>
    <w:rPr>
      <w:vertAlign w:val="superscript"/>
    </w:rPr>
  </w:style>
  <w:style w:type="paragraph" w:styleId="Textonotapie">
    <w:name w:val="footnote text"/>
    <w:link w:val="TextonotapieCar"/>
    <w:uiPriority w:val="99"/>
    <w:semiHidden/>
    <w:unhideWhenUsed/>
    <w:rPr>
      <w:sz w:val="20"/>
      <w:szCs w:val="20"/>
    </w:rPr>
  </w:style>
  <w:style w:type="character" w:customStyle="1" w:styleId="TextonotapieCar">
    <w:name w:val="Texto nota pie Car"/>
    <w:link w:val="Textonotapie"/>
    <w:uiPriority w:val="99"/>
    <w:semiHidden/>
    <w:unhideWhenUsed/>
    <w:rPr>
      <w:sz w:val="20"/>
      <w:szCs w:val="20"/>
    </w:rPr>
  </w:style>
  <w:style w:type="paragraph" w:styleId="TDC1">
    <w:name w:val="toc 1"/>
    <w:basedOn w:val="Normal"/>
    <w:next w:val="Normal"/>
    <w:autoRedefine/>
    <w:uiPriority w:val="39"/>
    <w:unhideWhenUsed/>
    <w:rsid w:val="00A72A5F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g"/><Relationship Id="rId12" Type="http://schemas.openxmlformats.org/officeDocument/2006/relationships/footer" Target="footer2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2.xml"/><Relationship Id="rId5" Type="http://schemas.openxmlformats.org/officeDocument/2006/relationships/footnotes" Target="footnotes.xml"/><Relationship Id="rId10" Type="http://schemas.openxmlformats.org/officeDocument/2006/relationships/footer" Target="footer1.xml"/><Relationship Id="rId4" Type="http://schemas.openxmlformats.org/officeDocument/2006/relationships/webSettings" Target="webSetting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7</Pages>
  <Words>1810</Words>
  <Characters>10395</Characters>
  <Application>Microsoft Office Word</Application>
  <DocSecurity>0</DocSecurity>
  <Lines>658</Lines>
  <Paragraphs>471</Paragraphs>
  <ScaleCrop>false</ScaleCrop>
  <Company/>
  <LinksUpToDate>false</LinksUpToDate>
  <CharactersWithSpaces>11743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BASE-01 Ficha del proyecto e índice de la documentación</dc:title>
  <dc:creator>Equipo SIA-T — UNTELS</dc:creator>
  <dc:description>Punto de entrada a la documentación. Reúne los datos que deben coincidir en todos los documentos, la lista de documentos emitidos y su ubicación, y lo que falta por desarrollar.</dc:description>
  <cp:lastModifiedBy>ALUMNO - LUZ MARINA MENDOZA BARRIONUEVO</cp:lastModifiedBy>
  <cp:revision>2</cp:revision>
  <dcterms:created xsi:type="dcterms:W3CDTF">2026-10-10T20:28:00Z</dcterms:created>
  <dcterms:modified xsi:type="dcterms:W3CDTF">2026-10-10T20:28:00Z</dcterms:modified>
</cp:coreProperties>
</file>