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e9o25jngzrz" w:id="0"/>
      <w:bookmarkEnd w:id="0"/>
      <w:r w:rsidDel="00000000" w:rsidR="00000000" w:rsidRPr="00000000">
        <w:rPr>
          <w:b w:val="1"/>
          <w:bCs w:val="1"/>
          <w:sz w:val="46"/>
          <w:szCs w:val="46"/>
          <w:rtl w:val="0"/>
        </w:rPr>
        <w:t xml:space="preserve">Ficha técnica — Equipamiento TIC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Empresa:</w:t>
      </w:r>
      <w:r w:rsidDel="00000000" w:rsidR="00000000" w:rsidRPr="00000000">
        <w:rPr>
          <w:rtl w:val="0"/>
        </w:rPr>
        <w:t xml:space="preserve"> Industrias Alimenticias PronaVid</w:t>
        <w:br w:type="textWrapping"/>
        <w:t xml:space="preserve"> </w:t>
      </w:r>
      <w:r w:rsidDel="00000000" w:rsidR="00000000" w:rsidRPr="00000000">
        <w:rPr>
          <w:b w:val="1"/>
          <w:bCs w:val="1"/>
          <w:rtl w:val="0"/>
        </w:rPr>
        <w:t xml:space="preserve">Fecha:</w:t>
      </w:r>
      <w:r w:rsidDel="00000000" w:rsidR="00000000" w:rsidRPr="00000000">
        <w:rPr>
          <w:rtl w:val="0"/>
        </w:rPr>
        <w:t xml:space="preserve"> 2025</w:t>
        <w:br w:type="textWrapping"/>
        <w:t xml:space="preserve"> </w:t>
      </w: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fpjrxlhfqin" w:id="1"/>
      <w:bookmarkEnd w:id="1"/>
      <w:r w:rsidDel="00000000" w:rsidR="00000000" w:rsidRPr="00000000">
        <w:rPr>
          <w:b w:val="1"/>
          <w:bCs w:val="1"/>
          <w:sz w:val="34"/>
          <w:szCs w:val="34"/>
          <w:rtl w:val="0"/>
        </w:rPr>
        <w:t xml:space="preserve">1. Introducción </w:t>
      </w:r>
    </w:p>
    <w:p w:rsidR="00000000" w:rsidDel="00000000" w:rsidP="00000000" w:rsidRDefault="00000000" w:rsidRPr="00000000" w14:paraId="00000006">
      <w:pPr>
        <w:spacing w:after="240" w:before="240" w:lineRule="auto"/>
        <w:rPr/>
      </w:pPr>
      <w:r w:rsidDel="00000000" w:rsidR="00000000" w:rsidRPr="00000000">
        <w:rPr>
          <w:rtl w:val="0"/>
        </w:rPr>
        <w:t xml:space="preserve">Documento técnico que contiene la distribución, especificaciones y justificaciones del equipamiento informático destinado a Industrias Alimenticias PronaVid. Se describen 9 dispositivos en total: </w:t>
      </w:r>
      <w:r w:rsidDel="00000000" w:rsidR="00000000" w:rsidRPr="00000000">
        <w:rPr>
          <w:b w:val="1"/>
          <w:bCs w:val="1"/>
          <w:rtl w:val="0"/>
        </w:rPr>
        <w:t xml:space="preserve">5 dispositivos para asesores</w:t>
      </w:r>
      <w:r w:rsidDel="00000000" w:rsidR="00000000" w:rsidRPr="00000000">
        <w:rPr>
          <w:rtl w:val="0"/>
        </w:rPr>
        <w:t xml:space="preserve"> y </w:t>
      </w:r>
      <w:r w:rsidDel="00000000" w:rsidR="00000000" w:rsidRPr="00000000">
        <w:rPr>
          <w:b w:val="1"/>
          <w:bCs w:val="1"/>
          <w:rtl w:val="0"/>
        </w:rPr>
        <w:t xml:space="preserve">4 dispositivos para administradores</w:t>
      </w:r>
      <w:r w:rsidDel="00000000" w:rsidR="00000000" w:rsidRPr="00000000">
        <w:rPr>
          <w:rtl w:val="0"/>
        </w:rPr>
        <w:t xml:space="preserve">, junto con servidores, licencias y periféricos. A continuación se presenta la ficha organizada por secciones y con las justificaciones provistas tal cual.</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xiq45avwkp70" w:id="2"/>
      <w:bookmarkEnd w:id="2"/>
      <w:r w:rsidDel="00000000" w:rsidR="00000000" w:rsidRPr="00000000">
        <w:rPr>
          <w:b w:val="1"/>
          <w:bCs w:val="1"/>
          <w:sz w:val="34"/>
          <w:szCs w:val="34"/>
          <w:rtl w:val="0"/>
        </w:rPr>
        <w:t xml:space="preserve">2. Distribución de dispositivos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Total de dispositivos:</w:t>
      </w:r>
      <w:r w:rsidDel="00000000" w:rsidR="00000000" w:rsidRPr="00000000">
        <w:rPr>
          <w:rtl w:val="0"/>
        </w:rPr>
        <w:t xml:space="preserve"> 9</w:t>
        <w:br w:type="textWrapping"/>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b w:val="1"/>
          <w:bCs w:val="1"/>
          <w:rtl w:val="0"/>
        </w:rPr>
        <w:t xml:space="preserve">5</w:t>
      </w:r>
      <w:r w:rsidDel="00000000" w:rsidR="00000000" w:rsidRPr="00000000">
        <w:rPr>
          <w:rtl w:val="0"/>
        </w:rPr>
        <w:t xml:space="preserve"> dispositivos dirigidos a </w:t>
      </w:r>
      <w:r w:rsidDel="00000000" w:rsidR="00000000" w:rsidRPr="00000000">
        <w:rPr>
          <w:b w:val="1"/>
          <w:bCs w:val="1"/>
          <w:rtl w:val="0"/>
        </w:rPr>
        <w:t xml:space="preserve">asesores</w:t>
      </w:r>
      <w:r w:rsidDel="00000000" w:rsidR="00000000" w:rsidRPr="00000000">
        <w:rPr>
          <w:rtl w:val="0"/>
        </w:rPr>
        <w:t xml:space="preserve">.</w:t>
        <w:br w:type="textWrapping"/>
      </w:r>
    </w:p>
    <w:p w:rsidR="00000000" w:rsidDel="00000000" w:rsidP="00000000" w:rsidRDefault="00000000" w:rsidRPr="00000000" w14:paraId="0000000B">
      <w:pPr>
        <w:numPr>
          <w:ilvl w:val="1"/>
          <w:numId w:val="3"/>
        </w:numPr>
        <w:spacing w:after="240" w:before="0" w:beforeAutospacing="0" w:lineRule="auto"/>
        <w:ind w:left="1440" w:hanging="360"/>
      </w:pPr>
      <w:r w:rsidDel="00000000" w:rsidR="00000000" w:rsidRPr="00000000">
        <w:rPr>
          <w:b w:val="1"/>
          <w:bCs w:val="1"/>
          <w:rtl w:val="0"/>
        </w:rPr>
        <w:t xml:space="preserve">4</w:t>
      </w:r>
      <w:r w:rsidDel="00000000" w:rsidR="00000000" w:rsidRPr="00000000">
        <w:rPr>
          <w:rtl w:val="0"/>
        </w:rPr>
        <w:t xml:space="preserve"> dispositivos dirigidos a </w:t>
      </w:r>
      <w:r w:rsidDel="00000000" w:rsidR="00000000" w:rsidRPr="00000000">
        <w:rPr>
          <w:b w:val="1"/>
          <w:bCs w:val="1"/>
          <w:rtl w:val="0"/>
        </w:rPr>
        <w:t xml:space="preserve">administradores</w:t>
      </w:r>
      <w:r w:rsidDel="00000000" w:rsidR="00000000" w:rsidRPr="00000000">
        <w:rPr>
          <w:rtl w:val="0"/>
        </w:rPr>
        <w:t xml:space="preserve">.</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z3htfj2w2aaa" w:id="3"/>
      <w:bookmarkEnd w:id="3"/>
      <w:r w:rsidDel="00000000" w:rsidR="00000000" w:rsidRPr="00000000">
        <w:rPr>
          <w:b w:val="1"/>
          <w:bCs w:val="1"/>
          <w:sz w:val="34"/>
          <w:szCs w:val="34"/>
          <w:rtl w:val="0"/>
        </w:rPr>
        <w:t xml:space="preserve">3. Ficha por puesto</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ekncqhlfolc" w:id="4"/>
      <w:bookmarkEnd w:id="4"/>
      <w:r w:rsidDel="00000000" w:rsidR="00000000" w:rsidRPr="00000000">
        <w:rPr>
          <w:b w:val="1"/>
          <w:bCs w:val="1"/>
          <w:color w:val="000000"/>
          <w:sz w:val="26"/>
          <w:szCs w:val="26"/>
          <w:rtl w:val="0"/>
        </w:rPr>
        <w:t xml:space="preserve">3.1 Equipo tipo: Asesor (cantidad: 5)</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Componentes principales y resumen técnico:</w:t>
      </w:r>
      <w:r w:rsidDel="00000000" w:rsidR="00000000" w:rsidRPr="00000000">
        <w:rPr>
          <w:rtl w:val="0"/>
        </w:rPr>
        <w:t xml:space="preserve"> monitor HP P204v 19,5″, CPU con Intel Core i5-13500 (gráficos Intel UHD Graphics 770), 8 GB DDR4-3200, SSD Kingston DC600M 960 GB (u otro SSD PCIe NVMe 512 GB para sistema), HDD Seagate BarraCuda 2 TB (complementario), teclado y mouse Logitech (modelos según lista), licencias Windows 11, SQL, software de diseño y software profesional; servidores locales, en la nube y de seguridad según requerimiento. Factor de forma Small Form Factor (SFF) recomendado.</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Este computador es ideal para un asesor porque combina rendimiento, funcionalidad y seguridad. Su memoria RAM y tarjeta de video permiten trabajar con fluidez en tareas de análisis, presentaciones y atención al cliente. El disco mecánico ofrece espacio suficiente para almacenar documentos y reportes. Además, incluye servidores locales, en la nube y de seguridad que facilitan el trabajo colaborativo y la protección de datos. Las licencias de Windows 11, SQL, diseño y software profesional garantizan un entorno legal, completo y actualizado.</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1x32ch549wsy" w:id="5"/>
      <w:bookmarkEnd w:id="5"/>
      <w:r w:rsidDel="00000000" w:rsidR="00000000" w:rsidRPr="00000000">
        <w:rPr>
          <w:b w:val="1"/>
          <w:bCs w:val="1"/>
          <w:color w:val="000000"/>
          <w:sz w:val="26"/>
          <w:szCs w:val="26"/>
          <w:rtl w:val="0"/>
        </w:rPr>
        <w:t xml:space="preserve">3.2 Equipo tipo: Administrador (cantidad: 4)</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Componentes principales y resumen técnico:</w:t>
      </w:r>
      <w:r w:rsidDel="00000000" w:rsidR="00000000" w:rsidRPr="00000000">
        <w:rPr>
          <w:rtl w:val="0"/>
        </w:rPr>
        <w:t xml:space="preserve"> CPU con procesador capaz de mayor carga (ej. AMD Ryzen 5 5500X o Xeon según elección de servidor/estación), 16 GB DDR4 (o DDR5 ECC en servidor), SSD NVMe de 512 GB para sistema + HDD de alta capacidad (1–2 TB) para datos, discos sólidos y discos duros (combinación SSD + HDD), servidores en la nube y de seguridad, licencias Windows 11, SQL, software de diseño y ofimática. Monitor recomendado: HP P204v 19,5″ o Dell SE2422H 23.8″ según rol y preferencia. Factor de forma Small Form Factor o torre según necesidades.</w:t>
      </w:r>
      <w:r w:rsidDel="00000000" w:rsidR="00000000" w:rsidRPr="00000000">
        <w:rPr>
          <w:rtl w:val="0"/>
        </w:rPr>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Este computador es ideal para un administrador porque combina potencia, velocidad y seguridad. Su procesador y memoria RAM permiten trabajar con varios programas a la vez sin lentitud, mientras que los discos sólido y duro ofrecen rapidez y amplio almacenamiento para documentos y bases de datos. Además, incluye servidores en la nube y de seguridad que garantizan, espaldo, protección y acceso remoto seguro, También cuenta con licencias esenciales como Windows 11, SQL, software de diseño y ofimática, que aseguran un entorno legal, actualizado y completo para las tareas administrativas.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Razón de la decisión :</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Porque lo decidimos asi? El computador del administrador está pensado para manejar una mayor carga de trabajo y coordinar procesos clave dentro de la empresa. Su combinación de disco sólido y disco duro le da más velocidad y espacio, lo que permite gestionar información importante de manera ágil y segura. Además, sus servidores y licencias avanzadas ofrecen un entorno más completo para la toma de decisiones, el control de datos y la administración general.</w:t>
        <w:br w:type="textWrapping"/>
        <w:t xml:space="preserve"> Por otro lado, el computador del asesor también es muy eficiente y está diseñado para brindar rapidez, fluidez y herramientas visuales ideales para la atención al cliente y la elaboración de informes. Ambos equipos son valiosos, pero el del administrador cuenta con una infraestructura más fuerte y versátil, ideal para liderar, planificar y garantizar el buen funcionamiento de toda la organización. Principalmente por su diseño compacto, eficiente y profesional, ideal para un entorno de oficina. Su carcasa de tipo Small Form Factor (SFF) permite ahorrar espacio en el escritorio sin sacrificar funcionalidad, lo que es perfecto para mantener un ambiente de trabajo ordenado y bien organizado.</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ftanxgazu0eh" w:id="6"/>
      <w:bookmarkEnd w:id="6"/>
      <w:r w:rsidDel="00000000" w:rsidR="00000000" w:rsidRPr="00000000">
        <w:rPr>
          <w:b w:val="1"/>
          <w:bCs w:val="1"/>
          <w:sz w:val="34"/>
          <w:szCs w:val="34"/>
          <w:rtl w:val="0"/>
        </w:rPr>
        <w:t xml:space="preserve">4. Periféricos y monitores </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yzn5ox418jo" w:id="7"/>
      <w:bookmarkEnd w:id="7"/>
      <w:r w:rsidDel="00000000" w:rsidR="00000000" w:rsidRPr="00000000">
        <w:rPr>
          <w:b w:val="1"/>
          <w:bCs w:val="1"/>
          <w:color w:val="000000"/>
          <w:sz w:val="26"/>
          <w:szCs w:val="26"/>
          <w:rtl w:val="0"/>
        </w:rPr>
        <w:t xml:space="preserve">4.1 Monitor HP P204v 19,5″</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Elegimos el monitor HP P204v de 19,5″ porque ofrece un buen equilibrio entre tamaño, funcionalidad y precio para un entorno de oficina. Su panel TN permite tiempos de respuesta rápidos (5 ms GtG), ideal para tareas cotidianas como navegación, trabajo con documentos y uso de sistemas administrativos, sin generar retrasos visibles en la imagen.</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También valoramos que tenga conectividad tanto VGA como HDMI, lo que facilita su compatibilidad con equipos antiguos y nuevos sin necesidad de adaptadores adicionales. Esta doble conectividad permite incluso trabajar con hasta dos pantallas independientes, algo muy útil para usuarios que requieren multitarea o visualización simultánea de diferentes aplicaciones.</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Su resolución HD+ de 1600 × 900 píxeles en relación de aspecto 16:9 es más que suficiente para tareas de oficina, ofreciendo texto claro y gráficos nítidos para aplicaciones administrativas. El brillo de 200 nits proporciona una visualización adecuada en entornos bien iluminados, evitando reflejos excesivos y garantizando comodidad visual durante largas jornadas laborales.</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Además, su montaje VESA permite colocarlo en brazos o soportes para liberar espacio en el escritorio, y su tamaño compacto y peso ligero lo hacen fácil de instalar y mover según las necesidades del espacio de trabajo.</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En conjunto, el HP P204v se presenta como una opción práctica, eficiente y confiable para el trabajo diario, combinando especificaciones técnicas suficientes para un entorno corporativo con un diseño funcional que optimiza el espacio y la productividad.</w:t>
        <w:br w:type="textWrapping"/>
        <w:t xml:space="preserve"> Además, su diseño sobrio y elegante encaja perfectamente en espacios corporativos, transmitiendo una imagen limpia y profesional. A pesar de su tamaño reducido, permite una buena ventilación interna y acceso sencillo a los componentes, lo que facilita el mantenimiento y futuras actualizaciones si es necesario.</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5br66v44msia" w:id="8"/>
      <w:bookmarkEnd w:id="8"/>
      <w:r w:rsidDel="00000000" w:rsidR="00000000" w:rsidRPr="00000000">
        <w:rPr>
          <w:b w:val="1"/>
          <w:bCs w:val="1"/>
          <w:color w:val="000000"/>
          <w:sz w:val="26"/>
          <w:szCs w:val="26"/>
          <w:rtl w:val="0"/>
        </w:rPr>
        <w:t xml:space="preserve">4.2 Monitor Dell SE2422H 23.8″ </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Elegimos el monitor Dell SE2422H de 23.8 pulgadas porque es un dispositivo diseñado para brindar una experiencia visual cómoda y confiable, ideal tanto para entornos de oficina como para uso personal. Su diseño moderno y panel con acabado antirreflejo lo hacen perfecto para trabajar largas horas sin fatiga visual, incluso en espacios con iluminación intensa.</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En cuanto a su calidad de imagen, ofrece una resolución Full HD de 1920 × 1080 píxeles a 75 Hz, lo que permite visualizar contenidos con buena definición y fluidez, indispensable para tareas como ofimática, navegación web, análisis de datos y entretenimiento ocasional. Su relación de aspecto 16:9 es perfecta para el trabajo multitarea, ya que permite dividir la pantalla en varias ventanas sin perder legibilidad.</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El tamaño visible de 23.8″ (60.5 cm en diagonal) ofrece un área de visualización amplia y cómoda, ideal para quienes requieren espacio suficiente para ver documentos, gráficos o aplicaciones simultáneamente. Su brillo típico de 250 cd/m² asegura imágenes claras incluso en ambientes con luz ambiental, mientras que su profundidad de color de 16.7 millones de colores permite reproducir tonos más vivos y naturales.</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En conjunto, el Dell SE2422H combina calidad de imagen, ergonomía y diseño moderno, siendo una opción equilibrada y confiable para oficinas que buscan mejorar la productividad sin sacrificar comodidad visual.</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tvrhn4fhx7zh" w:id="9"/>
      <w:bookmarkEnd w:id="9"/>
      <w:r w:rsidDel="00000000" w:rsidR="00000000" w:rsidRPr="00000000">
        <w:rPr>
          <w:b w:val="1"/>
          <w:bCs w:val="1"/>
          <w:sz w:val="34"/>
          <w:szCs w:val="34"/>
          <w:rtl w:val="0"/>
        </w:rPr>
        <w:t xml:space="preserve">5. Componentes internos y almacenamiento (detallado)</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4ax8mpnm4wt" w:id="10"/>
      <w:bookmarkEnd w:id="10"/>
      <w:r w:rsidDel="00000000" w:rsidR="00000000" w:rsidRPr="00000000">
        <w:rPr>
          <w:b w:val="1"/>
          <w:bCs w:val="1"/>
          <w:color w:val="000000"/>
          <w:sz w:val="26"/>
          <w:szCs w:val="26"/>
          <w:rtl w:val="0"/>
        </w:rPr>
        <w:t xml:space="preserve">5.1 Procesadores y configuración sugerida </w:t>
      </w:r>
    </w:p>
    <w:p w:rsidR="00000000" w:rsidDel="00000000" w:rsidP="00000000" w:rsidRDefault="00000000" w:rsidRPr="00000000" w14:paraId="00000028">
      <w:pPr>
        <w:numPr>
          <w:ilvl w:val="0"/>
          <w:numId w:val="2"/>
        </w:numPr>
        <w:spacing w:after="240" w:before="240" w:lineRule="auto"/>
        <w:ind w:left="720" w:hanging="360"/>
      </w:pPr>
      <w:r w:rsidDel="00000000" w:rsidR="00000000" w:rsidRPr="00000000">
        <w:rPr>
          <w:b w:val="1"/>
          <w:bCs w:val="1"/>
          <w:rtl w:val="0"/>
        </w:rPr>
        <w:t xml:space="preserve">Intel Core i5-13500 (para equipos de escritorio SFF orientados a oficina):</w:t>
        <w:br w:type="textWrapping"/>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En cuanto a su rendimiento técnico, incorpora un procesador Intel Core i5-13500, que ofrece un equilibrio óptimo entre potencia y eficiencia para ejecutar aplicaciones de oficina, sistemas de gestión y multitarea sin inconvenientes. Está acompañado por 8 GB de memoria DDR4-3200, suficiente para operaciones administrativas, bases de datos y navegación simultánea, con la posibilidad de ampliar en el futuro para mayores cargas de trabajo.</w:t>
        <w:br w:type="textWrapping"/>
        <w:t xml:space="preserve"> Elegimos el disco sólido Kingston DC600M de 960 GB porque ofrece un rendimiento confiable y de alto nivel para entornos de oficina donde la velocidad y la estabilidad son clave. Gracias a su interfaz SATA 3.0 (6 Gb/s) y su memoria 3D TLC NAND, permite lecturas y escrituras secuenciales de hasta 560/530 MB/s, lo que mejora significativamente el tiempo de arranque del sistema, la carga de aplicaciones y el manejo de archivos grandes, optimizando así la productividad diaria.</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Otro punto importante es su capacidad de 960 GB, más que suficiente para almacenar documentos, software de trabajo, bases de datos y archivos de uso cotidiano sin preocuparse por la falta de espacio. Además, está optimizado para cargas mixtas, lo que lo hace ideal para oficinas que requieren multitarea constante, virtualización ligera o incluso uso en servidores pequeños.</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También valoramos su protección contra pérdida de energía (PLP), ya que ayuda a mantener la integridad de los datos ante fallos eléctricos y reduce el riesgo de corrupción de archivos. Su factor de forma compacto (2,5″ y 7 mm de grosor) asegura compatibilidad con la mayoría de los equipos actuales, tanto en equipos de escritorio como en estaciones de trabajo tipo Small Form Factor.</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En conjunto, el Kingston DC600M se presenta como una unidad SSD de alto rendimiento, segura y confiable, perfecta para mejorar la eficiencia en entornos corporativos y mantener un flujo de trabajo continuo y estable.</w:t>
      </w:r>
    </w:p>
    <w:p w:rsidR="00000000" w:rsidDel="00000000" w:rsidP="00000000" w:rsidRDefault="00000000" w:rsidRPr="00000000" w14:paraId="0000002D">
      <w:pPr>
        <w:numPr>
          <w:ilvl w:val="0"/>
          <w:numId w:val="1"/>
        </w:numPr>
        <w:spacing w:after="240" w:before="240" w:lineRule="auto"/>
        <w:ind w:left="720" w:hanging="360"/>
      </w:pPr>
      <w:r w:rsidDel="00000000" w:rsidR="00000000" w:rsidRPr="00000000">
        <w:rPr>
          <w:b w:val="1"/>
          <w:bCs w:val="1"/>
          <w:rtl w:val="0"/>
        </w:rPr>
        <w:t xml:space="preserve">SSD PCIe NVMe M.2 512 GB (alternativa/sistema):</w:t>
        <w:br w:type="textWrapping"/>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Para almacenamiento, dispone de un SSD PCIe NVMe M.2 de 512 GB, que garantiza alta velocidad de lectura y escritura, reduciendo los tiempos de carga de aplicaciones y el acceso a archivos importantes. Sus gráficos integrados Intel UHD Graphics 770 permiten manejar sin problema contenido multimedia básico, presentaciones y hasta dos monitores en simultáneo gracias a sus salidas VGA y HDMI, ideales para entornos multitarea o salas de reunión.</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Otra razón importante fue su bajo nivel de ruido y consumo energético, dos factores clave en oficinas donde el silencio y la eficiencia son fundamentales. También valoro que esté fabricado con materiales resistentes y que incluya características de seguridad física, como el soporte para candado, lo cual ayuda a proteger tanto el equipo como la información.</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En conjunto, este equipo cumple con los requisitos de rendimiento, fiabilidad y estética corporativa, maximizando el uso del espacio y reduciendo costes de operación, sin comprometer la seguridad ni la capacidad de expansión futura.</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kola41qqysi" w:id="11"/>
      <w:bookmarkEnd w:id="11"/>
      <w:r w:rsidDel="00000000" w:rsidR="00000000" w:rsidRPr="00000000">
        <w:rPr>
          <w:b w:val="1"/>
          <w:bCs w:val="1"/>
          <w:color w:val="000000"/>
          <w:sz w:val="26"/>
          <w:szCs w:val="26"/>
          <w:rtl w:val="0"/>
        </w:rPr>
        <w:t xml:space="preserve">5.2 Disco duro Seagate BarraCuda 2 TB </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Elegimos el disco duro Seagate BarraCuda de 2 TB porque ofrece una gran capacidad de almacenamiento para respaldar archivos, documentos, bases de datos y datos que no requieren acceso ultra rápido, complementando perfectamente al SSD principal. Gracias a su interfaz SATA 6 Gb/s y su velocidad de giro de 7200 RPM, asegura un buen rendimiento en transferencia de datos y acceso secuencial, ideal para entornos de oficina con volúmenes medios-altos de información.</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Además, incorpora la tecnología Multi-Tier Caching (MTC), que mejora la eficiencia y velocidad en operaciones mixtas, acelerando las tareas frecuentes y reduciendo tiempos de espera. Su caché de 256 MB también contribuye a optimizar las operaciones de lectura y escritura para un flujo de trabajo más estable.</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Su factor de forma de 3.5″, estándar en discos internos para PC de escritorio, facilita su instalación y compatibilidad con gabinetes Small Form Factor y torres. Sus dimensiones y peso reducidos permiten instalaciones rápidas y ordenadas.</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Por último, cuenta con garantía de 2 años, lo que brinda confianza en su durabilidad y fiabilidad, dos aspectos clave para almacenar información corporativa sensible y respaldos de sistemas.</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En conjunto, el Seagate BarraCuda de 2 TB se presenta como una solución robusta, confiable y eficiente para almacenamiento masivo en entornos profesionales.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j1fbeavao86i" w:id="12"/>
      <w:bookmarkEnd w:id="12"/>
      <w:r w:rsidDel="00000000" w:rsidR="00000000" w:rsidRPr="00000000">
        <w:rPr>
          <w:b w:val="1"/>
          <w:bCs w:val="1"/>
          <w:color w:val="000000"/>
          <w:sz w:val="26"/>
          <w:szCs w:val="26"/>
          <w:rtl w:val="0"/>
        </w:rPr>
        <w:t xml:space="preserve">5.3 SSD mecánico de 1 TB (disco mecánico de respaldo) </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Elegimos el disco duro mecánico de 1 TB porque ofrece una gran capacidad de almacenamiento a bajo costo, siendo una opción ideal para respaldos, gestión de datos masivos y almacenamiento secundario en entornos corporativos. Gracias a su interfaz SATA III, es compatible con la mayoría de equipos de escritorio y servidores, lo que facilita su implementación sin requerir adaptadores ni configuraciones complejas.</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Aunque su tiempo de arranque (16 segundos) y su consumo energético son más altos comparados con los SSD, este disco garantiza un equilibrio entre costo, utilidad y confiabilidad, ajustándose perfectamente a las necesidades y presupuesto de la empresa.</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Su velocidad de lectura de hasta 200 MB/s y escritura de hasta 150 MB/s, junto con sus 7200 rpm y memoria caché estimada de 64 MB, aseguran un rendimiento estable para operaciones de transferencia de archivos, respaldos programados y acceso a grandes volúmenes de datos.</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Además, mantiene un nivel de ruido medio–alto típico de los discos mecánicos, pero ofrece una confiabilidad (MTBF) aproximada de 1 millón de horas, lo que respalda su durabilidad en operaciones de uso continuo.</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En conjunto, este disco mecánico de 1 TB representa una solución rentable, confiable y de amplia compatibilidad, ideal para empresas que priorizan capacidad y robustez a bajo costo sobre la velocidad extrema de los SSD.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q6ebsvpybva" w:id="13"/>
      <w:bookmarkEnd w:id="13"/>
      <w:r w:rsidDel="00000000" w:rsidR="00000000" w:rsidRPr="00000000">
        <w:rPr>
          <w:b w:val="1"/>
          <w:bCs w:val="1"/>
          <w:sz w:val="34"/>
          <w:szCs w:val="34"/>
          <w:rtl w:val="0"/>
        </w:rPr>
        <w:t xml:space="preserve">6. Servidores y opciones de nube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5rwkx6u03o" w:id="14"/>
      <w:bookmarkEnd w:id="14"/>
      <w:r w:rsidDel="00000000" w:rsidR="00000000" w:rsidRPr="00000000">
        <w:rPr>
          <w:b w:val="1"/>
          <w:bCs w:val="1"/>
          <w:color w:val="000000"/>
          <w:sz w:val="26"/>
          <w:szCs w:val="26"/>
          <w:rtl w:val="0"/>
        </w:rPr>
        <w:t xml:space="preserve">6.1 Servidor Dell PowerEdge T160 </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Elegimos el Servidor Dell PowerEdge T160 porque combina potencia, confiabilidad y escalabilidad en un solo equipo. Está diseñado para empresas que necesitan alto rendimiento hoy y capacidad de crecimiento en el futuro, sin tener que cambiar de plataforma a corto plazo.</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Uno de sus puntos más fuertes es su procesador Intel Xeon E-2436, con 6 núcleos y 12 hilos que trabajan a 3,4 GHz de base y hasta 4,7 GHz en turbo, ofreciendo capacidad suficiente para manejar aplicaciones exigentes, multitarea y cargas de trabajo intensivas con estabilidad y velocidad garantizadas.</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La memoria RAM DDR5 ECC de 16 GB es otro gran valor añadido: no solo asegura un funcionamiento fluido y seguro (al contar con corrección de errores ECC para mayor fiabilidad en entornos críticos), sino que además es ampliable hasta 128 GB, brindando la tranquilidad de que el servidor puede evolucionar a medida que la empresa lo necesite sin reemplazar la plataforma.</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En almacenamiento, viene con un disco duro de 2 TB (SATA 3.5″, 7200 RPM), más que suficiente para bases de datos, archivos de gran tamaño y aplicaciones corporativas. Además, el equipo soporta expansión hacia SSD y discos adicionales, ofreciendo flexibilidad para ajustar la capacidad y velocidad del sistema según la demanda.</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En conjunto, el Dell PowerEdge T160 se presenta como un servidor robusto, seguro y escalable, ideal para empresas que requieren alto rendimiento y confiabilidad con la flexibilidad de crecer sin realizar inversiones adicionales en el corto plazo.</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psa94a25i5op" w:id="15"/>
      <w:bookmarkEnd w:id="15"/>
      <w:r w:rsidDel="00000000" w:rsidR="00000000" w:rsidRPr="00000000">
        <w:rPr>
          <w:b w:val="1"/>
          <w:bCs w:val="1"/>
          <w:color w:val="000000"/>
          <w:sz w:val="26"/>
          <w:szCs w:val="26"/>
          <w:rtl w:val="0"/>
        </w:rPr>
        <w:t xml:space="preserve">6.2 Servidor HP con Intel Xeon </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Se eligió el Servidor HP con procesador Intel Xeon porque ofrece alto rendimiento, estabilidad y confiabilidad, características esenciales para entornos corporativos y aplicaciones críticas. Su procesador Intel Xeon de 6 núcleos, junto con 16 GB de memoria RAM DDR4 ECC, garantiza fluidez en multitarea, corrección de errores en memoria y estabilidad operativa continua, factores clave en servidores empresariales.</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Además, incorpora un SSD de 1 TB, que proporciona arranques rápidos, alta velocidad de lectura/escritura y durabilidad superior frente a discos tradicionales, optimizando el rendimiento del sistema y reduciendo los tiempos de respuesta. La tarjeta gráfica dedicada de 2 GB permite gestionar cargas visuales o procesos que requieran aceleración gráfica.</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Su capacidad de expansión facilita futuras actualizaciones de memoria y almacenamiento, mientras que la garantía de 1 año brinda respaldo y confianza en su durabilidad. En conjunto, es una solución robusta y escalable, preparada para crecer con las necesidades de la empresa.</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gaziqmlnyqs" w:id="16"/>
      <w:bookmarkEnd w:id="16"/>
      <w:r w:rsidDel="00000000" w:rsidR="00000000" w:rsidRPr="00000000">
        <w:rPr>
          <w:b w:val="1"/>
          <w:bCs w:val="1"/>
          <w:color w:val="000000"/>
          <w:sz w:val="26"/>
          <w:szCs w:val="26"/>
          <w:rtl w:val="0"/>
        </w:rPr>
        <w:t xml:space="preserve">6.3 Servidor Cloud </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Se eligió este Servidor Cloud porque combina un buen equilibrio entre potencia y costo, al ofrecer 4 vCPU y 8 GB de RAM, suficientes para ejecutar aplicaciones empresariales de manera fluida. Su almacenamiento SSD asegura velocidad en lectura y escritura, mientras que la ubicación en un datacenter en Colombia garantiza baja latencia y un mejor rendimiento para los usuarios locales. Además, su escalabilidad permite aumentar recursos sin interrupciones, lo que lo convierte en una solución flexible y confiable para el crecimiento de la organización.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f7od9nh12q3o" w:id="17"/>
      <w:bookmarkEnd w:id="17"/>
      <w:r w:rsidDel="00000000" w:rsidR="00000000" w:rsidRPr="00000000">
        <w:rPr>
          <w:b w:val="1"/>
          <w:bCs w:val="1"/>
          <w:sz w:val="34"/>
          <w:szCs w:val="34"/>
          <w:rtl w:val="0"/>
        </w:rPr>
        <w:t xml:space="preserve">7. Memoria RAM y tarjetas gráficas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osrjvdycq52m" w:id="18"/>
      <w:bookmarkEnd w:id="18"/>
      <w:r w:rsidDel="00000000" w:rsidR="00000000" w:rsidRPr="00000000">
        <w:rPr>
          <w:b w:val="1"/>
          <w:bCs w:val="1"/>
          <w:color w:val="000000"/>
          <w:sz w:val="26"/>
          <w:szCs w:val="26"/>
          <w:rtl w:val="0"/>
        </w:rPr>
        <w:t xml:space="preserve">7.1 Memoria RAM Janus 16 GB DDR4 3200 MHz </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Elegimos la Memoria RAM DDR4 de 16 GB a 3200 MHz de Janus Computadores S.A.S porque ofrece un excelente balance entre rendimiento, compatibilidad y durabilidad, factores clave para mantener la estabilidad y velocidad de un sistema de trabajo o de uso profesional.</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Este módulo utiliza el formato DIMM DDR4, totalmente compatible con plataformas Intel y AMD, lo que garantiza flexibilidad para integrarse en distintos tipos de equipos, tanto actuales como futuros. Su velocidad de 3200 MHz asegura un alto ancho de banda, ideal para ejecutar aplicaciones que demandan rapidez en el procesamiento de datos, multitarea intensiva y programas que requieren memoria ágil.</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Un aspecto clave es que incluye un disipador de calor de aluminio estándar, el cual contribuye a mantener temperaturas adecuadas durante jornadas prolongadas de trabajo, mejorando la eficiencia energética y extendiendo la vida útil del componente. Además, cumple con el estándar JEDEC y es compatible con XMP 2.0, lo que facilita su configuración y optimización del rendimiento en placas base que soporten perfiles de memoria avanzados.</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En conjunto, esta memoria DDR4 de 16 GB a 3200 MHz representa una solución fiable y de alto rendimiento para quienes necesitan estabilidad, velocidad y compatibilidad en entornos de trabajo exigentes.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ahllo2jh2otf" w:id="19"/>
      <w:bookmarkEnd w:id="19"/>
      <w:r w:rsidDel="00000000" w:rsidR="00000000" w:rsidRPr="00000000">
        <w:rPr>
          <w:b w:val="1"/>
          <w:bCs w:val="1"/>
          <w:color w:val="000000"/>
          <w:sz w:val="26"/>
          <w:szCs w:val="26"/>
          <w:rtl w:val="0"/>
        </w:rPr>
        <w:t xml:space="preserve">7.2 Memoria RAM XPG GAMMIX D10 16 GB DDR4 3000 MHz </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Se seleccionó la memoria RAM XPG GAMMIX D10 DDR4 de 16 GB porque ofrece alto rendimiento y estabilidad en equipos de escritorio, con una capacidad ideal para multitarea y aplicaciones exigentes. Su velocidad efectiva de 3000 MHz mejora significativamente los tiempos de respuesta del sistema, asegurando un funcionamiento fluido en escenarios de trabajo intenso o gaming ligero.</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Su diseño compacto y eficiente garantiza compatibilidad con la mayoría de placas base, y su soporte para Intel XMP 2.0 permite realizar overclocking seguro y controlado, maximizando el rendimiento sin comprometer la estabilidad.</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Además, esta memoria consume hasta un 20 % menos de energía en comparación con módulos estándar, lo que contribuye a la eficiencia del sistema y a reducir la temperatura interna.</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También cuenta con un rango de operación de 0 °C a 85 °C y almacenamiento de –55 °C a 100 °C, lo que respalda su durabilidad en distintos entornos, y con garantía de 3 años del fabricante, asegurando respaldo y confiabilidad a largo plazo.</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En conclusión, se eligió este producto porque combina rendimiento, eficiencia y durabilidad en un solo módulo, optimizando el desempeño del sistema a un costo competitivo.</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k24drflmw0wg" w:id="20"/>
      <w:bookmarkEnd w:id="20"/>
      <w:r w:rsidDel="00000000" w:rsidR="00000000" w:rsidRPr="00000000">
        <w:rPr>
          <w:b w:val="1"/>
          <w:bCs w:val="1"/>
          <w:color w:val="000000"/>
          <w:sz w:val="26"/>
          <w:szCs w:val="26"/>
          <w:rtl w:val="0"/>
        </w:rPr>
        <w:t xml:space="preserve">7.3 Tarjeta gráfica MSI GeForce RTX 3050 Ventus 2X OC 8GB</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Se eligió la tarjeta gráfica MSI GeForce RTX 3050 Ventus 2X OC 8GB porque ofrece un rendimiento gráfico de última generación gracias a la arquitectura Ampere de NVIDIA y sus 2,560 núcleos CUDA, asegurando un procesamiento eficiente en aplicaciones de diseño, edición, renderizado 3D y videojuegos.</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Su memoria GDDR6 de 8 GB con interfaz de 128 bits y velocidad de 14 Gbps proporciona un alto ancho de banda, ideal para cargas gráficas exigentes. Además, su soporte para Ray Tracing de 2ª generación (RT Cores) y tecnologías avanzadas de IA como DLSS permiten gráficos más realistas, fluidos y de alta calidad sin sacrificar rendimiento.</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La tarjeta incorpora un sistema de refrigeración Dual Fan TORX 3.0, diseñado para mantener temperaturas estables y silenciosas incluso bajo cargas prolongadas, garantizando mayor durabilidad y un funcionamiento confiable. Con una garantía de 3 años, representa una opción sólida que combina potencia, estabilidad y tecnología avanzada, optimizando la experiencia gráfica sin comprometer la inversión.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9ufbg1ubp927" w:id="21"/>
      <w:bookmarkEnd w:id="21"/>
      <w:r w:rsidDel="00000000" w:rsidR="00000000" w:rsidRPr="00000000">
        <w:rPr>
          <w:b w:val="1"/>
          <w:bCs w:val="1"/>
          <w:sz w:val="34"/>
          <w:szCs w:val="34"/>
          <w:rtl w:val="0"/>
        </w:rPr>
        <w:t xml:space="preserve">8. Periféricos y accesorios </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s7d3mzob7q1z" w:id="22"/>
      <w:bookmarkEnd w:id="22"/>
      <w:r w:rsidDel="00000000" w:rsidR="00000000" w:rsidRPr="00000000">
        <w:rPr>
          <w:b w:val="1"/>
          <w:bCs w:val="1"/>
          <w:color w:val="000000"/>
          <w:sz w:val="26"/>
          <w:szCs w:val="26"/>
          <w:rtl w:val="0"/>
        </w:rPr>
        <w:t xml:space="preserve">8.1 Mouse Logitech M90 USB </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Elegimos el Mouse Logitech M90 USB porque es un periférico confiable, práctico y con el respaldo de una marca reconocida por la calidad y durabilidad de sus productos. Es un dispositivo diseñado para ofrecer comodidad en el uso diario, ideal tanto para oficinas como para equipos personales.</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Su sensor óptico de 1000 dpi proporciona una alta precisión en el desplazamiento, permitiendo un control fluido en tareas de oficina, navegación web y aplicaciones básicas. Esta característica lo hace adecuado para usuarios que requieren exactitud sin necesidad de configuraciones complejas.</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Además, cuenta con conexión USB plug and play, lo que significa que se puede utilizar inmediatamente al conectarlo, sin necesidad de instalar controladores adicionales. Su diseño simétrico lo hace apto tanto para diestros como para zurdos, aumentando la comodidad y versatilidad para cualquier usuario.</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Es compatible con Windows, Linux y macOS, garantizando flexibilidad y adaptabilidad en distintos entornos de trabajo. Finalmente, su cable de 1.8 metros ofrece una longitud cómoda para moverse libremente en el escritorio sin restricciones.</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En conjunto, el Logitech M90 USB es una solución simple, duradera y eficiente para quienes buscan un mouse confiable y preciso para el trabajo diario.</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ebg6pra2g80q" w:id="23"/>
      <w:bookmarkEnd w:id="23"/>
      <w:r w:rsidDel="00000000" w:rsidR="00000000" w:rsidRPr="00000000">
        <w:rPr>
          <w:b w:val="1"/>
          <w:bCs w:val="1"/>
          <w:color w:val="000000"/>
          <w:sz w:val="26"/>
          <w:szCs w:val="26"/>
          <w:rtl w:val="0"/>
        </w:rPr>
        <w:t xml:space="preserve">8.2 Teclado Logitech K120 USB </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Elegimos el Teclado Logitech K120 USB porque es un periférico confiable, duradero y práctico para el trabajo diario en oficina o en casa. Su diseño clásico de teclado completo con teclas numéricas facilita el manejo de hojas de cálculo, cálculos rápidos y tareas administrativas, convirtiéndolo en una herramienta indispensable para la productividad.</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Una de sus grandes ventajas es su conexión USB plug and play, que permite usarlo de inmediato sin necesidad de instalar controladores adicionales, garantizando compatibilidad instantánea con prácticamente cualquier PC o portátil. Además, su distribución en Español Latinoamérica (QWERTY) se adapta al estándar regional, asegurando una experiencia de escritura cómoda y familiar.</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El diseño resistente a salpicaduras brinda un nivel extra de protección frente a pequeños accidentes, ideal para entornos de oficina donde se consume café, agua u otras bebidas. Sus teclas duraderas con impresión resistente al desgaste prolongan la vida útil del periférico, manteniendo la legibilidad de las teclas incluso tras años de uso intensivo.</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También es compatible con Windows, Linux y macOS, lo que lo convierte en una opción versátil y adaptable a distintos entornos de trabajo.</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En conjunto, el Logitech K120 USB es una solución simple, robusta y eficiente para quienes buscan un teclado confiable y cómodo para uso diario.</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px3wixgnxlsg" w:id="24"/>
      <w:bookmarkEnd w:id="24"/>
      <w:r w:rsidDel="00000000" w:rsidR="00000000" w:rsidRPr="00000000">
        <w:rPr>
          <w:b w:val="1"/>
          <w:bCs w:val="1"/>
          <w:color w:val="000000"/>
          <w:sz w:val="26"/>
          <w:szCs w:val="26"/>
          <w:rtl w:val="0"/>
        </w:rPr>
        <w:t xml:space="preserve">8.3 Teclado inalámbrico Bluetooth (genérico)</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Se seleccionó el teclado inalámbrico Bluetooth porque ofrece portabilidad, comodidad y compatibilidad multiplataforma (Windows, macOS y Linux), lo que lo convierte en una herramienta versátil para distintos entornos de trabajo. Su diseño compacto y liviano facilita el transporte y permite mantener escritorios ordenados, mientras que sus teclas tipo chiclet aseguran una escritura silenciosa, ergonómica y precisa.</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Además, incorpora teclas multimedia para controlar volumen, reproducción y búsqueda de forma rápida, y está disponible en distribución QWERTY tanto en español como en inglés, adaptándose a diferentes usuarios y necesidades.</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Su conectividad Bluetooth elimina cables y permite un alcance inalámbrico de hasta 10 metros, mejorando la movilidad en oficinas o durante viajes. Aunque su garantía es de 6 meses, su batería recargable de larga duración (hasta 60–90 días con uso moderado) o la opción de pilas AAA (según modelo) lo convierten en una opción práctica, eficiente y confiable para el uso diario.</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gra4auw4756k" w:id="25"/>
      <w:bookmarkEnd w:id="25"/>
      <w:r w:rsidDel="00000000" w:rsidR="00000000" w:rsidRPr="00000000">
        <w:rPr>
          <w:b w:val="1"/>
          <w:bCs w:val="1"/>
          <w:color w:val="000000"/>
          <w:sz w:val="26"/>
          <w:szCs w:val="26"/>
          <w:rtl w:val="0"/>
        </w:rPr>
        <w:t xml:space="preserve">8.4 Mouse Logitech M100 </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Se escogió el Logitech M100 porque es un ratón óptico confiable, accesible y diseñado para el uso diario en oficina. Su sensor de alta definición de 1000 dpi ofrece precisión y fluidez en el desplazamiento del cursor, lo que mejora la experiencia al trabajar con documentos, navegar por internet o usar aplicaciones administrativas.</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Su diseño ambidiestro asegura comodidad tanto para usuarios diestros como zurdos, permitiendo un uso prolongado sin fatiga. Además, su conectividad USB Plug &amp; Play elimina la necesidad de instalar software adicional, facilitando su instalación y uso inmediato en distintos equipos. En conjunto, es una opción práctica, eficiente y confiable para el entorno laboral.</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5pvdjekolohz" w:id="26"/>
      <w:bookmarkEnd w:id="26"/>
      <w:r w:rsidDel="00000000" w:rsidR="00000000" w:rsidRPr="00000000">
        <w:rPr>
          <w:b w:val="1"/>
          <w:bCs w:val="1"/>
          <w:sz w:val="34"/>
          <w:szCs w:val="34"/>
          <w:rtl w:val="0"/>
        </w:rPr>
        <w:t xml:space="preserve">9. Software y licencias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6qvrsgh64cea" w:id="27"/>
      <w:bookmarkEnd w:id="27"/>
      <w:r w:rsidDel="00000000" w:rsidR="00000000" w:rsidRPr="00000000">
        <w:rPr>
          <w:b w:val="1"/>
          <w:bCs w:val="1"/>
          <w:color w:val="000000"/>
          <w:sz w:val="26"/>
          <w:szCs w:val="26"/>
          <w:rtl w:val="0"/>
        </w:rPr>
        <w:t xml:space="preserve">9.1 Microsoft Office 2021 Professional Plus 1 PC</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Se eligió Microsoft Office 2021 Professional Plus 1 PC porque es una licencia original y permanente, lo que garantiza seguridad, respaldo oficial y actualizaciones legítimas sin depender de suscripciones mensuales. Esta versión ofrece una activación digital rápida, herramientas completas para el trabajo profesional (Word, Excel, PowerPoint, Outlook, Access, Publisher, entre otras) y una excelente relación costo–beneficio para empresas y usuarios que necesitan un paquete ofimático confiable.</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Su compatibilidad con Windows 10 y Windows 11 asegura funcionamiento estable en los sistemas operativos actuales y mayor vida útil del producto. Al ser una licencia perpetua, elimina preocupaciones de renovaciones y permite mantener el entorno de trabajo siempre operativo y actualizado.</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Se eligió Microsoft Office 2021 Professional Plus 1 PC porque es una licencia original y permanente, lo que garantiza seguridad, respaldo oficial y actualizaciones legítimas sin depender de suscripciones. Esta versión ofrece compatibilidad completa con Windows 10 y 11, activación digital rápida y un paquete completo de herramientas para el trabajo profesional (Word, Excel, PowerPoint, Outlook, Access, Publisher, entre otras), convirtiéndose en una opción segura, práctica y con excelente relación costo–beneficio para oficinas y usuarios que requieren productividad constante.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hvk2t3m9kocn" w:id="28"/>
      <w:bookmarkEnd w:id="28"/>
      <w:r w:rsidDel="00000000" w:rsidR="00000000" w:rsidRPr="00000000">
        <w:rPr>
          <w:b w:val="1"/>
          <w:bCs w:val="1"/>
          <w:color w:val="000000"/>
          <w:sz w:val="26"/>
          <w:szCs w:val="26"/>
          <w:rtl w:val="0"/>
        </w:rPr>
        <w:t xml:space="preserve">9.2 Windows 11 Pro ESD Vitalicia </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Se eligió Windows 11 Pro ESD Vitalicia porque ofrece una licencia original, permanente y sin caducidad, garantizando seguridad y estabilidad a largo plazo. Al ser una entrega digital, permite una activación rápida y sencilla, sin necesidad de medios físicos. Además, cuenta con soporte multilenguaje, compatibilidad con equipos modernos y funciones avanzadas de seguridad como TPM y Secure Boot, lo que lo convierte en una opción confiable con excelente relación costo–beneficio para empresas y usuarios particulares.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6r8xkcf0rl5t" w:id="29"/>
      <w:bookmarkEnd w:id="29"/>
      <w:r w:rsidDel="00000000" w:rsidR="00000000" w:rsidRPr="00000000">
        <w:rPr>
          <w:b w:val="1"/>
          <w:bCs w:val="1"/>
          <w:color w:val="000000"/>
          <w:sz w:val="26"/>
          <w:szCs w:val="26"/>
          <w:rtl w:val="0"/>
        </w:rPr>
        <w:t xml:space="preserve">9.3 Licencia SQL Server 2022 </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Se eligió la Licencia de dispositivo SQL Server 2022 – 1 CAL porque permite que cada dispositivo tenga acceso seguro y legal al servidor, asegurando el cumplimiento de normativas de uso. Al ser una licencia vitalicia, garantiza inversión a largo plazo sin costos adicionales recurrentes. Además, su entrega digital facilita una activación rápida y confiable, con compatibilidad para ediciones Standard o Enterprise. Esto la convierte en una solución flexible, escalable y costo–efectiva para la gestión profesional de bases de datos empresariales.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1gwvjehrt723" w:id="30"/>
      <w:bookmarkEnd w:id="30"/>
      <w:r w:rsidDel="00000000" w:rsidR="00000000" w:rsidRPr="00000000">
        <w:rPr>
          <w:b w:val="1"/>
          <w:bCs w:val="1"/>
          <w:color w:val="000000"/>
          <w:sz w:val="26"/>
          <w:szCs w:val="26"/>
          <w:rtl w:val="0"/>
        </w:rPr>
        <w:t xml:space="preserve">9.4 Avast Premium Security </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Se eligió Avast Premium Security porque ofrece una protección integral frente a amenazas actuales como ransomware, virus, fraudes bancarios en línea y ataques a la navegación. Su compatibilidad con múltiples sistemas operativos (Windows, macOS, Android e iOS) garantiza seguridad en todos los dispositivos de la organización. Además, al ser una licencia anual renovable y de fácil activación digital, asegura actualizaciones constantes que mantienen el sistema protegido frente a nuevas vulnerabilidades, brindando confianza y tranquilidad en el uso diario.</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