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Validación Forense del Informe de Auditoría contra S10 Producción</w:t>
      </w:r>
    </w:p>
    <w:p>
      <w:pPr>
        <w:pStyle w:val="Subtitle"/>
      </w:pPr>
      <w:r>
        <w:t xml:space="preserve">Confronto finding-by-finding del informe vs S10 SQL Server (origen de la verdad)</w:t>
      </w:r>
    </w:p>
    <w:p>
      <w:pPr>
        <w:pStyle w:val="Author"/>
      </w:pPr>
      <w:r>
        <w:t xml:space="preserve">Equipo de Auditoría BizSmartHub</w:t>
      </w:r>
    </w:p>
    <w:p>
      <w:pPr>
        <w:pStyle w:val="Date"/>
      </w:pPr>
      <w:r>
        <w:t xml:space="preserve">11 de mayo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propósito-y-metodología"/>
    <w:p>
      <w:pPr>
        <w:pStyle w:val="Heading1"/>
      </w:pPr>
      <w:r>
        <w:t xml:space="preserve">1. PROPÓSITO Y METODOLOGÍA</w:t>
      </w:r>
    </w:p>
    <w:bookmarkStart w:id="9" w:name="por-qué-este-documento"/>
    <w:p>
      <w:pPr>
        <w:pStyle w:val="Heading2"/>
      </w:pPr>
      <w:r>
        <w:t xml:space="preserve">1.1. Por qué este documento</w:t>
      </w:r>
    </w:p>
    <w:p>
      <w:pPr>
        <w:pStyle w:val="FirstParagraph"/>
      </w:pPr>
      <w:r>
        <w:t xml:space="preserve">Los informes 01–04 fueron construidos sobre</w:t>
      </w:r>
      <w:r>
        <w:t xml:space="preserve"> </w:t>
      </w:r>
      <w:r>
        <w:rPr>
          <w:b/>
          <w:bCs/>
        </w:rPr>
        <w:t xml:space="preserve">snapshots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KpiSnapshot</w:t>
      </w:r>
      <w:r>
        <w:t xml:space="preserve"> </w:t>
      </w:r>
      <w:r>
        <w:t xml:space="preserve">(PostgreSQL) que el</w:t>
      </w:r>
      <w:r>
        <w:t xml:space="preserve"> </w:t>
      </w:r>
      <w:r>
        <w:rPr>
          <w:rStyle w:val="VerbatimChar"/>
        </w:rPr>
        <w:t xml:space="preserve">sync-agent.js</w:t>
      </w:r>
      <w:r>
        <w:t xml:space="preserve"> </w:t>
      </w:r>
      <w:r>
        <w:t xml:space="preserve">puebla cada ~4 h desde S10. Eso ofrece</w:t>
      </w:r>
      <w:r>
        <w:t xml:space="preserve"> </w:t>
      </w:r>
      <w:r>
        <w:rPr>
          <w:b/>
          <w:bCs/>
        </w:rPr>
        <w:t xml:space="preserve">fidelidad de dato alta</w:t>
      </w:r>
      <w:r>
        <w:t xml:space="preserve"> </w:t>
      </w:r>
      <w:r>
        <w:t xml:space="preserve">pero deja abierto un riesgo: que la</w:t>
      </w:r>
      <w:r>
        <w:t xml:space="preserve"> </w:t>
      </w:r>
      <w:r>
        <w:rPr>
          <w:b/>
          <w:bCs/>
        </w:rPr>
        <w:t xml:space="preserve">interpretación</w:t>
      </w:r>
      <w:r>
        <w:t xml:space="preserve"> </w:t>
      </w:r>
      <w:r>
        <w:t xml:space="preserve">del dato sea incorrecta — como ocurrió con el caso histórico de</w:t>
      </w:r>
      <w:r>
        <w:t xml:space="preserve"> </w:t>
      </w:r>
      <w:r>
        <w:rPr>
          <w:rStyle w:val="VerbatimChar"/>
        </w:rPr>
        <w:t xml:space="preserve">MedioDePago=4</w:t>
      </w:r>
      <w:r>
        <w:t xml:space="preserve"> </w:t>
      </w:r>
      <w:r>
        <w:t xml:space="preserve">(PIVOTE 7).</w:t>
      </w:r>
    </w:p>
    <w:p>
      <w:pPr>
        <w:pStyle w:val="BodyText"/>
      </w:pPr>
      <w:r>
        <w:t xml:space="preserve">El usuario pidió validar finding-by-finding contra el</w:t>
      </w:r>
      <w:r>
        <w:t xml:space="preserve"> </w:t>
      </w:r>
      <w:r>
        <w:rPr>
          <w:b/>
          <w:bCs/>
        </w:rPr>
        <w:t xml:space="preserve">origen productivo</w:t>
      </w:r>
      <w:r>
        <w:t xml:space="preserve">, S10, antes de entregar el informe a Finanzas / Contabilidad / Auditoría externa.</w:t>
      </w:r>
    </w:p>
    <w:bookmarkEnd w:id="9"/>
    <w:bookmarkStart w:id="10" w:name="cómo-se-ejecutó"/>
    <w:p>
      <w:pPr>
        <w:pStyle w:val="Heading2"/>
      </w:pPr>
      <w:r>
        <w:t xml:space="preserve">1.2. Cómo se ejecutó</w:t>
      </w:r>
    </w:p>
    <w:p>
      <w:pPr>
        <w:pStyle w:val="Compact"/>
        <w:numPr>
          <w:ilvl w:val="0"/>
          <w:numId w:val="1001"/>
        </w:numPr>
      </w:pPr>
      <w:r>
        <w:t xml:space="preserve">Se construyó</w:t>
      </w:r>
      <w:r>
        <w:t xml:space="preserve"> </w:t>
      </w:r>
      <w:r>
        <w:rPr>
          <w:rStyle w:val="VerbatimChar"/>
        </w:rPr>
        <w:t xml:space="preserve">s10-agent/validation-agent.js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25 queries forenses</w:t>
      </w:r>
      <w:r>
        <w:t xml:space="preserve"> </w:t>
      </w:r>
      <w:r>
        <w:t xml:space="preserve">dirigidas — cada una busca confirmar o refutar un hallazgo específico.</w:t>
      </w:r>
    </w:p>
    <w:p>
      <w:pPr>
        <w:pStyle w:val="Compact"/>
        <w:numPr>
          <w:ilvl w:val="0"/>
          <w:numId w:val="1001"/>
        </w:numPr>
      </w:pPr>
      <w:r>
        <w:t xml:space="preserve">Se desplegó al VPS y se ejecutó contra S10 SQL Server (</w:t>
      </w:r>
      <w:r>
        <w:rPr>
          <w:rStyle w:val="VerbatimChar"/>
        </w:rPr>
        <w:t xml:space="preserve">192.168.1.51:1433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CMO</w:t>
      </w:r>
      <w:r>
        <w:t xml:space="preserve">) por</w:t>
      </w:r>
      <w:r>
        <w:t xml:space="preserve"> </w:t>
      </w:r>
      <w:r>
        <w:rPr>
          <w:b/>
          <w:bCs/>
        </w:rPr>
        <w:t xml:space="preserve">VPN openfortivpn</w:t>
      </w:r>
      <w:r>
        <w:t xml:space="preserve"> </w:t>
      </w:r>
      <w:r>
        <w:t xml:space="preserve">activa.</w:t>
      </w:r>
    </w:p>
    <w:p>
      <w:pPr>
        <w:pStyle w:val="Compact"/>
        <w:numPr>
          <w:ilvl w:val="0"/>
          <w:numId w:val="1001"/>
        </w:numPr>
      </w:pPr>
      <w:r>
        <w:t xml:space="preserve">Total ejecutado:</w:t>
      </w:r>
      <w:r>
        <w:t xml:space="preserve"> </w:t>
      </w:r>
      <w:r>
        <w:rPr>
          <w:b/>
          <w:bCs/>
        </w:rPr>
        <w:t xml:space="preserve">25 validaciones × 4 empresas = 100 queries</w:t>
      </w:r>
      <w:r>
        <w:t xml:space="preserve">, todas exitosas.</w:t>
      </w:r>
    </w:p>
    <w:p>
      <w:pPr>
        <w:pStyle w:val="Compact"/>
        <w:numPr>
          <w:ilvl w:val="0"/>
          <w:numId w:val="1001"/>
        </w:numPr>
      </w:pPr>
      <w:r>
        <w:t xml:space="preserve">Salida cruda:</w:t>
      </w:r>
      <w:r>
        <w:t xml:space="preserve"> </w:t>
      </w:r>
      <w:r>
        <w:rPr>
          <w:rStyle w:val="VerbatimChar"/>
        </w:rPr>
        <w:t xml:space="preserve">s10-agent/validation-output.json</w:t>
      </w:r>
      <w:r>
        <w:t xml:space="preserve"> </w:t>
      </w:r>
      <w:r>
        <w:t xml:space="preserve">(276 KB).</w:t>
      </w:r>
    </w:p>
    <w:p>
      <w:pPr>
        <w:pStyle w:val="FirstParagraph"/>
      </w:pPr>
      <w:r>
        <w:rPr>
          <w:b/>
          <w:bCs/>
        </w:rPr>
        <w:t xml:space="preserve">Esto NO es el dashboard. Es contra la fuente.</w:t>
      </w:r>
    </w:p>
    <w:bookmarkEnd w:id="10"/>
    <w:bookmarkStart w:id="11" w:name="veredicto-general"/>
    <w:p>
      <w:pPr>
        <w:pStyle w:val="Heading2"/>
      </w:pPr>
      <w:r>
        <w:t xml:space="preserve">1.3. Veredicto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Hallazgos previos confirmados sin reservas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Hallazgos previos refutados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Hallazgos previos corregidos en magnitud/fecha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Hallazgos NUEVOS detectados por la validación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validaciones ejecutadas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Conclusión global:</w:t>
      </w:r>
      <w:r>
        <w:t xml:space="preserve"> </w:t>
      </w:r>
      <w:r>
        <w:t xml:space="preserve">El informe</w:t>
      </w:r>
      <w:r>
        <w:t xml:space="preserve"> </w:t>
      </w:r>
      <w:r>
        <w:rPr>
          <w:b/>
          <w:bCs/>
        </w:rPr>
        <w:t xml:space="preserve">NO pasa al 100%</w:t>
      </w:r>
      <w:r>
        <w:t xml:space="preserve"> </w:t>
      </w:r>
      <w:r>
        <w:t xml:space="preserve">la confrontación contra S10. Tres hallazgos centrales requieren corrección antes del envío a Finanzas/Auditoría: (a) Apertura 2026 CMO, (b) Capital S/78.3M CMO, (c) Préstamos intercompañía S/123M. Además, la validación reveló</w:t>
      </w:r>
      <w:r>
        <w:t xml:space="preserve"> </w:t>
      </w:r>
      <w:r>
        <w:rPr>
          <w:b/>
          <w:bCs/>
        </w:rPr>
        <w:t xml:space="preserve">siete situaciones nuevas críticas</w:t>
      </w:r>
      <w:r>
        <w:t xml:space="preserve"> </w:t>
      </w:r>
      <w:r>
        <w:t xml:space="preserve">no detectadas en el ciclo anterior.</w:t>
      </w:r>
    </w:p>
    <w:bookmarkEnd w:id="11"/>
    <w:bookmarkEnd w:id="12"/>
    <w:bookmarkStart w:id="13" w:name="matriz-de-validación-resumen"/>
    <w:p>
      <w:pPr>
        <w:pStyle w:val="Heading1"/>
      </w:pPr>
      <w:r>
        <w:t xml:space="preserve">2. MATRIZ DE VALIDACIÓN — RESUMEN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Hallazgo previo (informe 01–03)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Veredicto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CMO falta asiento de apertura 2026 — Capital aparece S/0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REFUTADO</w:t>
            </w:r>
          </w:p>
        </w:tc>
        <w:tc>
          <w:tcPr/>
          <w:p>
            <w:pPr>
              <w:pStyle w:val="Compact"/>
            </w:pPr>
            <w:r>
              <w:t xml:space="preserve">Apertura 2026 existe: 9,700 asientos por S/592M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CMO Capital real S/78.3M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CORREGIDO</w:t>
            </w:r>
          </w:p>
        </w:tc>
        <w:tc>
          <w:tcPr/>
          <w:p>
            <w:pPr>
              <w:pStyle w:val="Compact"/>
            </w:pPr>
            <w:r>
              <w:t xml:space="preserve">No hay capital en cla 50. Acumulado va por cla 59 (Resultados) — verdadero saldo patrimonial neto es</w:t>
            </w:r>
            <w:r>
              <w:t xml:space="preserve"> </w:t>
            </w:r>
            <w:r>
              <w:rPr>
                <w:b/>
                <w:bCs/>
              </w:rPr>
              <w:t xml:space="preserve">−S/2.87M (negativo)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INTEGRAL S/1.83M facturas emitidas no contabilizadas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Diferencia exacta reconciliación 2026 = −S/1,831,798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INTEGRAL Participaciones DL 892 S/212K pendientes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Provisionado S/211,878 / Pagado S/0 (al 11/05/2026)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MEDARQ Sueldos por pagar S/196K (~42% pendiente)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Saldo acumulado pendiente exacto S/196,277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MEDARQ 10 asientos clase 70 sin factura S/400K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10 asientos exactos, S/400,000 (4 son extornos internos)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AMERICANA BBVA Continental MN −S/13M desde 2023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CORREGIDO</w:t>
            </w:r>
          </w:p>
        </w:tc>
        <w:tc>
          <w:tcPr/>
          <w:p>
            <w:pPr>
              <w:pStyle w:val="Compact"/>
            </w:pPr>
            <w:r>
              <w:t xml:space="preserve">El −S/13M es real (−S/13,034,687)</w:t>
            </w:r>
            <w:r>
              <w:t xml:space="preserve"> </w:t>
            </w:r>
            <w:r>
              <w:rPr>
                <w:b/>
                <w:bCs/>
              </w:rPr>
              <w:t xml:space="preserve">pero arrancó en 2026, no en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AMERICANA PERGOLA S/3M (97.9% CxC vencida)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46 docs, S/3,002,718, todos &gt;90 días; SAGITARIO concentra &gt;95%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CTS mayo 2025 ausente (AMERICANA + MEDARQ)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Provisionado pero</w:t>
            </w:r>
            <w:r>
              <w:t xml:space="preserve"> </w:t>
            </w:r>
            <w:r>
              <w:rPr>
                <w:b/>
                <w:bCs/>
              </w:rPr>
              <w:t xml:space="preserve">no depositado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CTS noviembre todas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Todas depositaron en noviembre 2025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Bancarización 100% Ley 28194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AMERICANA, INTEGRAL, MEDARQ: 100% pagos &gt; umbral bancarizados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Trazabilidad Pago↔Documento 99%+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INTEGRAL 99.49%, AMERICANA 98.90%, MEDARQ 100.00%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Reserva Legal ausente (Art. 229 LGS)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Cuenta 58 (Reservas Reinversión) NO existe en ninguna empresa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Capital social — INTEGRAL S/1K, MEDARQ S/1.2M, AMERICANA S/1K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INTEGRAL 1,000 / AMERICANA 1,000 / MEDARQ 1,200,000 (cta 50110100 Acciones)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CMO Préstamos intercompañía S/123M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REFUTADO</w:t>
            </w:r>
          </w:p>
        </w:tc>
        <w:tc>
          <w:tcPr/>
          <w:p>
            <w:pPr>
              <w:pStyle w:val="Compact"/>
            </w:pPr>
            <w:r>
              <w:t xml:space="preserve">El intercompañía consolidado del grupo es ~</w:t>
            </w:r>
            <w:r>
              <w:rPr>
                <w:b/>
                <w:bCs/>
              </w:rPr>
              <w:t xml:space="preserve">S/20M</w:t>
            </w:r>
            <w:r>
              <w:t xml:space="preserve">, no S/123M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CMO depreciación NIC 16</w:t>
            </w:r>
            <w:r>
              <w:t xml:space="preserve"> </w:t>
            </w:r>
            <w:r>
              <w:t xml:space="preserve">“inversa”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Activo bruto −S/162,408 / Valor neto −S/5,942 (anómalo)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Conciliación bancaria deficiente (3 de 4 empresas)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AMERICANA 5/5 sin estados, MEDARQ 3/3 sin estados, INTEGRAL 4/5 sin estados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Partida doble Σ Db = Σ Cr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</w:p>
        </w:tc>
        <w:tc>
          <w:tcPr/>
          <w:p>
            <w:pPr>
              <w:pStyle w:val="Compact"/>
            </w:pPr>
            <w:r>
              <w:t xml:space="preserve">INTEGRAL/AMERICANA/MEDARQ descuadre exacto 0; CMO descuadre −S/3,875 (0.00003%)</w:t>
            </w:r>
          </w:p>
        </w:tc>
      </w:tr>
    </w:tbl>
    <w:bookmarkEnd w:id="13"/>
    <w:bookmarkStart w:id="21" w:name="Xa884901c87ac86bbc9ca81dc4851b57fbaa7cbd"/>
    <w:p>
      <w:pPr>
        <w:pStyle w:val="Heading1"/>
      </w:pPr>
      <w:r>
        <w:t xml:space="preserve">3. HALLAZGOS NUEVOS DETECTADOS POR LA VALIDACIÓN</w:t>
      </w:r>
    </w:p>
    <w:p>
      <w:pPr>
        <w:pStyle w:val="FirstParagraph"/>
      </w:pPr>
      <w:r>
        <w:t xml:space="preserve">Los siguientes hallazgos</w:t>
      </w:r>
      <w:r>
        <w:t xml:space="preserve"> </w:t>
      </w:r>
      <w:r>
        <w:rPr>
          <w:b/>
          <w:bCs/>
        </w:rPr>
        <w:t xml:space="preserve">no aparecían en los informes 01–03</w:t>
      </w:r>
      <w:r>
        <w:t xml:space="preserve"> </w:t>
      </w:r>
      <w:r>
        <w:t xml:space="preserve">y emergen de comparar los datos contra S10 productivo.</w:t>
      </w:r>
    </w:p>
    <w:bookmarkStart w:id="14" w:name="Xcb4309dc2c7b690b1c34222eb708e41f1244b0c"/>
    <w:p>
      <w:pPr>
        <w:pStyle w:val="Heading2"/>
      </w:pPr>
      <w:r>
        <w:t xml:space="preserve">🆕 N01 — CMO PATRIMONIO NETO NEGATIVO −S/2,875,935</w:t>
      </w:r>
    </w:p>
    <w:p>
      <w:pPr>
        <w:pStyle w:val="FirstParagraph"/>
      </w:pPr>
      <w:r>
        <w:rPr>
          <w:b/>
          <w:bCs/>
        </w:rPr>
        <w:t xml:space="preserve">Validación V19</w:t>
      </w:r>
      <w:r>
        <w:t xml:space="preserve"> </w:t>
      </w:r>
      <w:r>
        <w:t xml:space="preserve">muestra que el grupo 5 (Patrimonio) de CMO tiene saldo</w:t>
      </w:r>
      <w:r>
        <w:t xml:space="preserve"> </w:t>
      </w:r>
      <w:r>
        <w:rPr>
          <w:b/>
          <w:bCs/>
        </w:rPr>
        <w:t xml:space="preserve">−S/2,875,935.30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59110100 Utilidades Acumuladas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+S/5,082,789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59120100 Ingresos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−S/2,199,498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59220100 Gastos Años Anteriores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−S/7,355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Otras cuentas (no detalladas)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−S/5,751,871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Patrimonio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−S/2,875,935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Implicancia legal — Art. 220 LGS:</w:t>
      </w:r>
      <w:r>
        <w:t xml:space="preserve"> </w:t>
      </w:r>
      <w:r>
        <w:t xml:space="preserve">Si las pérdidas reducen el patrimonio neto a menos de</w:t>
      </w:r>
      <w:r>
        <w:t xml:space="preserve"> </w:t>
      </w:r>
      <w:r>
        <w:rPr>
          <w:b/>
          <w:bCs/>
        </w:rPr>
        <w:t xml:space="preserve">1/3 del capital social</w:t>
      </w:r>
      <w:r>
        <w:t xml:space="preserve">, hay obligación de reducir el capital o convocar Junta para acordar disolución. CMO no tiene capital cta 50 explícito, lo que agrava la situación.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Convocar Junta General de Accionistas urgente (Art. 113 LGS) para resolver el desbalance patrimonial.</w:t>
      </w:r>
    </w:p>
    <w:bookmarkEnd w:id="14"/>
    <w:bookmarkStart w:id="15" w:name="X5393f536708a641ae1cd56930e772cef50e218e"/>
    <w:p>
      <w:pPr>
        <w:pStyle w:val="Heading2"/>
      </w:pPr>
      <w:r>
        <w:t xml:space="preserve">🆕 N02 — CMO VALOR NETO ACTIVO FIJO NEGATIVO −S/5,942</w:t>
      </w:r>
    </w:p>
    <w:p>
      <w:pPr>
        <w:pStyle w:val="FirstParagraph"/>
      </w:pPr>
      <w:r>
        <w:rPr>
          <w:b/>
          <w:bCs/>
        </w:rPr>
        <w:t xml:space="preserve">Validación V15</w:t>
      </w:r>
      <w:r>
        <w:t xml:space="preserve"> </w:t>
      </w:r>
      <w:r>
        <w:t xml:space="preserve">muestra que CMO presenta: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33 (Activo bruto)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−S/162,408 ← anómalo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39 (Depreciación acumulada)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−S/156,467 ← anómalo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68 (Depreciación del ejercicio)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−S/3,239,888 ← anómalo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neto (33 − 39)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−S/5,942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valor neto contable del activo fijo no puede ser negativo</w:t>
      </w:r>
      <w:r>
        <w:t xml:space="preserve">. Combinado con el patrón</w:t>
      </w:r>
      <w:r>
        <w:t xml:space="preserve"> </w:t>
      </w:r>
      <w:r>
        <w:t xml:space="preserve">“inverso”</w:t>
      </w:r>
      <w:r>
        <w:t xml:space="preserve"> </w:t>
      </w:r>
      <w:r>
        <w:t xml:space="preserve">(clase 33 y 39 ambas negativas), confirma corrupción contable o uso atípico de signos en CMO.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Reconstruir el registro de activos fijos de CMO desde inventario físico + facturas originales.</w:t>
      </w:r>
    </w:p>
    <w:bookmarkEnd w:id="15"/>
    <w:bookmarkStart w:id="16" w:name="Xa335e407d501e44da74516ed26aff3ca73736e4"/>
    <w:p>
      <w:pPr>
        <w:pStyle w:val="Heading2"/>
      </w:pPr>
      <w:r>
        <w:t xml:space="preserve">🆕 N03 — CMO 9,809 ASIENTOS CON FECHA FUTURA POR S/1,182,577,244</w:t>
      </w:r>
    </w:p>
    <w:p>
      <w:pPr>
        <w:pStyle w:val="FirstParagraph"/>
      </w:pPr>
      <w:r>
        <w:rPr>
          <w:b/>
          <w:bCs/>
        </w:rPr>
        <w:t xml:space="preserve">Validación V20</w:t>
      </w:r>
      <w:r>
        <w:t xml:space="preserve"> </w:t>
      </w:r>
      <w:r>
        <w:t xml:space="preserve">detecta en CMO</w:t>
      </w:r>
      <w:r>
        <w:t xml:space="preserve"> </w:t>
      </w:r>
      <w:r>
        <w:rPr>
          <w:b/>
          <w:bCs/>
        </w:rPr>
        <w:t xml:space="preserve">9,809 asientos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FechaAplicacionContable &gt; 11/05/2026</w:t>
      </w:r>
      <w:r>
        <w:t xml:space="preserve"> </w:t>
      </w:r>
      <w:r>
        <w:t xml:space="preserve">(fecha de validación) por un monto de</w:t>
      </w:r>
      <w:r>
        <w:t xml:space="preserve"> </w:t>
      </w:r>
      <w:r>
        <w:rPr>
          <w:b/>
          <w:bCs/>
        </w:rPr>
        <w:t xml:space="preserve">S/1,182 millones</w:t>
      </w:r>
      <w:r>
        <w:t xml:space="preserve">.</w:t>
      </w:r>
    </w:p>
    <w:p>
      <w:pPr>
        <w:pStyle w:val="BodyText"/>
      </w:pPr>
      <w:r>
        <w:t xml:space="preserve">Análisis: estos coinciden con los asientos de</w:t>
      </w:r>
      <w:r>
        <w:t xml:space="preserve"> </w:t>
      </w:r>
      <w:r>
        <w:rPr>
          <w:b/>
          <w:bCs/>
        </w:rPr>
        <w:t xml:space="preserve">cierre del ejercicio 2026</w:t>
      </w:r>
      <w:r>
        <w:t xml:space="preserve"> </w:t>
      </w:r>
      <w:r>
        <w:t xml:space="preserve">(fecha 31/12/2026) que se han cargado proyectivamente. Es práctica estructural en S10 (cierres anuales preasignados), pero por el volumen y monto debe verificarse:</w:t>
      </w:r>
    </w:p>
    <w:p>
      <w:pPr>
        <w:pStyle w:val="Compact"/>
        <w:numPr>
          <w:ilvl w:val="0"/>
          <w:numId w:val="1002"/>
        </w:numPr>
      </w:pPr>
      <w:r>
        <w:t xml:space="preserve">¿Son cierres legítimos o partidas duplicadas?</w:t>
      </w:r>
    </w:p>
    <w:p>
      <w:pPr>
        <w:pStyle w:val="Compact"/>
        <w:numPr>
          <w:ilvl w:val="0"/>
          <w:numId w:val="1002"/>
        </w:numPr>
      </w:pPr>
      <w:r>
        <w:t xml:space="preserve">¿Por qué CMO los tiene y las otras 3 empresas no?</w:t>
      </w:r>
    </w:p>
    <w:p>
      <w:pPr>
        <w:pStyle w:val="FirstParagraph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Auditoría de los asientos</w:t>
      </w:r>
      <w:r>
        <w:t xml:space="preserve"> </w:t>
      </w:r>
      <w:r>
        <w:rPr>
          <w:rStyle w:val="VerbatimChar"/>
        </w:rPr>
        <w:t xml:space="preserve">WHERE FechaAplicacion &gt; GETDATE()</w:t>
      </w:r>
      <w:r>
        <w:t xml:space="preserve"> </w:t>
      </w:r>
      <w:r>
        <w:t xml:space="preserve">en CMO. Validar legitimidad antes del cierre.</w:t>
      </w:r>
    </w:p>
    <w:bookmarkEnd w:id="16"/>
    <w:bookmarkStart w:id="17" w:name="Xb0bfe1321de4a3d4d5bca58fdc7ca9b37ffb633"/>
    <w:p>
      <w:pPr>
        <w:pStyle w:val="Heading2"/>
      </w:pPr>
      <w:r>
        <w:t xml:space="preserve">🆕 N04 — AMERICANA: ORIGEN DEL −S/13M BBVA MN ESTÁ EN ENERO 2026</w:t>
      </w:r>
    </w:p>
    <w:p>
      <w:pPr>
        <w:pStyle w:val="FirstParagraph"/>
      </w:pPr>
      <w:r>
        <w:rPr>
          <w:b/>
          <w:bCs/>
        </w:rPr>
        <w:t xml:space="preserve">Validación V24</w:t>
      </w:r>
      <w:r>
        <w:t xml:space="preserve"> </w:t>
      </w:r>
      <w:r>
        <w:t xml:space="preserve">revela que en enero 2026:</w:t>
      </w:r>
    </w:p>
    <w:p>
      <w:pPr>
        <w:pStyle w:val="Compact"/>
        <w:numPr>
          <w:ilvl w:val="0"/>
          <w:numId w:val="1003"/>
        </w:numPr>
      </w:pPr>
      <w:r>
        <w:t xml:space="preserve">OB_Pago (módulo Tesorería):</w:t>
      </w:r>
      <w:r>
        <w:t xml:space="preserve"> </w:t>
      </w:r>
      <w:r>
        <w:rPr>
          <w:b/>
          <w:bCs/>
        </w:rPr>
        <w:t xml:space="preserve">12 pagos por S/165,586</w:t>
      </w:r>
    </w:p>
    <w:p>
      <w:pPr>
        <w:pStyle w:val="Compact"/>
        <w:numPr>
          <w:ilvl w:val="0"/>
          <w:numId w:val="1003"/>
        </w:numPr>
      </w:pPr>
      <w:r>
        <w:t xml:space="preserve">AsientoContable clase 10 (créditos a bancos):</w:t>
      </w:r>
      <w:r>
        <w:t xml:space="preserve"> </w:t>
      </w:r>
      <w:r>
        <w:rPr>
          <w:b/>
          <w:bCs/>
        </w:rPr>
        <w:t xml:space="preserve">S/13,782,205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Diferencia: S/13,616,619</w:t>
      </w:r>
      <w:r>
        <w:t xml:space="preserve"> </w:t>
      </w:r>
      <w:r>
        <w:t xml:space="preserve">≈ exactamente el −S/13M del BBVA MN</w:t>
      </w:r>
    </w:p>
    <w:p>
      <w:pPr>
        <w:pStyle w:val="FirstParagraph"/>
      </w:pPr>
      <w:r>
        <w:rPr>
          <w:b/>
          <w:bCs/>
        </w:rPr>
        <w:t xml:space="preserve">Esto indica que el saldo negativo NO proviene de pagos reales sino de un movimiento contable que NO pasó por el módulo de Tesorería.</w:t>
      </w:r>
      <w:r>
        <w:t xml:space="preserve"> </w:t>
      </w:r>
      <w:r>
        <w:t xml:space="preserve">Probables candidatos: asiento de apertura mal cargado, transferencia entre cuentas no compensada, o ajuste contable directo.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Identificar el(los) asiento(s) específico(s) en</w:t>
      </w:r>
      <w:r>
        <w:t xml:space="preserve"> </w:t>
      </w:r>
      <w:r>
        <w:rPr>
          <w:rStyle w:val="VerbatimChar"/>
        </w:rPr>
        <w:t xml:space="preserve">AsientoContable WHERE codEmpresa='80688524' AND CodCuenta LIKE '10410013%' AND FechaAplicacionContable BETWEEN '2026-01-01' AND '2026-01-31'</w:t>
      </w:r>
      <w:r>
        <w:t xml:space="preserve">.</w:t>
      </w:r>
    </w:p>
    <w:bookmarkEnd w:id="17"/>
    <w:bookmarkStart w:id="18" w:name="Xb6a766977f2f6348fcd364c040fcb197916dfef"/>
    <w:p>
      <w:pPr>
        <w:pStyle w:val="Heading2"/>
      </w:pPr>
      <w:r>
        <w:t xml:space="preserve">🆕 N05 — INTEGRAL PRESTÓ S/11.1M A CMO (MAYOR EXPOSICIÓN INTERCOMPAÑÍA DEL GRUPO)</w:t>
      </w:r>
    </w:p>
    <w:p>
      <w:pPr>
        <w:pStyle w:val="FirstParagraph"/>
      </w:pPr>
      <w:r>
        <w:rPr>
          <w:b/>
          <w:bCs/>
        </w:rPr>
        <w:t xml:space="preserve">Validación V14</w:t>
      </w:r>
      <w:r>
        <w:t xml:space="preserve"> </w:t>
      </w:r>
      <w:r>
        <w:t xml:space="preserve">muestra: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 origen</w:t>
            </w:r>
          </w:p>
        </w:tc>
        <w:tc>
          <w:tcPr/>
          <w:p>
            <w:pPr>
              <w:pStyle w:val="Compact"/>
            </w:pPr>
            <w:r>
              <w:t xml:space="preserve">Tercero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(en favor del origen)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CMO GROUP S.A.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+S/11,102,290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+S/1,430,971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+S/301,786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CMO GROUP S.A.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+S/2,037,487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+S/1,790,102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+S/585,184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+S/2,747,840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−S/7,293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+S/17,350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CONSOLIDADO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~S/20,005,716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real del intercompañía del grupo = S/20M</w:t>
      </w:r>
      <w:r>
        <w:t xml:space="preserve">, no los S/123M del informe previo. La mayor exposición individual es</w:t>
      </w:r>
      <w:r>
        <w:t xml:space="preserve"> </w:t>
      </w:r>
      <w:r>
        <w:rPr>
          <w:b/>
          <w:bCs/>
        </w:rPr>
        <w:t xml:space="preserve">INTEGRAL→CMO por S/11.1M</w:t>
      </w:r>
      <w:r>
        <w:t xml:space="preserve"> </w:t>
      </w:r>
      <w:r>
        <w:t xml:space="preserve">(clase 16, cuentas 16120001 y 16120002).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Estudio Técnico de Precios de Transferencia</w:t>
      </w:r>
      <w:r>
        <w:t xml:space="preserve"> </w:t>
      </w:r>
      <w:r>
        <w:t xml:space="preserve">(Art. 32-A LIR) sigue siendo necesario por el volumen, pero su prioridad debe</w:t>
      </w:r>
      <w:r>
        <w:t xml:space="preserve"> </w:t>
      </w:r>
      <w:r>
        <w:rPr>
          <w:b/>
          <w:bCs/>
        </w:rPr>
        <w:t xml:space="preserve">reescalarse</w:t>
      </w:r>
      <w:r>
        <w:t xml:space="preserve"> </w:t>
      </w:r>
      <w:r>
        <w:t xml:space="preserve">y la contingencia tributaria por dividendos presuntos debe</w:t>
      </w:r>
      <w:r>
        <w:t xml:space="preserve"> </w:t>
      </w:r>
      <w:r>
        <w:rPr>
          <w:b/>
          <w:bCs/>
        </w:rPr>
        <w:t xml:space="preserve">recalcularse</w:t>
      </w:r>
      <w:r>
        <w:t xml:space="preserve">: 29.5% × S/11.1M =</w:t>
      </w:r>
      <w:r>
        <w:t xml:space="preserve"> </w:t>
      </w:r>
      <w:r>
        <w:rPr>
          <w:b/>
          <w:bCs/>
        </w:rPr>
        <w:t xml:space="preserve">S/3.27M máximo</w:t>
      </w:r>
      <w:r>
        <w:t xml:space="preserve"> </w:t>
      </w:r>
      <w:r>
        <w:t xml:space="preserve">(no S/2.7M del informe previo, basado en S/123M).</w:t>
      </w:r>
    </w:p>
    <w:bookmarkEnd w:id="18"/>
    <w:bookmarkStart w:id="19" w:name="Xfca34243c90f42507909e7a45d7dd76bd163606"/>
    <w:p>
      <w:pPr>
        <w:pStyle w:val="Heading2"/>
      </w:pPr>
      <w:r>
        <w:t xml:space="preserve">🆕 N06 — CTS MAYO 2026 AÚN NO DEPOSITADO POR AMERICANA NI MEDARQ</w:t>
      </w:r>
    </w:p>
    <w:p>
      <w:pPr>
        <w:pStyle w:val="FirstParagraph"/>
      </w:pPr>
      <w:r>
        <w:rPr>
          <w:b/>
          <w:bCs/>
        </w:rPr>
        <w:t xml:space="preserve">Validación V07</w:t>
      </w:r>
      <w:r>
        <w:t xml:space="preserve"> </w:t>
      </w:r>
      <w:r>
        <w:t xml:space="preserve">al 11/05/2026: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Noviembre 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Mayo 2026 (vence 15/05)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S/64,285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S/55,309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S/53,571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S/106,069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Prov S/4,069,</w:t>
            </w:r>
            <w:r>
              <w:t xml:space="preserve"> </w:t>
            </w:r>
            <w:r>
              <w:rPr>
                <w:b/>
                <w:bCs/>
              </w:rPr>
              <w:t xml:space="preserve">Dep S/0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S/59,674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Prov S/1,293,</w:t>
            </w:r>
            <w:r>
              <w:t xml:space="preserve"> </w:t>
            </w:r>
            <w:r>
              <w:rPr>
                <w:b/>
                <w:bCs/>
              </w:rPr>
              <w:t xml:space="preserve">Dep S/0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Dep S/19,374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 4 días del vencimiento legal (15/05/2026), ninguna empresa ha depositado el CTS del primer semestre 2026.</w:t>
      </w:r>
      <w:r>
        <w:t xml:space="preserve"> </w:t>
      </w:r>
      <w:r>
        <w:t xml:space="preserve">Esto convertirá a las 4 empresas en infractoras DL 650 si no depositan a tiempo.</w:t>
      </w:r>
    </w:p>
    <w:bookmarkEnd w:id="19"/>
    <w:bookmarkStart w:id="20" w:name="Xd7740e41cfa196ff0cd5432cac65ae109646acd"/>
    <w:p>
      <w:pPr>
        <w:pStyle w:val="Heading2"/>
      </w:pPr>
      <w:r>
        <w:t xml:space="preserve">🆕 N07 — INTEGRAL TIENE S/287K NETO A FAVOR EN RENTA DE 3ª (POSIBLE RECUPERACIÓN)</w:t>
      </w:r>
    </w:p>
    <w:p>
      <w:pPr>
        <w:pStyle w:val="FirstParagraph"/>
      </w:pPr>
      <w:r>
        <w:rPr>
          <w:b/>
          <w:bCs/>
        </w:rPr>
        <w:t xml:space="preserve">Validación V18</w:t>
      </w:r>
      <w:r>
        <w:t xml:space="preserve"> </w:t>
      </w:r>
      <w:r>
        <w:t xml:space="preserve">muestra en INTEGRAL: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40171001 Pago a cuenta Renta de Tercera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−S/1,537,815</w:t>
            </w:r>
            <w:r>
              <w:t xml:space="preserve"> </w:t>
            </w:r>
            <w:r>
              <w:t xml:space="preserve">(a favor)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40171000 Impuesto Regularización 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+S/1,250,081 (por pagar)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Neto Renta Tercera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−S/287,734</w:t>
            </w:r>
            <w:r>
              <w:t xml:space="preserve"> </w:t>
            </w:r>
            <w:r>
              <w:t xml:space="preserve">(a favor empresa)</w:t>
            </w:r>
          </w:p>
        </w:tc>
      </w:tr>
    </w:tbl>
    <w:p>
      <w:pPr>
        <w:pStyle w:val="BodyText"/>
      </w:pPr>
      <w:r>
        <w:t xml:space="preserve">INTEGRAL tiene un</w:t>
      </w:r>
      <w:r>
        <w:t xml:space="preserve"> </w:t>
      </w:r>
      <w:r>
        <w:rPr>
          <w:b/>
          <w:bCs/>
        </w:rPr>
        <w:t xml:space="preserve">crédito tributario neto de S/287,734</w:t>
      </w:r>
      <w:r>
        <w:t xml:space="preserve"> </w:t>
      </w:r>
      <w:r>
        <w:t xml:space="preserve">en SUNAT por Renta de Tercera Categoría. Si la Declaración Jurada Anual 2025 ya fue presentada, este crédito debería poder</w:t>
      </w:r>
      <w:r>
        <w:t xml:space="preserve"> </w:t>
      </w:r>
      <w:r>
        <w:rPr>
          <w:b/>
          <w:bCs/>
        </w:rPr>
        <w:t xml:space="preserve">compensarse o solicitarse devolución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Verificar status de DJ Anual 2025 INTEGRAL. Gestionar compensación contra IGV (S/195,183 por pagar) → ahorro fiscal inmediato S/195K.</w:t>
      </w:r>
    </w:p>
    <w:bookmarkEnd w:id="20"/>
    <w:bookmarkEnd w:id="21"/>
    <w:bookmarkStart w:id="47" w:name="Xe5620035cbc5805e0669d03b46bc2182c15d0d6"/>
    <w:p>
      <w:pPr>
        <w:pStyle w:val="Heading1"/>
      </w:pPr>
      <w:r>
        <w:t xml:space="preserve">4. DETALLE DE LAS 18 VALIDACIONES (FINDING-BY-FINDING)</w:t>
      </w:r>
    </w:p>
    <w:p>
      <w:pPr>
        <w:pStyle w:val="FirstParagraph"/>
      </w:pPr>
      <w:r>
        <w:t xml:space="preserve">A continuación, el detalle de cada validación con la query S10 ejecutada y el resultado real.</w:t>
      </w:r>
    </w:p>
    <w:bookmarkStart w:id="22" w:name="v01-partida-doble"/>
    <w:p>
      <w:pPr>
        <w:pStyle w:val="Heading2"/>
      </w:pPr>
      <w:r>
        <w:t xml:space="preserve">V01 — Partida doble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¿Suma de débitos = suma de créditos en cada empresa?</w:t>
      </w:r>
    </w:p>
    <w:p>
      <w:pPr>
        <w:pStyle w:val="BodyText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 Débito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 Crédito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Descuadre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629,643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13,228,931,357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13,228,935,232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−S/3,875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418,579,060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418,579,060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296,605,978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296,605,978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36,584,328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36,584,328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Contabilidad balanceada. El descuadre de CMO (−S/3,875 sobre S/13,228 millones) es</w:t>
      </w:r>
      <w:r>
        <w:t xml:space="preserve"> </w:t>
      </w:r>
      <w:r>
        <w:rPr>
          <w:b/>
          <w:bCs/>
        </w:rPr>
        <w:t xml:space="preserve">0.00003%</w:t>
      </w:r>
      <w:r>
        <w:t xml:space="preserve"> </w:t>
      </w:r>
      <w:r>
        <w:t xml:space="preserve">— material para una auditoría forense pero no para los Estados Financieros del año.</w:t>
      </w:r>
    </w:p>
    <w:bookmarkEnd w:id="22"/>
    <w:bookmarkStart w:id="23" w:name="v02-asientos-de-apertura"/>
    <w:p>
      <w:pPr>
        <w:pStyle w:val="Heading2"/>
      </w:pPr>
      <w:r>
        <w:t xml:space="preserve">V02 — Asientos de apertura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¿CMO tiene asiento de apertura 2026?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rPr>
          <w:b/>
          <w:bCs/>
        </w:rPr>
        <w:t xml:space="preserve">SÍ, EXISTE.</w:t>
      </w:r>
      <w:r>
        <w:t xml:space="preserve"> </w:t>
      </w:r>
      <w:r>
        <w:t xml:space="preserve">Todas las empresas tienen apertura 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Asientos apertura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S/592,760,031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S/39,481,663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S/29,793,200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S/2,946,115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HALLAZGO PREVIO REFUTADO.</w:t>
      </w:r>
      <w:r>
        <w:t xml:space="preserve"> </w:t>
      </w:r>
      <w:r>
        <w:t xml:space="preserve">El informe previo dijo</w:t>
      </w:r>
      <w:r>
        <w:t xml:space="preserve"> </w:t>
      </w:r>
      <w:r>
        <w:t xml:space="preserve">“Capital aparece S/0”</w:t>
      </w:r>
      <w:r>
        <w:t xml:space="preserve">. Lo cierto es que el sistema</w:t>
      </w:r>
      <w:r>
        <w:t xml:space="preserve"> </w:t>
      </w:r>
      <w:r>
        <w:rPr>
          <w:b/>
          <w:bCs/>
        </w:rPr>
        <w:t xml:space="preserve">sí cargó la apertura</w:t>
      </w:r>
      <w:r>
        <w:t xml:space="preserve">, pero el</w:t>
      </w:r>
      <w:r>
        <w:t xml:space="preserve"> </w:t>
      </w:r>
      <w:r>
        <w:rPr>
          <w:b/>
          <w:bCs/>
        </w:rPr>
        <w:t xml:space="preserve">resultado</w:t>
      </w:r>
      <w:r>
        <w:t xml:space="preserve"> </w:t>
      </w:r>
      <w:r>
        <w:t xml:space="preserve">que aparece S/0 (o muy bajo) es porque el patrimonio neto de CMO al 01/01/2026 es</w:t>
      </w:r>
      <w:r>
        <w:t xml:space="preserve"> </w:t>
      </w:r>
      <w:r>
        <w:rPr>
          <w:b/>
          <w:bCs/>
        </w:rPr>
        <w:t xml:space="preserve">negativo</w:t>
      </w:r>
      <w:r>
        <w:t xml:space="preserve">, no porque falte el asiento.</w:t>
      </w:r>
    </w:p>
    <w:bookmarkEnd w:id="23"/>
    <w:bookmarkStart w:id="24" w:name="v03-patrimonio-detalle"/>
    <w:p>
      <w:pPr>
        <w:pStyle w:val="Heading2"/>
      </w:pPr>
      <w:r>
        <w:t xml:space="preserve">V03 — Patrimonio detalle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¿Cuál es el verdadero capital social registrado por empresa?</w:t>
      </w:r>
    </w:p>
    <w:p>
      <w:pPr>
        <w:pStyle w:val="BodyText"/>
      </w:pPr>
      <w:r>
        <w:rPr>
          <w:b/>
          <w:bCs/>
        </w:rPr>
        <w:t xml:space="preserve">Resultado: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Cta 50 (Capital)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Cta 58 (Reservas)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Cta 59 (Resultados)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+S/5.08M / −S/2.2M / −S/7K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S/1,000 (cta 50110100)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+S/45,572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S/1,000 (cta 50110100)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S/1,200,000 (cta 50110100) + S/9,937 (cta 50120100 Participaciones)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existe)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−S/16,840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CORRECCIÓN AL INFORME</w:t>
      </w:r>
      <w:r>
        <w:t xml:space="preserve">:</w:t>
      </w:r>
      <w:r>
        <w:t xml:space="preserve"> </w:t>
      </w:r>
      <w:r>
        <w:t xml:space="preserve">- CMO</w:t>
      </w:r>
      <w:r>
        <w:t xml:space="preserve"> </w:t>
      </w:r>
      <w:r>
        <w:rPr>
          <w:b/>
          <w:bCs/>
        </w:rPr>
        <w:t xml:space="preserve">NO tiene capital social registrado</w:t>
      </w:r>
      <w:r>
        <w:t xml:space="preserve"> </w:t>
      </w:r>
      <w:r>
        <w:t xml:space="preserve">en clase 50. El</w:t>
      </w:r>
      <w:r>
        <w:t xml:space="preserve"> </w:t>
      </w:r>
      <w:r>
        <w:t xml:space="preserve">“S/78.3M”</w:t>
      </w:r>
      <w:r>
        <w:t xml:space="preserve"> </w:t>
      </w:r>
      <w:r>
        <w:t xml:space="preserve">del informe previo debe revisarse contra Registros Públicos (escritura pública). Lo que existe contablemente son resultados acumulados, con saldo neto</w:t>
      </w:r>
      <w:r>
        <w:t xml:space="preserve"> </w:t>
      </w:r>
      <w:r>
        <w:rPr>
          <w:b/>
          <w:bCs/>
        </w:rPr>
        <w:t xml:space="preserve">−S/2.87M (patrimonio negativo)</w:t>
      </w:r>
      <w:r>
        <w:t xml:space="preserve">.</w:t>
      </w:r>
      <w:r>
        <w:t xml:space="preserve"> </w:t>
      </w:r>
      <w:r>
        <w:t xml:space="preserve">- Capital social INTEGRAL = S/1,000 ✅</w:t>
      </w:r>
      <w:r>
        <w:t xml:space="preserve"> </w:t>
      </w:r>
      <w:r>
        <w:t xml:space="preserve">- Capital social AMERICANA = S/1,000 ✅</w:t>
      </w:r>
      <w:r>
        <w:t xml:space="preserve"> </w:t>
      </w:r>
      <w:r>
        <w:t xml:space="preserve">- Capital social MEDARQ = S/1,200,000 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Reserva Legal (cta 58) ausente en las 4 empresas</w:t>
      </w:r>
      <w:r>
        <w:t xml:space="preserve"> </w:t>
      </w:r>
      <w:r>
        <w:t xml:space="preserve">✅ — confirma hallazgo previo</w:t>
      </w:r>
    </w:p>
    <w:bookmarkEnd w:id="24"/>
    <w:bookmarkStart w:id="25" w:name="v04-facturas-emitidas-sin-asiento"/>
    <w:p>
      <w:pPr>
        <w:pStyle w:val="Heading2"/>
      </w:pPr>
      <w:r>
        <w:t xml:space="preserve">V04 — Facturas emitidas sin asiento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¿Cuántas facturas emitidas no tienen asiento contable de ingreso correspondiente?</w:t>
      </w:r>
    </w:p>
    <w:p>
      <w:pPr>
        <w:pStyle w:val="BodyText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 actual (2026)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 anterior (2025)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Histórico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1,229 facturas / S/322M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S/153,284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/ S/3,873,418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/ S/5,525,303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S/0.68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S/11,911,340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S/55,103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S/55,103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con matiz.</w:t>
      </w:r>
      <w:r>
        <w:t xml:space="preserve"> </w:t>
      </w:r>
      <w:r>
        <w:t xml:space="preserve">Las 8 facturas sin asiento de 2026 de INTEGRAL (S/153K) son pocas vs el gap de reconciliación S/1.83M. La diferencia se explica por</w:t>
      </w:r>
      <w:r>
        <w:t xml:space="preserve"> </w:t>
      </w:r>
      <w:r>
        <w:rPr>
          <w:b/>
          <w:bCs/>
        </w:rPr>
        <w:t xml:space="preserve">timing</w:t>
      </w:r>
      <w:r>
        <w:t xml:space="preserve"> </w:t>
      </w:r>
      <w:r>
        <w:t xml:space="preserve">(factura emitida 30/abril pero asiento clase 70 con fecha distinta) — ver V17 para reconciliación temporal.</w:t>
      </w:r>
    </w:p>
    <w:bookmarkEnd w:id="25"/>
    <w:bookmarkStart w:id="26" w:name="v05-ingresos-sin-documento"/>
    <w:p>
      <w:pPr>
        <w:pStyle w:val="Heading2"/>
      </w:pPr>
      <w:r>
        <w:t xml:space="preserve">V05 — Ingresos sin documento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¿Cuántos asientos clase 70 NO referencian un NroD?</w:t>
      </w:r>
    </w:p>
    <w:p>
      <w:pPr>
        <w:pStyle w:val="BodyText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Detalle MEDARQ: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Crédito</w:t>
            </w:r>
          </w:p>
        </w:tc>
        <w:tc>
          <w:tcPr/>
          <w:p>
            <w:pPr>
              <w:pStyle w:val="Compact"/>
            </w:pPr>
            <w:r>
              <w:t xml:space="preserve">Glosa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28/02/2026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SERVICIO DE BACK OFFICE FEB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02/03/2026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EXTORNO SERVICIO BACK OFFICE FEB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31/01/2026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SERVICIO DE BACK OFFICE ENE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31/01/2026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SERVICIO DE BACK OFFICE DIC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03/02/2026</w:t>
            </w:r>
          </w:p>
        </w:tc>
        <w:tc>
          <w:tcPr/>
          <w:p>
            <w:pPr>
              <w:pStyle w:val="Compact"/>
            </w:pPr>
            <w:r>
              <w:t xml:space="preserve">70410111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EXTORNO DE PROVISION BACK OFFICE ENE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31/03/2026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SERVICIOS PRESTADOS MAR 26 (FT E001-24-ADELANTO)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27/02/2026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EXTORNO PROVISION GESTION ACTIVA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30/04/2026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SERVICIOS PRESTADOS ABR 26 (FT E001-24-ADELANTO)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31/01/2026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GESTION ACTIVA ENE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27/02/2026</w:t>
            </w:r>
          </w:p>
        </w:tc>
        <w:tc>
          <w:tcPr/>
          <w:p>
            <w:pPr>
              <w:pStyle w:val="Compact"/>
            </w:pPr>
            <w:r>
              <w:t xml:space="preserve">70410108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EXTORNO PROVISION GESTION ACTIVA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con matiz.</w:t>
      </w:r>
      <w:r>
        <w:t xml:space="preserve"> </w:t>
      </w:r>
      <w:r>
        <w:t xml:space="preserve">6 asientos con monto real (S/225,000) + 4 extornos (S/0). El</w:t>
      </w:r>
      <w:r>
        <w:t xml:space="preserve"> </w:t>
      </w:r>
      <w:r>
        <w:t xml:space="preserve">“S/400K”</w:t>
      </w:r>
      <w:r>
        <w:t xml:space="preserve"> </w:t>
      </w:r>
      <w:r>
        <w:t xml:space="preserve">del informe previo es la suma del crédito original incluyendo el asiento de 100K.</w:t>
      </w:r>
      <w:r>
        <w:t xml:space="preserve"> </w:t>
      </w:r>
      <w:r>
        <w:rPr>
          <w:b/>
          <w:bCs/>
        </w:rPr>
        <w:t xml:space="preserve">MEDARQ debe vincular estos asientos a sus respectivas facturas emitidas (FT E001-24-ADELANTO) o documentar la provisión NIIF 15.</w:t>
      </w:r>
    </w:p>
    <w:bookmarkEnd w:id="26"/>
    <w:bookmarkStart w:id="27" w:name="v06-sueldos-por-pagar-cta-4111"/>
    <w:p>
      <w:pPr>
        <w:pStyle w:val="Heading2"/>
      </w:pPr>
      <w:r>
        <w:t xml:space="preserve">V06 — Sueldos por pagar (cta 4111)</w:t>
      </w:r>
    </w:p>
    <w:p>
      <w:pPr>
        <w:pStyle w:val="FirstParagraph"/>
      </w:pPr>
      <w:r>
        <w:rPr>
          <w:b/>
          <w:bCs/>
        </w:rPr>
        <w:t xml:space="preserve">Resultado — Saldo acumulado pendiente al 11/05/2026: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−S/83,347 (sobre-pago)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−S/31,634 (sobre-pago)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−S/5,290 (al día)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+S/196,277 (pendiente)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con precisión.</w:t>
      </w:r>
      <w:r>
        <w:t xml:space="preserve"> </w:t>
      </w:r>
      <w:r>
        <w:t xml:space="preserve">El</w:t>
      </w:r>
      <w:r>
        <w:t xml:space="preserve"> </w:t>
      </w:r>
      <w:r>
        <w:t xml:space="preserve">“S/196K”</w:t>
      </w:r>
      <w:r>
        <w:t xml:space="preserve"> </w:t>
      </w:r>
      <w:r>
        <w:t xml:space="preserve">del informe es exacto. El detalle por mes muestra que</w:t>
      </w:r>
      <w:r>
        <w:t xml:space="preserve"> </w:t>
      </w:r>
      <w:r>
        <w:rPr>
          <w:b/>
          <w:bCs/>
        </w:rPr>
        <w:t xml:space="preserve">MEDARQ provisionó S/198K en enero 2026 pero pagó S/0 en enero, y en abril pagó S/139K</w:t>
      </w:r>
      <w:r>
        <w:t xml:space="preserve"> </w:t>
      </w:r>
      <w:r>
        <w:t xml:space="preserve">(atrasado). Hay sueldos pendientes de meses anteriores acumulados.</w:t>
      </w:r>
    </w:p>
    <w:bookmarkEnd w:id="27"/>
    <w:bookmarkStart w:id="28" w:name="v07-cts-depósitos-por-añomes"/>
    <w:p>
      <w:pPr>
        <w:pStyle w:val="Heading2"/>
      </w:pPr>
      <w:r>
        <w:t xml:space="preserve">V07 — CTS depósitos por año/mes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¿Hubo depósito en mayo y noviembre de cada año?</w:t>
      </w:r>
    </w:p>
    <w:p>
      <w:pPr>
        <w:pStyle w:val="BodyText"/>
      </w:pPr>
      <w:r>
        <w:rPr>
          <w:b/>
          <w:bCs/>
        </w:rPr>
        <w:t xml:space="preserve">Resultado simplificado: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M11/2024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M11/2025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S/58,520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S/12,000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S/26,466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S/55,309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S/2,502 (M4)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S/53,571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S/106,069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(sin data)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S/0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S/59,674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(sin data)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S/0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S/19,374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CONFIRMADO.</w:t>
      </w:r>
      <w:r>
        <w:t xml:space="preserve"> </w:t>
      </w:r>
      <w:r>
        <w:t xml:space="preserve">AMERICANA y MEDARQ no depositaron CTS mayo 2025 (sí provisionaron). A 4 días del vencimiento mayo 2026, NADIE ha depositado aún — riesgo SUNAFIL inminente.</w:t>
      </w:r>
    </w:p>
    <w:bookmarkEnd w:id="28"/>
    <w:bookmarkStart w:id="29" w:name="v08-participaciones-dl-892"/>
    <w:p>
      <w:pPr>
        <w:pStyle w:val="Heading2"/>
      </w:pPr>
      <w:r>
        <w:t xml:space="preserve">V08 — Participaciones DL 892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Prov S/410K → Pag S/410K</w:t>
            </w:r>
          </w:p>
        </w:tc>
        <w:tc>
          <w:tcPr/>
          <w:p>
            <w:pPr>
              <w:pStyle w:val="Compact"/>
            </w:pPr>
            <w:r>
              <w:t xml:space="preserve">Prov S/410K → Pag S/410K</w:t>
            </w:r>
          </w:p>
        </w:tc>
        <w:tc>
          <w:tcPr/>
          <w:p>
            <w:pPr>
              <w:pStyle w:val="Compact"/>
            </w:pPr>
            <w:r>
              <w:t xml:space="preserve">Prov S/410K → Pag S/410K</w:t>
            </w:r>
          </w:p>
        </w:tc>
        <w:tc>
          <w:tcPr/>
          <w:p>
            <w:pPr>
              <w:pStyle w:val="Compact"/>
            </w:pPr>
            <w:r>
              <w:t xml:space="preserve">Prov S/410K → Pag S/410K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Prov S/212K → Pag S/212K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 S/212K → Pag 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  <w:tc>
          <w:tcPr/>
          <w:p>
            <w:pPr>
              <w:pStyle w:val="Compact"/>
            </w:pPr>
            <w:r>
              <w:t xml:space="preserve">sin cuenta 413*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con precisión exacta.</w:t>
      </w:r>
      <w:r>
        <w:t xml:space="preserve"> </w:t>
      </w:r>
      <w:r>
        <w:t xml:space="preserve">INTEGRAL tiene S/211,878 provisionados y S/0 pagados en 2026 (vencimiento legal 30/04/2026). AMERICANA y MEDARQ</w:t>
      </w:r>
      <w:r>
        <w:t xml:space="preserve"> </w:t>
      </w:r>
      <w:r>
        <w:rPr>
          <w:b/>
          <w:bCs/>
        </w:rPr>
        <w:t xml:space="preserve">no usan cuenta 413 contablemente</w:t>
      </w:r>
      <w:r>
        <w:t xml:space="preserve"> </w:t>
      </w:r>
      <w:r>
        <w:t xml:space="preserve">— esto debe revisarse: ¿no aplican DL 892 por tipo de actividad, o lo registran en otra cuenta?</w:t>
      </w:r>
    </w:p>
    <w:bookmarkEnd w:id="29"/>
    <w:bookmarkStart w:id="30" w:name="v09-bancos-detalle-clase-10-por-año"/>
    <w:p>
      <w:pPr>
        <w:pStyle w:val="Heading2"/>
      </w:pPr>
      <w:r>
        <w:t xml:space="preserve">V09 — Bancos detalle (clase 10) por año</w:t>
      </w:r>
    </w:p>
    <w:p>
      <w:pPr>
        <w:pStyle w:val="FirstParagraph"/>
      </w:pPr>
      <w:r>
        <w:rPr>
          <w:b/>
          <w:bCs/>
        </w:rPr>
        <w:t xml:space="preserve">Resultado AMERICANA BBVA Continental MN (cuenta 10410013):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 de 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+S/170,766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Hoy (11/05/2026)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−S/13,034,687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CORRECCIÓN MAYOR.</w:t>
      </w:r>
      <w:r>
        <w:t xml:space="preserve"> </w:t>
      </w:r>
      <w:r>
        <w:t xml:space="preserve">El informe previo dice</w:t>
      </w:r>
      <w:r>
        <w:t xml:space="preserve"> </w:t>
      </w:r>
      <w:r>
        <w:t xml:space="preserve">“−S/13M desde 2023”</w:t>
      </w:r>
      <w:r>
        <w:t xml:space="preserve">. La realidad es que</w:t>
      </w:r>
      <w:r>
        <w:t xml:space="preserve"> </w:t>
      </w:r>
      <w:r>
        <w:rPr>
          <w:b/>
          <w:bCs/>
        </w:rPr>
        <w:t xml:space="preserve">el saldo negativo apareció en 2026</w:t>
      </w:r>
      <w:r>
        <w:t xml:space="preserve">, no en 2023. Ver hallazgo nuevo N04 para origen probable (transferencia/apertura no compensada en enero 2026).</w:t>
      </w:r>
    </w:p>
    <w:bookmarkEnd w:id="30"/>
    <w:bookmarkStart w:id="31" w:name="v10-ob_cuentabanco-estados-cargados"/>
    <w:p>
      <w:pPr>
        <w:pStyle w:val="Heading2"/>
      </w:pPr>
      <w:r>
        <w:t xml:space="preserve">V10 — OB_CuentaBanco estados cargados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Cuentas activas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estados cargados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sin estados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 (todas)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(todas)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CONFIRMADO.</w:t>
      </w:r>
      <w:r>
        <w:t xml:space="preserve"> </w:t>
      </w:r>
      <w:r>
        <w:t xml:space="preserve">AMERICANA y MEDARQ</w:t>
      </w:r>
      <w:r>
        <w:t xml:space="preserve"> </w:t>
      </w:r>
      <w:r>
        <w:rPr>
          <w:b/>
          <w:bCs/>
        </w:rPr>
        <w:t xml:space="preserve">nunca han cargado</w:t>
      </w:r>
      <w:r>
        <w:t xml:space="preserve"> </w:t>
      </w:r>
      <w:r>
        <w:t xml:space="preserve">un solo estado de cuenta en el módulo OB_EstadoBanco de S10. INTEGRAL solo tiene 1 cuenta con estados (hasta 31/03/2024). Esto es</w:t>
      </w:r>
      <w:r>
        <w:t xml:space="preserve"> </w:t>
      </w:r>
      <w:r>
        <w:rPr>
          <w:b/>
          <w:bCs/>
        </w:rPr>
        <w:t xml:space="preserve">falta de control interno crítica</w:t>
      </w:r>
      <w:r>
        <w:t xml:space="preserve">.</w:t>
      </w:r>
    </w:p>
    <w:bookmarkEnd w:id="31"/>
    <w:bookmarkStart w:id="32" w:name="v11-bancarización-ley-28194"/>
    <w:p>
      <w:pPr>
        <w:pStyle w:val="Heading2"/>
      </w:pPr>
      <w:r>
        <w:t xml:space="preserve">V11 — Bancarización Ley 28194</w:t>
      </w:r>
    </w:p>
    <w:p>
      <w:pPr>
        <w:pStyle w:val="FirstParagraph"/>
      </w:pPr>
      <w:r>
        <w:rPr>
          <w:b/>
          <w:bCs/>
        </w:rPr>
        <w:t xml:space="preserve">Resultado para pagos &gt; S/3,500 (MN) ó &gt; US$1,000 (ME) en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Materiales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Bancarizados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Compensación 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Canje Letra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Bancarizados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100%.</w:t>
      </w:r>
      <w:r>
        <w:t xml:space="preserve"> </w:t>
      </w:r>
      <w:r>
        <w:t xml:space="preserve">CMO no usa OB_Pago en 2026 — sus pagos están en AsientoContable directo (modelo distinto). Bancarización 28194 cumple sin excepciones en las 3 empresas que usan OB_Pago.</w:t>
      </w:r>
    </w:p>
    <w:bookmarkEnd w:id="32"/>
    <w:bookmarkStart w:id="33" w:name="v12-cliente-pergola-aging"/>
    <w:p>
      <w:pPr>
        <w:pStyle w:val="Heading2"/>
      </w:pPr>
      <w:r>
        <w:t xml:space="preserve">V12 — Cliente PERGOLA aging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131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Docs PERGOLA pendientes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Vencidos &gt;90d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Vencidos &gt;180d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S/485,985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S/2,792,322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S/3,002,719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(100%)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(100%)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+ EXTENDIDO.</w:t>
      </w:r>
      <w:r>
        <w:t xml:space="preserve"> </w:t>
      </w:r>
      <w:r>
        <w:t xml:space="preserve">AMERICANA: 100% vencido &gt;180 días, monto exacto.</w:t>
      </w:r>
      <w:r>
        <w:t xml:space="preserve"> </w:t>
      </w:r>
      <w:r>
        <w:rPr>
          <w:b/>
          <w:bCs/>
        </w:rPr>
        <w:t xml:space="preserve">NUEVO:</w:t>
      </w:r>
      <w:r>
        <w:t xml:space="preserve"> </w:t>
      </w:r>
      <w:r>
        <w:t xml:space="preserve">INTEGRAL también tiene S/2.79M expuesto a PERGOLA (no estaba en el informe previo); CMO S/486K.</w:t>
      </w:r>
      <w:r>
        <w:t xml:space="preserve"> </w:t>
      </w:r>
      <w:r>
        <w:rPr>
          <w:b/>
          <w:bCs/>
        </w:rPr>
        <w:t xml:space="preserve">Exposición consolidada del grupo a PERGOLA = S/6.28M.</w:t>
      </w:r>
    </w:p>
    <w:bookmarkEnd w:id="33"/>
    <w:bookmarkStart w:id="34" w:name="v13-concentración-cxc-top-clientes"/>
    <w:p>
      <w:pPr>
        <w:pStyle w:val="Heading2"/>
      </w:pPr>
      <w:r>
        <w:t xml:space="preserve">V13 — Concentración CxC (top clientes)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Cliente 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CxC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</w:pPr>
            <w:r>
              <w:t xml:space="preserve">PERGOLA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S/3,002,719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</w:pPr>
            <w:r>
              <w:t xml:space="preserve">SAGITARIO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S/648,528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</w:pPr>
            <w:r>
              <w:t xml:space="preserve">CONSORCIO SALUD MONTENEGRO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S/418,020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45.9%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+ NUEVOS.</w:t>
      </w:r>
      <w:r>
        <w:t xml:space="preserve"> </w:t>
      </w:r>
      <w:r>
        <w:t xml:space="preserve">Concentración crítica en AMERICANA confirmada; concentración material adicional en INTEGRAL (SAGITARIO 41.6%) y MEDARQ (MONTENEGRO 45.9%)</w:t>
      </w:r>
      <w:r>
        <w:t xml:space="preserve"> </w:t>
      </w:r>
      <w:r>
        <w:rPr>
          <w:b/>
          <w:bCs/>
        </w:rPr>
        <w:t xml:space="preserve">no fue documentada en el informe previo</w:t>
      </w:r>
      <w:r>
        <w:t xml:space="preserve"> </w:t>
      </w:r>
      <w:r>
        <w:t xml:space="preserve">— debe incluirse en el análisis de riesgo crediticio.</w:t>
      </w:r>
    </w:p>
    <w:bookmarkEnd w:id="34"/>
    <w:bookmarkStart w:id="35" w:name="v14-intercompañía-consolidado"/>
    <w:p>
      <w:pPr>
        <w:pStyle w:val="Heading2"/>
      </w:pPr>
      <w:r>
        <w:t xml:space="preserve">V14 — Intercompañía consolidado</w:t>
      </w:r>
    </w:p>
    <w:p>
      <w:pPr>
        <w:pStyle w:val="FirstParagraph"/>
      </w:pPr>
      <w:r>
        <w:rPr>
          <w:b/>
          <w:bCs/>
        </w:rPr>
        <w:t xml:space="preserve">Resultado por empresa (CxC contra terceros del grupo):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intercompany</w:t>
            </w:r>
          </w:p>
        </w:tc>
        <w:tc>
          <w:tcPr/>
          <w:p>
            <w:pPr>
              <w:pStyle w:val="Compact"/>
            </w:pPr>
            <w:r>
              <w:t xml:space="preserve">Mayor contraparte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S/2,740,547</w:t>
            </w:r>
          </w:p>
        </w:tc>
        <w:tc>
          <w:tcPr/>
          <w:p>
            <w:pPr>
              <w:pStyle w:val="Compact"/>
            </w:pPr>
            <w:r>
              <w:t xml:space="preserve">AMERICANA (S/2.74M)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S/4,412,772</w:t>
            </w:r>
          </w:p>
        </w:tc>
        <w:tc>
          <w:tcPr/>
          <w:p>
            <w:pPr>
              <w:pStyle w:val="Compact"/>
            </w:pPr>
            <w:r>
              <w:t xml:space="preserve">CMO (S/2.04M)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S/12,835,047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CMO (S/11.10M)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S/17,350</w:t>
            </w:r>
          </w:p>
        </w:tc>
        <w:tc>
          <w:tcPr/>
          <w:p>
            <w:pPr>
              <w:pStyle w:val="Compact"/>
            </w:pPr>
            <w:r>
              <w:t xml:space="preserve">AMERICANA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~S/20,005,716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HALLAZGO PREVIO REFUTADO.</w:t>
      </w:r>
      <w:r>
        <w:t xml:space="preserve"> </w:t>
      </w:r>
      <w:r>
        <w:t xml:space="preserve">El intercompany total del grupo es ~S/20M,</w:t>
      </w:r>
      <w:r>
        <w:t xml:space="preserve"> </w:t>
      </w:r>
      <w:r>
        <w:rPr>
          <w:b/>
          <w:bCs/>
        </w:rPr>
        <w:t xml:space="preserve">no S/123M</w:t>
      </w:r>
      <w:r>
        <w:t xml:space="preserve">. La contingencia por dividendos presuntos (Art. 24-A LIR) debe</w:t>
      </w:r>
      <w:r>
        <w:t xml:space="preserve"> </w:t>
      </w:r>
      <w:r>
        <w:rPr>
          <w:b/>
          <w:bCs/>
        </w:rPr>
        <w:t xml:space="preserve">recalcularse</w:t>
      </w:r>
      <w:r>
        <w:t xml:space="preserve">: 29.5% × S/11.1M (mayor saldo individual) =</w:t>
      </w:r>
      <w:r>
        <w:t xml:space="preserve"> </w:t>
      </w:r>
      <w:r>
        <w:rPr>
          <w:b/>
          <w:bCs/>
        </w:rPr>
        <w:t xml:space="preserve">S/3.27M máximo</w:t>
      </w:r>
      <w:r>
        <w:t xml:space="preserve">, lo que es similar al S/2.7M previo, pero el sustento factual es distinto.</w:t>
      </w:r>
    </w:p>
    <w:bookmarkEnd w:id="35"/>
    <w:bookmarkStart w:id="36" w:name="v15-activo-fijo-coherencia"/>
    <w:p>
      <w:pPr>
        <w:pStyle w:val="Heading2"/>
      </w:pPr>
      <w:r>
        <w:t xml:space="preserve">V15 — Activo Fijo coherencia</w:t>
      </w:r>
    </w:p>
    <w:p>
      <w:pPr>
        <w:pStyle w:val="FirstParagraph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CONFIRMADO.</w:t>
      </w:r>
      <w:r>
        <w:t xml:space="preserve"> </w:t>
      </w:r>
      <w:r>
        <w:t xml:space="preserve">CMO presenta anomalía severa (Cls 33 y 39 ambas negativas, valor neto −S/5,942); las otras 3 empresas con depreciación NIC 16 correcta.</w:t>
      </w:r>
    </w:p>
    <w:bookmarkEnd w:id="36"/>
    <w:bookmarkStart w:id="37" w:name="Xf8b6bdcbcdfdc129fc2499ca7e60800f2b0f224"/>
    <w:p>
      <w:pPr>
        <w:pStyle w:val="Heading2"/>
      </w:pPr>
      <w:r>
        <w:t xml:space="preserve">V16 — Trazabilidad OB_Pago ↔ DetalleAsignacion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 Asignación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Trazabilidad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CONFIRMADO.</w:t>
      </w:r>
    </w:p>
    <w:bookmarkEnd w:id="37"/>
    <w:bookmarkStart w:id="38" w:name="X534ba410d5aedf0be90b1dfd89788e25ba780b9"/>
    <w:p>
      <w:pPr>
        <w:pStyle w:val="Heading2"/>
      </w:pPr>
      <w:r>
        <w:t xml:space="preserve">V17 — Reconciliación ingresos contables vs facturas emitidas (2026)</w:t>
      </w:r>
    </w:p>
    <w:p>
      <w:pPr>
        <w:pStyle w:val="FirstParagraph"/>
      </w:pPr>
      <w:r>
        <w:rPr>
          <w:b/>
          <w:bCs/>
        </w:rPr>
        <w:t xml:space="preserve">Resultado totales por empresa: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Contabilizado (cla 70/75)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Facturado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S/211,554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S/95,948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+S/115,606 (contabilizó más)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S/213,373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S/251,780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−S/38,407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S/2,680,926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S/4,512,725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−S/1,831,798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S/740,000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S/932,200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−S/192,200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con precisión decimal.</w:t>
      </w:r>
      <w:r>
        <w:t xml:space="preserve"> </w:t>
      </w:r>
      <w:r>
        <w:t xml:space="preserve">El −S/1.83M de INTEGRAL es</w:t>
      </w:r>
      <w:r>
        <w:t xml:space="preserve"> </w:t>
      </w:r>
      <w:r>
        <w:rPr>
          <w:b/>
          <w:bCs/>
        </w:rPr>
        <w:t xml:space="preserve">exacto</w:t>
      </w:r>
      <w:r>
        <w:t xml:space="preserve"> </w:t>
      </w:r>
      <w:r>
        <w:t xml:space="preserve">(−S/1,831,798.44). Adicionalmente, MEDARQ tiene gap −S/192K y AMERICANA −S/38K que</w:t>
      </w:r>
      <w:r>
        <w:t xml:space="preserve"> </w:t>
      </w:r>
      <w:r>
        <w:rPr>
          <w:b/>
          <w:bCs/>
        </w:rPr>
        <w:t xml:space="preserve">no estaban documentados</w:t>
      </w:r>
      <w:r>
        <w:t xml:space="preserve">.</w:t>
      </w:r>
    </w:p>
    <w:bookmarkEnd w:id="38"/>
    <w:bookmarkStart w:id="39" w:name="v18-tributos-por-pagar-cta-40"/>
    <w:p>
      <w:pPr>
        <w:pStyle w:val="Heading2"/>
      </w:pPr>
      <w:r>
        <w:t xml:space="preserve">V18 — Tributos por pagar (cta 40*)</w:t>
      </w:r>
    </w:p>
    <w:p>
      <w:pPr>
        <w:pStyle w:val="FirstParagraph"/>
      </w:pPr>
      <w:r>
        <w:rPr>
          <w:b/>
          <w:bCs/>
        </w:rPr>
        <w:t xml:space="preserve">Resumen ejecutivo: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IGV cta propia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Renta 3a Neto</w:t>
            </w:r>
          </w:p>
        </w:tc>
        <w:tc>
          <w:tcPr/>
          <w:p>
            <w:pPr>
              <w:pStyle w:val="Compact"/>
            </w:pPr>
            <w:r>
              <w:t xml:space="preserve">Otros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+S/10,089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+S/13,005 (Renta 5ta)</w:t>
            </w:r>
          </w:p>
        </w:tc>
        <w:tc>
          <w:tcPr/>
          <w:p>
            <w:pPr>
              <w:pStyle w:val="Compact"/>
            </w:pPr>
            <w:r>
              <w:t xml:space="preserve">AFP +S/20,268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+S/149,297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−S/95,225 (a favor)</w:t>
            </w:r>
          </w:p>
        </w:tc>
        <w:tc>
          <w:tcPr/>
          <w:p>
            <w:pPr>
              <w:pStyle w:val="Compact"/>
            </w:pPr>
            <w:r>
              <w:t xml:space="preserve">ITAN −S/43,704 (a favor)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+S/195,183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−S/287,734 (a favor neto)</w:t>
            </w:r>
          </w:p>
        </w:tc>
        <w:tc>
          <w:tcPr/>
          <w:p>
            <w:pPr>
              <w:pStyle w:val="Compact"/>
            </w:pPr>
            <w:r>
              <w:t xml:space="preserve">ESSALUD +S/40,069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+S/14,208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−S/5,900 (a favor neto)</w:t>
            </w:r>
          </w:p>
        </w:tc>
        <w:tc>
          <w:tcPr/>
          <w:p>
            <w:pPr>
              <w:pStyle w:val="Compact"/>
            </w:pPr>
            <w:r>
              <w:t xml:space="preserve">Renta 5ta +S/26,083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+ NUEVO N07.</w:t>
      </w:r>
      <w:r>
        <w:t xml:space="preserve"> </w:t>
      </w:r>
      <w:r>
        <w:t xml:space="preserve">INTEGRAL tiene crédito tributario neto de S/287K → posible recuperación o compensación contra IGV.</w:t>
      </w:r>
    </w:p>
    <w:bookmarkEnd w:id="39"/>
    <w:bookmarkStart w:id="40" w:name="v19-balance-por-clase"/>
    <w:p>
      <w:pPr>
        <w:pStyle w:val="Heading2"/>
      </w:pPr>
      <w:r>
        <w:t xml:space="preserve">V19 — Balance por clase</w:t>
      </w:r>
    </w:p>
    <w:p>
      <w:pPr>
        <w:pStyle w:val="FirstParagraph"/>
      </w:pPr>
      <w:r>
        <w:rPr>
          <w:b/>
          <w:bCs/>
        </w:rPr>
        <w:t xml:space="preserve">Resultado consolidado por grupo (CMO ejemplo más relevante):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MEDARQ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Activo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+S/34,915,449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+S/16,083,295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+S/15,879,779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+S/1,772,414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Pasivo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−S/32,729,844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−S/2,794,164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−S/7,011,394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−S/1,014,973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Patrimonio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−S/2,875,935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−S/46,572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−S/1,194,097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−S/489,626,546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−S/24,505,062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−S/43,237,828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−S/5,166,137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Gastos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+S/243,603,079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+S/5,623,102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+S/16,018,787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+S/2,772,054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</w:t>
      </w:r>
      <w:r>
        <w:t xml:space="preserve"> </w:t>
      </w:r>
      <w:r>
        <w:t xml:space="preserve">+ hallazgo N01 (patrimonio CMO negativo).</w:t>
      </w:r>
    </w:p>
    <w:bookmarkEnd w:id="40"/>
    <w:bookmarkStart w:id="41" w:name="v20-fechas-anómalas"/>
    <w:p>
      <w:pPr>
        <w:pStyle w:val="Heading2"/>
      </w:pPr>
      <w:r>
        <w:t xml:space="preserve">V20 — Fechas anómalas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Asientos en domingo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 sábado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 fecha futura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9,809 / S/1,182M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Sábados/domingos son normales en empresas peruanas (asientos automáticos de devengo).</w:t>
      </w:r>
      <w:r>
        <w:t xml:space="preserve"> </w:t>
      </w:r>
      <w:r>
        <w:rPr>
          <w:b/>
          <w:bCs/>
        </w:rPr>
        <w:t xml:space="preserve">CMO con 9,809 asientos futuros por S/1,182M requiere validación</w:t>
      </w:r>
      <w:r>
        <w:t xml:space="preserve"> </w:t>
      </w:r>
      <w:r>
        <w:t xml:space="preserve">— ver hallazgo N03.</w:t>
      </w:r>
    </w:p>
    <w:bookmarkEnd w:id="41"/>
    <w:bookmarkStart w:id="42" w:name="v21-identificadores-duplicados"/>
    <w:p>
      <w:pPr>
        <w:pStyle w:val="Heading2"/>
      </w:pPr>
      <w:r>
        <w:t xml:space="preserve">V21 — Identificadores duplicados</w:t>
      </w:r>
    </w:p>
    <w:p>
      <w:pPr>
        <w:pStyle w:val="FirstParagraph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TODOS CONSISTENTES.</w:t>
      </w:r>
      <w:r>
        <w:t xml:space="preserve"> </w:t>
      </w:r>
      <w:r>
        <w:t xml:space="preserve">No se detectaron</w:t>
      </w:r>
      <w:r>
        <w:t xml:space="preserve"> </w:t>
      </w:r>
      <w:r>
        <w:rPr>
          <w:rStyle w:val="VerbatimChar"/>
        </w:rPr>
        <w:t xml:space="preserve">CodIdentificador</w:t>
      </w:r>
      <w:r>
        <w:t xml:space="preserve"> </w:t>
      </w:r>
      <w:r>
        <w:t xml:space="preserve">con múltiples nombres en ninguna empresa. La base de terceros es coherente.</w:t>
      </w:r>
    </w:p>
    <w:bookmarkEnd w:id="42"/>
    <w:bookmarkStart w:id="43" w:name="v22-estado-conciliación-bancaria"/>
    <w:p>
      <w:pPr>
        <w:pStyle w:val="Heading2"/>
      </w:pPr>
      <w:r>
        <w:t xml:space="preserve">V22 — Estado conciliación bancaria</w:t>
      </w:r>
    </w:p>
    <w:p>
      <w:pPr>
        <w:pStyle w:val="FirstParagraph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CONFIRMADO.</w:t>
      </w:r>
      <w:r>
        <w:t xml:space="preserve"> </w:t>
      </w:r>
      <w:r>
        <w:t xml:space="preserve">Detalle: CMO último estado 30/06/2022 (4 años atrás); AMERICANA y MEDARQ nunca han cargado; INTEGRAL solo 1 cuenta hasta 31/03/2024.</w:t>
      </w:r>
    </w:p>
    <w:bookmarkEnd w:id="43"/>
    <w:bookmarkStart w:id="44" w:name="X2da8642e2cd701eccebbc3ddf41b9003ad623fe"/>
    <w:p>
      <w:pPr>
        <w:pStyle w:val="Heading2"/>
      </w:pPr>
      <w:r>
        <w:t xml:space="preserve">V23 — P&amp;L Anual 2026 (verificación cruzada con informe)</w:t>
      </w:r>
    </w:p>
    <w:p>
      <w:pPr>
        <w:pStyle w:val="FirstParagraph"/>
      </w:pPr>
      <w:r>
        <w:rPr>
          <w:b/>
          <w:bCs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Ingresos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Gastos Naturaleza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Costo Ventas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1,397,450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1,356,508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437,094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270,998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2,680,926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2,607,704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1,153,851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1,326,261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1,139,828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1,131,251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6,204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MATCH 100% con el P&amp;L del informe 01_RESUMEN_GERENCIAL.</w:t>
      </w:r>
      <w:r>
        <w:t xml:space="preserve"> </w:t>
      </w:r>
      <w:r>
        <w:t xml:space="preserve">Los números del informe ejecutivo son exactos al céntimo.</w:t>
      </w:r>
    </w:p>
    <w:bookmarkEnd w:id="44"/>
    <w:bookmarkStart w:id="45" w:name="X052dfd8c0b3f07b70feea4561b8042a17456dc1"/>
    <w:p>
      <w:pPr>
        <w:pStyle w:val="Heading2"/>
      </w:pPr>
      <w:r>
        <w:t xml:space="preserve">V24 — Coherencia OB_Pago vs AsientoContable cla 10 por mes</w:t>
      </w:r>
    </w:p>
    <w:p>
      <w:pPr>
        <w:pStyle w:val="FirstParagraph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 hallazgo N04 (origen del −S/13M AMERICANA).</w:t>
      </w:r>
    </w:p>
    <w:bookmarkEnd w:id="45"/>
    <w:bookmarkStart w:id="46" w:name="X4e8b711330ed8973a26febd7b5c90153c283391"/>
    <w:p>
      <w:pPr>
        <w:pStyle w:val="Heading2"/>
      </w:pPr>
      <w:r>
        <w:t xml:space="preserve">V25 — Existencia de cuentas críticas en Plan Contable</w:t>
      </w:r>
    </w:p>
    <w:p>
      <w:pPr>
        <w:pStyle w:val="FirstParagraph"/>
      </w:pPr>
      <w:r>
        <w:rPr>
          <w:b/>
          <w:bCs/>
        </w:rPr>
        <w:t xml:space="preserve">Veredicto: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CONFIRMADO ausencia Reserva Legal.</w:t>
      </w:r>
      <w:r>
        <w:t xml:space="preserve"> </w:t>
      </w:r>
      <w:r>
        <w:t xml:space="preserve">Las cuentas patrón del PCG (501, 581, 591, 4111, 4151, 4130, 1041) están registradas en el catálogo pero</w:t>
      </w:r>
      <w:r>
        <w:t xml:space="preserve"> </w:t>
      </w:r>
      <w:r>
        <w:rPr>
          <w:b/>
          <w:bCs/>
        </w:rPr>
        <w:t xml:space="preserve">NO TIENEN asientos en ninguna de las 4 empresas</w:t>
      </w:r>
      <w:r>
        <w:t xml:space="preserve"> </w:t>
      </w:r>
      <w:r>
        <w:t xml:space="preserve">— porque las empresas usan los subcódigos extendidos (5011xxxx, 4111xxxx, etc.). La cuenta</w:t>
      </w:r>
      <w:r>
        <w:t xml:space="preserve"> </w:t>
      </w:r>
      <w:r>
        <w:rPr>
          <w:b/>
          <w:bCs/>
        </w:rPr>
        <w:t xml:space="preserve">581 Reservas Reinversión NO existe</w:t>
      </w:r>
      <w:r>
        <w:t xml:space="preserve"> </w:t>
      </w:r>
      <w:r>
        <w:t xml:space="preserve">con saldo en ninguna empresa → confirma ausencia de Reserva Legal.</w:t>
      </w:r>
    </w:p>
    <w:bookmarkEnd w:id="46"/>
    <w:bookmarkEnd w:id="47"/>
    <w:bookmarkStart w:id="49" w:name="contingencia-recalculada"/>
    <w:p>
      <w:pPr>
        <w:pStyle w:val="Heading1"/>
      </w:pPr>
      <w:r>
        <w:t xml:space="preserve">5. CONTINGENCIA RECALCULADA</w:t>
      </w:r>
    </w:p>
    <w:bookmarkStart w:id="48" w:name="ajuste-a-la-contingencia-total-del-grupo"/>
    <w:p>
      <w:pPr>
        <w:pStyle w:val="Heading2"/>
      </w:pPr>
      <w:r>
        <w:t xml:space="preserve">5.1. Ajuste a la contingencia total del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Informe previo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Validación S10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Dividendos presuntos Art. 24-A LIR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S/2,700,000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S/3,272,000</w:t>
            </w:r>
          </w:p>
        </w:tc>
        <w:tc>
          <w:tcPr/>
          <w:p>
            <w:pPr>
              <w:pStyle w:val="Compact"/>
            </w:pPr>
            <w:r>
              <w:t xml:space="preserve">29.5% × S/11.1M (INTEGRAL→CMO real)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Estudio Técnico Precios de Transferencia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S/265,000</w:t>
            </w:r>
          </w:p>
        </w:tc>
        <w:tc>
          <w:tcPr/>
          <w:p>
            <w:pPr>
              <w:pStyle w:val="Compac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IGV subdeclarado potencial INTEGRAL+MEDARQ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S/350,000</w:t>
            </w:r>
          </w:p>
        </w:tc>
        <w:tc>
          <w:tcPr/>
          <w:p>
            <w:pPr>
              <w:pStyle w:val="Compact"/>
            </w:pPr>
            <w:r>
              <w:t xml:space="preserve">Recalculado con compensación posible IGV vs Renta crédito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SUNAFIL Participaciones DL 892 INTEGRAL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SUNAFIL CTS mayo 2025 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 SUNAFIL CTS mayo 2025 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S/275,000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Demandas laborales sueldos atrasados MEDARQ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S/196,000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S/196,277</w:t>
            </w:r>
            <w:r>
              <w:t xml:space="preserve"> </w:t>
            </w:r>
            <w:r>
              <w:t xml:space="preserve">(exacto)</w:t>
            </w:r>
          </w:p>
        </w:tc>
        <w:tc>
          <w:tcPr/>
          <w:p>
            <w:pPr>
              <w:pStyle w:val="Compac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Retenciones 4ta categoría no aplicadas AMERICANA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S/10,000</w:t>
            </w:r>
          </w:p>
        </w:tc>
        <w:tc>
          <w:tcPr/>
          <w:p>
            <w:pPr>
              <w:pStyle w:val="Compac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Gastos no contabilizados / facturas sin asiento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S/45,000</w:t>
            </w:r>
          </w:p>
        </w:tc>
        <w:tc>
          <w:tcPr/>
          <w:p>
            <w:pPr>
              <w:pStyle w:val="Compac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S/4,441,000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S/4,963,277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+S/522K</w:t>
            </w:r>
          </w:p>
        </w:tc>
      </w:tr>
    </w:tbl>
    <w:p>
      <w:pPr>
        <w:pStyle w:val="BodyText"/>
      </w:pPr>
      <w:r>
        <w:rPr>
          <w:b/>
          <w:bCs/>
        </w:rPr>
        <w:t xml:space="preserve">Crédito tributario nuevo (no contingencia, oportunidad):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 3a Categoría INTEGRAL a favor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S/287,734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ITAN AMERICANA a favor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S/43,704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 a cuenta Renta AMERICANA a favor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S/95,225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CRÉDITOS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S/426,663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Contingencia neta consolidada: S/4,536,614</w:t>
      </w:r>
      <w:r>
        <w:t xml:space="preserve"> </w:t>
      </w:r>
      <w:r>
        <w:t xml:space="preserve">(era S/4,441,000 antes del recálculo).</w:t>
      </w:r>
    </w:p>
    <w:bookmarkEnd w:id="48"/>
    <w:bookmarkEnd w:id="49"/>
    <w:bookmarkStart w:id="53" w:name="conclusión-el-informe-pasa"/>
    <w:p>
      <w:pPr>
        <w:pStyle w:val="Heading1"/>
      </w:pPr>
      <w:r>
        <w:t xml:space="preserve">6. CONCLUSIÓN — ¿EL INFORME PASA?</w:t>
      </w:r>
    </w:p>
    <w:bookmarkStart w:id="50" w:name="veredicto-técnico"/>
    <w:p>
      <w:pPr>
        <w:pStyle w:val="Heading2"/>
      </w:pPr>
      <w:r>
        <w:t xml:space="preserve">6.1. Veredicto técnico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Fidelidad del dato (snapshot vs S10)</w:t>
            </w:r>
          </w:p>
        </w:tc>
        <w:tc>
          <w:tcPr/>
          <w:p>
            <w:pPr>
              <w:pStyle w:val="Compact"/>
            </w:pPr>
            <w:r>
              <w:t xml:space="preserve">✅ 99.9% (descuadre CMO 0.00003%)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Coherencia interna (partida doble)</w:t>
            </w:r>
          </w:p>
        </w:tc>
        <w:tc>
          <w:tcPr/>
          <w:p>
            <w:pPr>
              <w:pStyle w:val="Compact"/>
            </w:pPr>
            <w:r>
              <w:t xml:space="preserve">✅ 100% en 3 empresas, 99.99997% en CMO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Interpretación contable correcta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No al 100%</w:t>
            </w:r>
            <w:r>
              <w:t xml:space="preserve"> </w:t>
            </w:r>
            <w:r>
              <w:t xml:space="preserve">— 3 hallazgos a corregir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módulos S10</w:t>
            </w:r>
          </w:p>
        </w:tc>
        <w:tc>
          <w:tcPr/>
          <w:p>
            <w:pPr>
              <w:pStyle w:val="Compact"/>
            </w:pPr>
            <w:r>
              <w:t xml:space="preserve">✅ 100% módulos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Detección de anomalías</w:t>
            </w:r>
          </w:p>
        </w:tc>
        <w:tc>
          <w:tcPr/>
          <w:p>
            <w:pPr>
              <w:pStyle w:val="Compact"/>
            </w:pPr>
            <w:r>
              <w:t xml:space="preserve">🔴 7 hallazgos NUEVOS no estaban en informe previo</w:t>
            </w:r>
          </w:p>
        </w:tc>
      </w:tr>
    </w:tbl>
    <w:bookmarkEnd w:id="50"/>
    <w:bookmarkStart w:id="51" w:name="X8651a978d29c8df810b1aa13de79974b5df697e"/>
    <w:p>
      <w:pPr>
        <w:pStyle w:val="Heading2"/>
      </w:pPr>
      <w:r>
        <w:t xml:space="preserve">6.2. ¿Listo para Finanzas / Contabilidad / Auditoría externa?</w:t>
      </w:r>
    </w:p>
    <w:p>
      <w:pPr>
        <w:pStyle w:val="FirstParagraph"/>
      </w:pPr>
      <w:r>
        <w:rPr>
          <w:b/>
          <w:bCs/>
        </w:rPr>
        <w:t xml:space="preserve">NO en su versión actual.</w:t>
      </w:r>
      <w:r>
        <w:t xml:space="preserve"> </w:t>
      </w:r>
      <w:r>
        <w:t xml:space="preserve">Antes de envío externo, deben aplicarse las siguientes</w:t>
      </w:r>
      <w:r>
        <w:t xml:space="preserve"> </w:t>
      </w:r>
      <w:r>
        <w:rPr>
          <w:b/>
          <w:bCs/>
        </w:rPr>
        <w:t xml:space="preserve">correcciones obligatorias</w:t>
      </w:r>
      <w:r>
        <w:t xml:space="preserve"> </w:t>
      </w:r>
      <w:r>
        <w:t xml:space="preserve">a los informes 01–03: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Eliminar</w:t>
      </w:r>
      <w:r>
        <w:t xml:space="preserve"> </w:t>
      </w:r>
      <w:r>
        <w:t xml:space="preserve">“CMO falta asiento de apertura 2026”</w:t>
      </w:r>
      <w:r>
        <w:t xml:space="preserve"> </w:t>
      </w:r>
      <w:r>
        <w:t xml:space="preserve">— es falso.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Reescribir</w:t>
      </w:r>
      <w:r>
        <w:t xml:space="preserve"> </w:t>
      </w:r>
      <w:r>
        <w:t xml:space="preserve">“CMO Capital S/78.3M”</w:t>
      </w:r>
      <w:r>
        <w:t xml:space="preserve"> </w:t>
      </w:r>
      <w:r>
        <w:t xml:space="preserve">como</w:t>
      </w:r>
      <w:r>
        <w:t xml:space="preserve"> </w:t>
      </w:r>
      <w:r>
        <w:t xml:space="preserve">“CMO Patrimonio neto NEGATIVO −S/2.87M, riesgo Art. 220 LGS”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Corregir</w:t>
      </w:r>
      <w:r>
        <w:t xml:space="preserve"> </w:t>
      </w:r>
      <w:r>
        <w:t xml:space="preserve">“S/123M préstamos intercompañía”</w:t>
      </w:r>
      <w:r>
        <w:t xml:space="preserve"> </w:t>
      </w:r>
      <w:r>
        <w:t xml:space="preserve">→</w:t>
      </w:r>
      <w:r>
        <w:t xml:space="preserve"> </w:t>
      </w:r>
      <w:r>
        <w:t xml:space="preserve">“S/20M intercompany consolidado, máxima exposición individual INTEGRAL→CMO S/11.1M”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Aclarar</w:t>
      </w:r>
      <w:r>
        <w:t xml:space="preserve"> </w:t>
      </w:r>
      <w:r>
        <w:t xml:space="preserve">“BBVA MN −S/13M desde 2023”</w:t>
      </w:r>
      <w:r>
        <w:t xml:space="preserve"> </w:t>
      </w:r>
      <w:r>
        <w:t xml:space="preserve">→</w:t>
      </w:r>
      <w:r>
        <w:t xml:space="preserve"> </w:t>
      </w:r>
      <w:r>
        <w:t xml:space="preserve">“−S/13M originado en enero 2026, asiento contable no respaldado en OB_Pago”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Adicionalmente, deben incluirse los 7 hallazgos NUEVOS (N01–N07)</w:t>
      </w:r>
      <w:r>
        <w:t xml:space="preserve"> </w:t>
      </w:r>
      <w:r>
        <w:t xml:space="preserve">en el informe ejecutivo:</w:t>
      </w:r>
    </w:p>
    <w:p>
      <w:pPr>
        <w:pStyle w:val="Compact"/>
        <w:numPr>
          <w:ilvl w:val="0"/>
          <w:numId w:val="1005"/>
        </w:numPr>
      </w:pPr>
      <w:r>
        <w:t xml:space="preserve">N01 CMO patrimonio negativo causal disolución (Art. 220 LGS)</w:t>
      </w:r>
    </w:p>
    <w:p>
      <w:pPr>
        <w:pStyle w:val="Compact"/>
        <w:numPr>
          <w:ilvl w:val="0"/>
          <w:numId w:val="1005"/>
        </w:numPr>
      </w:pPr>
      <w:r>
        <w:t xml:space="preserve">N02 CMO valor neto activo fijo negativo</w:t>
      </w:r>
    </w:p>
    <w:p>
      <w:pPr>
        <w:pStyle w:val="Compact"/>
        <w:numPr>
          <w:ilvl w:val="0"/>
          <w:numId w:val="1005"/>
        </w:numPr>
      </w:pPr>
      <w:r>
        <w:t xml:space="preserve">N03 CMO 9,809 asientos futuros por S/1,182M</w:t>
      </w:r>
    </w:p>
    <w:p>
      <w:pPr>
        <w:pStyle w:val="Compact"/>
        <w:numPr>
          <w:ilvl w:val="0"/>
          <w:numId w:val="1005"/>
        </w:numPr>
      </w:pPr>
      <w:r>
        <w:t xml:space="preserve">N04 Origen del −S/13M AMERICANA</w:t>
      </w:r>
    </w:p>
    <w:p>
      <w:pPr>
        <w:pStyle w:val="Compact"/>
        <w:numPr>
          <w:ilvl w:val="0"/>
          <w:numId w:val="1005"/>
        </w:numPr>
      </w:pPr>
      <w:r>
        <w:t xml:space="preserve">N05 INTEGRAL→CMO S/11.1M (mayor exposición intercompañía)</w:t>
      </w:r>
    </w:p>
    <w:p>
      <w:pPr>
        <w:pStyle w:val="Compact"/>
        <w:numPr>
          <w:ilvl w:val="0"/>
          <w:numId w:val="1005"/>
        </w:numPr>
      </w:pPr>
      <w:r>
        <w:t xml:space="preserve">N06 CTS mayo 2026 aún no depositado por nadie</w:t>
      </w:r>
    </w:p>
    <w:p>
      <w:pPr>
        <w:pStyle w:val="Compact"/>
        <w:numPr>
          <w:ilvl w:val="0"/>
          <w:numId w:val="1005"/>
        </w:numPr>
      </w:pPr>
      <w:r>
        <w:t xml:space="preserve">N07 INTEGRAL crédito tributario neto S/287K</w:t>
      </w:r>
    </w:p>
    <w:bookmarkEnd w:id="51"/>
    <w:bookmarkStart w:id="52" w:name="compromiso-de-actualización"/>
    <w:p>
      <w:pPr>
        <w:pStyle w:val="Heading2"/>
      </w:pPr>
      <w:r>
        <w:t xml:space="preserve">6.3. Compromiso de actualización</w:t>
      </w:r>
    </w:p>
    <w:p>
      <w:pPr>
        <w:pStyle w:val="FirstParagraph"/>
      </w:pPr>
      <w:r>
        <w:t xml:space="preserve">Una vez aplicadas las correcciones, el informe</w:t>
      </w:r>
      <w:r>
        <w:t xml:space="preserve"> </w:t>
      </w:r>
      <w:r>
        <w:rPr>
          <w:b/>
          <w:bCs/>
        </w:rPr>
        <w:t xml:space="preserve">sí pasará la validación contra S10 al 100%</w:t>
      </w:r>
      <w:r>
        <w:t xml:space="preserve">, porque los datos subyacentes son fieles a la fuente — el problema era de</w:t>
      </w:r>
      <w:r>
        <w:t xml:space="preserve"> </w:t>
      </w:r>
      <w:r>
        <w:rPr>
          <w:b/>
          <w:bCs/>
        </w:rPr>
        <w:t xml:space="preserve">interpretación</w:t>
      </w:r>
      <w:r>
        <w:t xml:space="preserve">, no de captura.</w:t>
      </w:r>
    </w:p>
    <w:bookmarkEnd w:id="52"/>
    <w:bookmarkEnd w:id="53"/>
    <w:bookmarkStart w:id="56" w:name="anexo-técnico"/>
    <w:p>
      <w:pPr>
        <w:pStyle w:val="Heading1"/>
      </w:pPr>
      <w:r>
        <w:t xml:space="preserve">7. ANEXO TÉCNICO</w:t>
      </w:r>
    </w:p>
    <w:bookmarkStart w:id="54" w:name="trazabilidad-del-proceso"/>
    <w:p>
      <w:pPr>
        <w:pStyle w:val="Heading2"/>
      </w:pPr>
      <w:r>
        <w:t xml:space="preserve">7.1. Trazabilidad del proceso</w:t>
      </w:r>
    </w:p>
    <w:p>
      <w:pPr>
        <w:pStyle w:val="Compact"/>
        <w:numPr>
          <w:ilvl w:val="0"/>
          <w:numId w:val="1006"/>
        </w:numPr>
      </w:pPr>
      <w:r>
        <w:t xml:space="preserve">Script de validación:</w:t>
      </w:r>
      <w:r>
        <w:t xml:space="preserve"> </w:t>
      </w:r>
      <w:r>
        <w:rPr>
          <w:rStyle w:val="VerbatimChar"/>
        </w:rPr>
        <w:t xml:space="preserve">s10-agent/validation-agent.js</w:t>
      </w:r>
    </w:p>
    <w:p>
      <w:pPr>
        <w:pStyle w:val="Compact"/>
        <w:numPr>
          <w:ilvl w:val="0"/>
          <w:numId w:val="1006"/>
        </w:numPr>
      </w:pPr>
      <w:r>
        <w:t xml:space="preserve">Script de ejecución VPS:</w:t>
      </w:r>
      <w:r>
        <w:t xml:space="preserve"> </w:t>
      </w:r>
      <w:r>
        <w:rPr>
          <w:rStyle w:val="VerbatimChar"/>
        </w:rPr>
        <w:t xml:space="preserve">vps-infra/validate-vpn.sh</w:t>
      </w:r>
    </w:p>
    <w:p>
      <w:pPr>
        <w:pStyle w:val="Compact"/>
        <w:numPr>
          <w:ilvl w:val="0"/>
          <w:numId w:val="1006"/>
        </w:numPr>
      </w:pPr>
      <w:r>
        <w:t xml:space="preserve">Output crudo:</w:t>
      </w:r>
      <w:r>
        <w:t xml:space="preserve"> </w:t>
      </w:r>
      <w:r>
        <w:rPr>
          <w:rStyle w:val="VerbatimChar"/>
        </w:rPr>
        <w:t xml:space="preserve">s10-agent/validation-output.json</w:t>
      </w:r>
      <w:r>
        <w:t xml:space="preserve"> </w:t>
      </w:r>
      <w:r>
        <w:t xml:space="preserve">(276 KB)</w:t>
      </w:r>
    </w:p>
    <w:p>
      <w:pPr>
        <w:pStyle w:val="Compact"/>
        <w:numPr>
          <w:ilvl w:val="0"/>
          <w:numId w:val="1006"/>
        </w:numPr>
      </w:pPr>
      <w:r>
        <w:t xml:space="preserve">Análisis extraído:</w:t>
      </w:r>
      <w:r>
        <w:t xml:space="preserve"> </w:t>
      </w:r>
      <w:r>
        <w:rPr>
          <w:rStyle w:val="VerbatimChar"/>
        </w:rPr>
        <w:t xml:space="preserve">s10-agent/validation-analysis.txt</w:t>
      </w:r>
    </w:p>
    <w:p>
      <w:pPr>
        <w:pStyle w:val="Compact"/>
        <w:numPr>
          <w:ilvl w:val="0"/>
          <w:numId w:val="1006"/>
        </w:numPr>
      </w:pPr>
      <w:r>
        <w:t xml:space="preserve">Empresas: CMO (22011489), INTEGRAL (80688541), MEDARQ (80688706), AMERICANA (80688524)</w:t>
      </w:r>
    </w:p>
    <w:p>
      <w:pPr>
        <w:pStyle w:val="Compact"/>
        <w:numPr>
          <w:ilvl w:val="0"/>
          <w:numId w:val="1006"/>
        </w:numPr>
      </w:pPr>
      <w:r>
        <w:t xml:space="preserve">Año analizado: 2026</w:t>
      </w:r>
    </w:p>
    <w:p>
      <w:pPr>
        <w:pStyle w:val="Compact"/>
        <w:numPr>
          <w:ilvl w:val="0"/>
          <w:numId w:val="1006"/>
        </w:numPr>
      </w:pPr>
      <w:r>
        <w:t xml:space="preserve">Fecha ejecución: 11/05/2026 14:45 UTC</w:t>
      </w:r>
    </w:p>
    <w:p>
      <w:pPr>
        <w:pStyle w:val="Compact"/>
        <w:numPr>
          <w:ilvl w:val="0"/>
          <w:numId w:val="1006"/>
        </w:numPr>
      </w:pPr>
      <w:r>
        <w:t xml:space="preserve">Conexión: VPN openfortivpn → SQL Server 192.168.1.51:1433 → CMO database</w:t>
      </w:r>
    </w:p>
    <w:p>
      <w:pPr>
        <w:pStyle w:val="Compact"/>
        <w:numPr>
          <w:ilvl w:val="0"/>
          <w:numId w:val="1006"/>
        </w:numPr>
      </w:pPr>
      <w:r>
        <w:t xml:space="preserve">Queries ejecutadas: 100 (25 validaciones × 4 empresas), 100% exitosas</w:t>
      </w:r>
    </w:p>
    <w:bookmarkEnd w:id="54"/>
    <w:bookmarkStart w:id="55" w:name="reproducibilidad"/>
    <w:p>
      <w:pPr>
        <w:pStyle w:val="Heading2"/>
      </w:pPr>
      <w:r>
        <w:t xml:space="preserve">7.2. Reproducibilidad</w:t>
      </w:r>
    </w:p>
    <w:p>
      <w:pPr>
        <w:pStyle w:val="FirstParagraph"/>
      </w:pPr>
      <w:r>
        <w:t xml:space="preserve">Para reproducir la validación: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~/.ssh/id_ed25519 root@72.62.16.28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"/opt/apps/s10bizsmarthub/validate-vpn.sh"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~/.ssh/id_ed25519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root@72.62.16.28:/opt/apps/s10bizsmarthub/s10-agent/validation-output.json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./validation-output.json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s10-agent/analyze-validation.js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validation-analysis.txt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Equipo de Auditoría BizSmartHub</w:t>
      </w:r>
      <w:r>
        <w:t xml:space="preserve"> </w:t>
      </w:r>
      <w:r>
        <w:t xml:space="preserve">11 de mayo de 2026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Validación Forense del Informe de Auditoría contra S10 Producción</dc:title>
  <dc:creator>Equipo de Auditoría BizSmartHub</dc:creator>
  <cp:keywords/>
  <dcterms:created xsi:type="dcterms:W3CDTF">2026-05-11T15:00:36Z</dcterms:created>
  <dcterms:modified xsi:type="dcterms:W3CDTF">2026-05-11T15:00:36Z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</vt:lpwstr>
  </property>
  <property fmtid="{D5CDD505-2E9C-101B-9397-08002B2CF9AE}" pid="3" name="subtitle">
    <vt:lpwstr>Confronto finding-by-finding del informe vs S10 SQL Server (origen de la verdad)</vt:lpwstr>
  </property>
</Properties>
</file>