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68B5B15" w:rsidR="00F32322" w:rsidRDefault="00AD6FC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A3D0368" w:rsidR="00F32322" w:rsidRDefault="00AD6FC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48D87BDF" w:rsidR="00F32322" w:rsidRDefault="00AD6FC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Jonatas Masson</w:t>
            </w:r>
          </w:p>
        </w:tc>
        <w:tc>
          <w:tcPr>
            <w:tcW w:w="2996" w:type="dxa"/>
          </w:tcPr>
          <w:p w14:paraId="3C82D582" w14:textId="2BBF536B" w:rsidR="00F32322" w:rsidRDefault="001665B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Aplicativo de Divulgacao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DF4AE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F4AE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F4AE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F4AE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F4AE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F4AE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F4AE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F4AE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F4AE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2BE82E07" w:rsidR="00F32322" w:rsidRPr="00AD6FC5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31ED2542" w14:textId="77777777" w:rsidR="00AD6FC5" w:rsidRDefault="00AD6FC5" w:rsidP="00AD6FC5">
      <w:pPr>
        <w:ind w:left="140" w:firstLine="432"/>
        <w:rPr>
          <w:rFonts w:ascii="Calibri Light" w:eastAsia="Calibri Light" w:hAnsi="Calibri Light" w:cs="Calibri Light"/>
          <w:lang w:val="pt-BR"/>
        </w:rPr>
      </w:pPr>
    </w:p>
    <w:p w14:paraId="42A92F30" w14:textId="3566DEC0" w:rsidR="00AD6FC5" w:rsidRPr="00AD6FC5" w:rsidRDefault="00AD6FC5" w:rsidP="00AD6FC5">
      <w:pPr>
        <w:ind w:left="140" w:firstLine="580"/>
        <w:rPr>
          <w:rFonts w:ascii="Calibri Light" w:eastAsia="Calibri Light" w:hAnsi="Calibri Light" w:cs="Calibri Light"/>
          <w:lang w:val="pt-BR"/>
        </w:rPr>
      </w:pPr>
      <w:r w:rsidRPr="00AD6FC5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AD6FC5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AD6FC5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</w:t>
      </w:r>
      <w:r>
        <w:rPr>
          <w:rFonts w:ascii="Calibri Light" w:eastAsia="Calibri Light" w:hAnsi="Calibri Light" w:cs="Calibri Light"/>
          <w:lang w:val="pt-BR"/>
        </w:rPr>
        <w:t xml:space="preserve"> Avenida Paulista em São Paulo.</w:t>
      </w:r>
    </w:p>
    <w:p w14:paraId="1C735DE8" w14:textId="77777777" w:rsidR="00AD6FC5" w:rsidRPr="00AD6FC5" w:rsidRDefault="00AD6FC5" w:rsidP="00AD6FC5">
      <w:pPr>
        <w:pStyle w:val="PargrafodaLista"/>
        <w:ind w:left="140" w:firstLine="580"/>
        <w:rPr>
          <w:rFonts w:ascii="Calibri Light" w:eastAsia="Calibri Light" w:hAnsi="Calibri Light" w:cs="Calibri Light"/>
        </w:rPr>
      </w:pPr>
      <w:r w:rsidRPr="00AD6FC5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053A8801" w14:textId="77777777" w:rsidR="00AD6FC5" w:rsidRDefault="00AD6FC5" w:rsidP="00AD6FC5">
      <w:pPr>
        <w:pStyle w:val="Ttulo2"/>
        <w:tabs>
          <w:tab w:val="left" w:pos="999"/>
          <w:tab w:val="left" w:pos="1000"/>
        </w:tabs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EBB264C" w:rsidR="00BA6393" w:rsidRDefault="001665B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D301004" w:rsidR="00BA6393" w:rsidRDefault="00AD6FC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01446AC9" w:rsidR="00BA6393" w:rsidRDefault="00AD6FC5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33C97CF3" w:rsidR="00BA6393" w:rsidRDefault="00166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6BFE4A1" w:rsidR="00BA6393" w:rsidRDefault="00AD6F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6E15F78D" w:rsidR="00BA6393" w:rsidRDefault="00AD6FC5" w:rsidP="00AD6FC5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30999DE" w:rsidR="00BA6393" w:rsidRDefault="00166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2FE61DD4" w:rsidR="00BA6393" w:rsidRDefault="00AD6F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69330AFD" w:rsidR="00BA6393" w:rsidRDefault="00AD6FC5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desenvolvida uma API que fará a integração com o sistema web e mobile 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9048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1970"/>
        <w:gridCol w:w="6548"/>
      </w:tblGrid>
      <w:tr w:rsidR="00F32322" w14:paraId="61EC1FC9" w14:textId="77777777" w:rsidTr="00AD6FC5">
        <w:trPr>
          <w:trHeight w:val="392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AD6FC5">
        <w:trPr>
          <w:trHeight w:val="668"/>
        </w:trPr>
        <w:tc>
          <w:tcPr>
            <w:tcW w:w="530" w:type="dxa"/>
          </w:tcPr>
          <w:p w14:paraId="3A8C4500" w14:textId="5E486B73" w:rsidR="00F32322" w:rsidRPr="00AD6FC5" w:rsidRDefault="00AD6FC5" w:rsidP="00AD6FC5">
            <w:pPr>
              <w:pStyle w:val="TableParagraph"/>
              <w:spacing w:before="66"/>
              <w:ind w:left="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 xml:space="preserve">  1</w:t>
            </w:r>
          </w:p>
        </w:tc>
        <w:tc>
          <w:tcPr>
            <w:tcW w:w="1970" w:type="dxa"/>
          </w:tcPr>
          <w:p w14:paraId="323FE8D1" w14:textId="6A01531E" w:rsidR="00F32322" w:rsidRPr="00AD6FC5" w:rsidRDefault="00AD6FC5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 w:rsidRPr="00AD6FC5"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548" w:type="dxa"/>
          </w:tcPr>
          <w:p w14:paraId="1E3C657A" w14:textId="77777777" w:rsidR="00F32322" w:rsidRDefault="00AD6FC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Responsavel pelo sistema web, somente ele tem acesso ao sistema, responsável por cadastrar, atualizar os pacotes no sistema</w:t>
            </w:r>
          </w:p>
          <w:p w14:paraId="58D36F45" w14:textId="7B7DA553" w:rsidR="00AD6FC5" w:rsidRDefault="00AD6FC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AD6FC5">
        <w:trPr>
          <w:trHeight w:val="396"/>
        </w:trPr>
        <w:tc>
          <w:tcPr>
            <w:tcW w:w="530" w:type="dxa"/>
          </w:tcPr>
          <w:p w14:paraId="0B0D5454" w14:textId="45BC7A2F" w:rsidR="00F32322" w:rsidRDefault="00AD6FC5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970" w:type="dxa"/>
          </w:tcPr>
          <w:p w14:paraId="1968D244" w14:textId="77665C53" w:rsidR="00F32322" w:rsidRDefault="00AD6FC5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548" w:type="dxa"/>
          </w:tcPr>
          <w:p w14:paraId="65573392" w14:textId="4E7A5A14" w:rsidR="00F32322" w:rsidRDefault="00AD6FC5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do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0D34CD21" w14:textId="77777777" w:rsidR="00AD6FC5" w:rsidRDefault="00AD6FC5" w:rsidP="00AD6FC5">
      <w:pPr>
        <w:pStyle w:val="Corpodetexto"/>
        <w:spacing w:before="3"/>
        <w:ind w:left="572"/>
        <w:rPr>
          <w:sz w:val="18"/>
        </w:rPr>
      </w:pPr>
    </w:p>
    <w:p w14:paraId="23024EDB" w14:textId="5B2B7BD6" w:rsidR="00F32322" w:rsidRDefault="00AD6FC5" w:rsidP="00AD6FC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 Net – Api/Sistema Web</w:t>
      </w:r>
    </w:p>
    <w:p w14:paraId="2E3A94E3" w14:textId="4B10D339" w:rsidR="001665B0" w:rsidRDefault="001665B0" w:rsidP="00AD6FC5">
      <w:pPr>
        <w:pStyle w:val="Corpodetexto"/>
        <w:spacing w:before="3"/>
        <w:ind w:left="572"/>
        <w:rPr>
          <w:sz w:val="18"/>
        </w:rPr>
      </w:pPr>
    </w:p>
    <w:p w14:paraId="5F84010E" w14:textId="73CE0D7B" w:rsidR="001665B0" w:rsidRDefault="001665B0" w:rsidP="00AD6FC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 Store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2538"/>
        <w:gridCol w:w="2498"/>
        <w:gridCol w:w="40"/>
        <w:gridCol w:w="2645"/>
      </w:tblGrid>
      <w:tr w:rsidR="003E1E96" w14:paraId="428C2B38" w14:textId="77777777" w:rsidTr="00314312">
        <w:trPr>
          <w:trHeight w:val="43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314312">
        <w:trPr>
          <w:trHeight w:val="299"/>
        </w:trPr>
        <w:tc>
          <w:tcPr>
            <w:tcW w:w="936" w:type="dxa"/>
          </w:tcPr>
          <w:p w14:paraId="1662D6BE" w14:textId="66383CB9" w:rsidR="00BA6393" w:rsidRDefault="0031431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5036" w:type="dxa"/>
            <w:gridSpan w:val="2"/>
          </w:tcPr>
          <w:p w14:paraId="68D4F0DE" w14:textId="53C6EB48" w:rsidR="00BA6393" w:rsidRDefault="0031431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2685" w:type="dxa"/>
            <w:gridSpan w:val="2"/>
          </w:tcPr>
          <w:p w14:paraId="4C29572E" w14:textId="14C28D41" w:rsidR="00BA6393" w:rsidRDefault="00314312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ADMIN/CLIENTE</w:t>
            </w:r>
          </w:p>
        </w:tc>
      </w:tr>
      <w:tr w:rsidR="00BA6393" w14:paraId="1989BBE1" w14:textId="77777777" w:rsidTr="00314312">
        <w:trPr>
          <w:trHeight w:val="289"/>
        </w:trPr>
        <w:tc>
          <w:tcPr>
            <w:tcW w:w="936" w:type="dxa"/>
          </w:tcPr>
          <w:p w14:paraId="19607157" w14:textId="6261B320" w:rsidR="00BA6393" w:rsidRDefault="0031431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5036" w:type="dxa"/>
            <w:gridSpan w:val="2"/>
          </w:tcPr>
          <w:p w14:paraId="23E8C391" w14:textId="4BB9B59E" w:rsidR="00BA6393" w:rsidRDefault="00314312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 pacotes</w:t>
            </w:r>
          </w:p>
        </w:tc>
        <w:tc>
          <w:tcPr>
            <w:tcW w:w="2685" w:type="dxa"/>
            <w:gridSpan w:val="2"/>
          </w:tcPr>
          <w:p w14:paraId="33A3448E" w14:textId="62792BAC" w:rsidR="00BA6393" w:rsidRDefault="0031431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País/Mês</w:t>
            </w:r>
          </w:p>
        </w:tc>
      </w:tr>
      <w:tr w:rsidR="00BA6393" w14:paraId="369B86DC" w14:textId="77777777" w:rsidTr="00314312">
        <w:trPr>
          <w:trHeight w:val="289"/>
        </w:trPr>
        <w:tc>
          <w:tcPr>
            <w:tcW w:w="936" w:type="dxa"/>
          </w:tcPr>
          <w:p w14:paraId="53F9545E" w14:textId="294CE3E4" w:rsidR="00BA6393" w:rsidRDefault="0031431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5036" w:type="dxa"/>
            <w:gridSpan w:val="2"/>
          </w:tcPr>
          <w:p w14:paraId="1F268BBE" w14:textId="28390FBE" w:rsidR="00BA6393" w:rsidRDefault="00314312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os pacotes</w:t>
            </w:r>
          </w:p>
        </w:tc>
        <w:tc>
          <w:tcPr>
            <w:tcW w:w="2685" w:type="dxa"/>
            <w:gridSpan w:val="2"/>
          </w:tcPr>
          <w:p w14:paraId="24CBB996" w14:textId="178AC037" w:rsidR="00BA6393" w:rsidRDefault="0031431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 w:rsidR="00BA6393" w14:paraId="3BF4DCFE" w14:textId="77777777" w:rsidTr="00314312">
        <w:trPr>
          <w:trHeight w:val="289"/>
        </w:trPr>
        <w:tc>
          <w:tcPr>
            <w:tcW w:w="936" w:type="dxa"/>
          </w:tcPr>
          <w:p w14:paraId="079177D3" w14:textId="149174DF" w:rsidR="00BA6393" w:rsidRDefault="0031431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5036" w:type="dxa"/>
            <w:gridSpan w:val="2"/>
          </w:tcPr>
          <w:p w14:paraId="72AE7B38" w14:textId="0EC1F013" w:rsidR="00BA6393" w:rsidRDefault="00314312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os pacotes</w:t>
            </w:r>
          </w:p>
        </w:tc>
        <w:tc>
          <w:tcPr>
            <w:tcW w:w="2685" w:type="dxa"/>
            <w:gridSpan w:val="2"/>
          </w:tcPr>
          <w:p w14:paraId="2AB9FB92" w14:textId="275CE9F9" w:rsidR="00BA6393" w:rsidRDefault="0031431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 w:rsidR="00BA6393" w14:paraId="6DF012EB" w14:textId="77777777" w:rsidTr="00314312">
        <w:trPr>
          <w:trHeight w:val="289"/>
        </w:trPr>
        <w:tc>
          <w:tcPr>
            <w:tcW w:w="936" w:type="dxa"/>
          </w:tcPr>
          <w:p w14:paraId="3BCEC4A8" w14:textId="53E90767" w:rsidR="00BA6393" w:rsidRDefault="0031431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5036" w:type="dxa"/>
            <w:gridSpan w:val="2"/>
          </w:tcPr>
          <w:p w14:paraId="065B2658" w14:textId="380F4C4E" w:rsidR="00BA6393" w:rsidRDefault="00314312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</w:t>
            </w:r>
          </w:p>
        </w:tc>
        <w:tc>
          <w:tcPr>
            <w:tcW w:w="2685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314312" w14:paraId="5D6BD584" w14:textId="77777777" w:rsidTr="00314312">
        <w:trPr>
          <w:trHeight w:val="289"/>
        </w:trPr>
        <w:tc>
          <w:tcPr>
            <w:tcW w:w="936" w:type="dxa"/>
          </w:tcPr>
          <w:p w14:paraId="15594633" w14:textId="2EE8EAC3" w:rsidR="00314312" w:rsidRDefault="0031431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5036" w:type="dxa"/>
            <w:gridSpan w:val="2"/>
          </w:tcPr>
          <w:p w14:paraId="1CE6E0D4" w14:textId="5331000C" w:rsidR="00314312" w:rsidRDefault="00314312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status do pacote</w:t>
            </w:r>
          </w:p>
        </w:tc>
        <w:tc>
          <w:tcPr>
            <w:tcW w:w="2685" w:type="dxa"/>
            <w:gridSpan w:val="2"/>
          </w:tcPr>
          <w:p w14:paraId="604BF7BC" w14:textId="5C9FE7BB" w:rsidR="00314312" w:rsidRDefault="0031431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03A917E1" w:rsidR="00BA6393" w:rsidRDefault="0031431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1276CE39" w:rsidR="00BA6393" w:rsidRDefault="00314312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53719D71" w:rsidR="00BA6393" w:rsidRDefault="003143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1D0F3919" w:rsidR="00BA6393" w:rsidRDefault="00314312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de listagem simples</w:t>
            </w: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EE5FF87" w:rsidR="00BA6393" w:rsidRDefault="003143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35A8EDF5" w:rsidR="00BA6393" w:rsidRDefault="0031431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A senha deve conter no mínimo 8 caracteres, com letras e números</w:t>
            </w: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4CC93D3D" w:rsidR="00F32322" w:rsidRDefault="0031431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</w:rPr>
        <w:tab/>
      </w: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6930D99A" w:rsidR="00BA6393" w:rsidRDefault="0031431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7C91100" w:rsidR="00BA6393" w:rsidRDefault="00314312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3CBB76DA" w:rsidR="00BA6393" w:rsidRPr="00193E80" w:rsidRDefault="0031431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u w:val="single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04643F62" w:rsidR="00BA6393" w:rsidRDefault="00314312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4EC1614D" w:rsidR="00BA6393" w:rsidRDefault="00314312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ADM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2FD9C04C" w:rsidR="00BA6393" w:rsidRDefault="0031431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ADMIN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68EB98F" w:rsidR="00BA6393" w:rsidRDefault="00E3502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RH001</w:t>
            </w:r>
          </w:p>
        </w:tc>
        <w:tc>
          <w:tcPr>
            <w:tcW w:w="8125" w:type="dxa"/>
          </w:tcPr>
          <w:p w14:paraId="36FC523A" w14:textId="73EC455D" w:rsidR="00BA6393" w:rsidRDefault="00314312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mínimo de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4E2DF3D1" w:rsidR="00BA6393" w:rsidRDefault="00E350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RH002</w:t>
            </w:r>
          </w:p>
        </w:tc>
        <w:tc>
          <w:tcPr>
            <w:tcW w:w="8125" w:type="dxa"/>
          </w:tcPr>
          <w:p w14:paraId="5BF84D27" w14:textId="05640EFF" w:rsidR="00BA6393" w:rsidRDefault="0031431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 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53336276" w:rsidR="00BA6393" w:rsidRDefault="00E350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RH003</w:t>
            </w:r>
          </w:p>
        </w:tc>
        <w:tc>
          <w:tcPr>
            <w:tcW w:w="8125" w:type="dxa"/>
          </w:tcPr>
          <w:p w14:paraId="36A6101D" w14:textId="6775855D" w:rsidR="00BA6393" w:rsidRDefault="00314312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24B63B81" w:rsidR="00F32322" w:rsidRDefault="00E35028">
      <w:pPr>
        <w:pStyle w:val="Corpodetexto"/>
        <w:spacing w:before="4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‘</w:t>
      </w: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8"/>
        <w:gridCol w:w="8180"/>
      </w:tblGrid>
      <w:tr w:rsidR="00F32322" w14:paraId="42A4F6A7" w14:textId="77777777" w:rsidTr="00BE66CD">
        <w:trPr>
          <w:trHeight w:val="426"/>
        </w:trPr>
        <w:tc>
          <w:tcPr>
            <w:tcW w:w="508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80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E66CD">
        <w:trPr>
          <w:trHeight w:val="586"/>
        </w:trPr>
        <w:tc>
          <w:tcPr>
            <w:tcW w:w="50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61E23048" w:rsidR="00BA6393" w:rsidRDefault="00E3502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RS001</w:t>
            </w:r>
          </w:p>
        </w:tc>
        <w:tc>
          <w:tcPr>
            <w:tcW w:w="81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6C1BF391" w:rsidR="00BA6393" w:rsidRDefault="00E35028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tbl>
      <w:tblPr>
        <w:tblStyle w:val="TableNormal"/>
        <w:tblpPr w:leftFromText="141" w:rightFromText="141" w:vertAnchor="text" w:horzAnchor="margin" w:tblpYSpec="outside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BE66CD" w14:paraId="2142A933" w14:textId="77777777" w:rsidTr="00BE66CD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9CAABB" w14:textId="77777777" w:rsidR="00BE66CD" w:rsidRDefault="00BE66CD" w:rsidP="00BE66CD">
            <w:pPr>
              <w:pStyle w:val="TableParagraph"/>
              <w:ind w:left="112"/>
              <w:rPr>
                <w:b/>
                <w:sz w:val="20"/>
              </w:rPr>
            </w:pPr>
            <w:bookmarkStart w:id="14" w:name="_bookmark14"/>
            <w:bookmarkEnd w:id="14"/>
            <w:r>
              <w:rPr>
                <w:b/>
                <w:color w:val="FFFFFF"/>
                <w:sz w:val="20"/>
              </w:rPr>
              <w:lastRenderedPageBreak/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74EAA17" w14:textId="77777777" w:rsidR="00BE66CD" w:rsidRDefault="00BE66CD" w:rsidP="00BE66C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FE00C40" w14:textId="77777777" w:rsidR="00BE66CD" w:rsidRDefault="00BE66CD" w:rsidP="00BE66CD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E66CD" w14:paraId="17CF05BB" w14:textId="77777777" w:rsidTr="00BE66CD">
        <w:trPr>
          <w:trHeight w:val="253"/>
        </w:trPr>
        <w:tc>
          <w:tcPr>
            <w:tcW w:w="1752" w:type="dxa"/>
          </w:tcPr>
          <w:p w14:paraId="1561DAFA" w14:textId="77777777" w:rsidR="00BE66CD" w:rsidRDefault="00BE66CD" w:rsidP="00BE66C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CU001</w:t>
            </w:r>
          </w:p>
        </w:tc>
        <w:tc>
          <w:tcPr>
            <w:tcW w:w="2638" w:type="dxa"/>
          </w:tcPr>
          <w:p w14:paraId="661A6D4E" w14:textId="77777777" w:rsidR="00BE66CD" w:rsidRDefault="00BE66CD" w:rsidP="00BE66C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Visualizar os Pacotes </w:t>
            </w:r>
          </w:p>
        </w:tc>
        <w:tc>
          <w:tcPr>
            <w:tcW w:w="4225" w:type="dxa"/>
          </w:tcPr>
          <w:p w14:paraId="1EE023ED" w14:textId="77777777" w:rsidR="00BE66CD" w:rsidRDefault="00BE66CD" w:rsidP="00BE66C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irá visualizar todos os pacotes em uma tabela que irá mostrar a imagem, nome, país e os botões de alterar pacote que irá direcionar para outra página e um botão de alterar status do pacote(ativo/inativo).  </w:t>
            </w:r>
          </w:p>
        </w:tc>
      </w:tr>
      <w:tr w:rsidR="00BE66CD" w14:paraId="364BEE79" w14:textId="77777777" w:rsidTr="00BE66CD">
        <w:trPr>
          <w:trHeight w:val="86"/>
        </w:trPr>
        <w:tc>
          <w:tcPr>
            <w:tcW w:w="1752" w:type="dxa"/>
          </w:tcPr>
          <w:p w14:paraId="7C1B871C" w14:textId="77777777" w:rsidR="00BE66CD" w:rsidRDefault="00BE66CD" w:rsidP="00BE66C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CU002</w:t>
            </w:r>
          </w:p>
        </w:tc>
        <w:tc>
          <w:tcPr>
            <w:tcW w:w="2638" w:type="dxa"/>
          </w:tcPr>
          <w:p w14:paraId="471B3582" w14:textId="77777777" w:rsidR="00BE66CD" w:rsidRDefault="00BE66CD" w:rsidP="00BE66C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79E08B46" w14:textId="77777777" w:rsidR="00BE66CD" w:rsidRDefault="00BE66CD" w:rsidP="00BE66CD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irá cadastrar os pacotes com a url da imagem, data de inicío e fim, nome, país, descrição do pacote, status(ativo/inativo), todos os campos são obrigatórios.  </w:t>
            </w:r>
          </w:p>
        </w:tc>
      </w:tr>
      <w:tr w:rsidR="00BE66CD" w14:paraId="3E1C5C9F" w14:textId="77777777" w:rsidTr="00BE66CD">
        <w:trPr>
          <w:trHeight w:val="57"/>
        </w:trPr>
        <w:tc>
          <w:tcPr>
            <w:tcW w:w="1752" w:type="dxa"/>
          </w:tcPr>
          <w:p w14:paraId="1A085D1E" w14:textId="77777777" w:rsidR="00BE66CD" w:rsidRDefault="00BE66CD" w:rsidP="00BE66CD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CU003</w:t>
            </w:r>
          </w:p>
        </w:tc>
        <w:tc>
          <w:tcPr>
            <w:tcW w:w="2638" w:type="dxa"/>
          </w:tcPr>
          <w:p w14:paraId="4DE9147A" w14:textId="77777777" w:rsidR="00BE66CD" w:rsidRDefault="00BE66CD" w:rsidP="00BE66CD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Atualizar Pacotes</w:t>
            </w:r>
          </w:p>
        </w:tc>
        <w:tc>
          <w:tcPr>
            <w:tcW w:w="4225" w:type="dxa"/>
          </w:tcPr>
          <w:p w14:paraId="01C3583A" w14:textId="77777777" w:rsidR="00BE66CD" w:rsidRDefault="00BE66CD" w:rsidP="00BE66CD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atualizar os pacotes, todos os campos são obrigatórios</w:t>
            </w:r>
          </w:p>
        </w:tc>
      </w:tr>
      <w:tr w:rsidR="00BE66CD" w14:paraId="7B4A04CB" w14:textId="77777777" w:rsidTr="00BE66CD">
        <w:trPr>
          <w:trHeight w:val="86"/>
        </w:trPr>
        <w:tc>
          <w:tcPr>
            <w:tcW w:w="1752" w:type="dxa"/>
          </w:tcPr>
          <w:p w14:paraId="611A1867" w14:textId="77777777" w:rsidR="00BE66CD" w:rsidRDefault="00BE66CD" w:rsidP="00BE66C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CU004</w:t>
            </w:r>
          </w:p>
        </w:tc>
        <w:tc>
          <w:tcPr>
            <w:tcW w:w="2638" w:type="dxa"/>
          </w:tcPr>
          <w:p w14:paraId="412713B1" w14:textId="77777777" w:rsidR="00BE66CD" w:rsidRDefault="00BE66CD" w:rsidP="00BE66C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</w:t>
            </w:r>
          </w:p>
        </w:tc>
        <w:tc>
          <w:tcPr>
            <w:tcW w:w="4225" w:type="dxa"/>
          </w:tcPr>
          <w:p w14:paraId="132B32D6" w14:textId="77777777" w:rsidR="00BE66CD" w:rsidRDefault="00BE66CD" w:rsidP="00BE66CD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pacotes que deseja somente pelo mês</w:t>
            </w:r>
          </w:p>
        </w:tc>
      </w:tr>
      <w:tr w:rsidR="00BE66CD" w14:paraId="1B6F4179" w14:textId="77777777" w:rsidTr="00BE66CD">
        <w:trPr>
          <w:trHeight w:val="57"/>
        </w:trPr>
        <w:tc>
          <w:tcPr>
            <w:tcW w:w="1752" w:type="dxa"/>
          </w:tcPr>
          <w:p w14:paraId="61A6E3C5" w14:textId="77777777" w:rsidR="00BE66CD" w:rsidRDefault="00BE66CD" w:rsidP="00BE66CD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CU005</w:t>
            </w:r>
          </w:p>
        </w:tc>
        <w:tc>
          <w:tcPr>
            <w:tcW w:w="2638" w:type="dxa"/>
          </w:tcPr>
          <w:p w14:paraId="5A7CD881" w14:textId="77777777" w:rsidR="00BE66CD" w:rsidRDefault="00BE66CD" w:rsidP="00BE66CD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do Pacote</w:t>
            </w:r>
          </w:p>
        </w:tc>
        <w:tc>
          <w:tcPr>
            <w:tcW w:w="4225" w:type="dxa"/>
          </w:tcPr>
          <w:p w14:paraId="028AA1D6" w14:textId="77777777" w:rsidR="00BE66CD" w:rsidRDefault="00BE66CD" w:rsidP="00BE66CD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dos pacotes</w:t>
            </w:r>
          </w:p>
        </w:tc>
      </w:tr>
      <w:tr w:rsidR="00BE66CD" w14:paraId="68F67928" w14:textId="77777777" w:rsidTr="00BE66CD">
        <w:trPr>
          <w:trHeight w:val="57"/>
        </w:trPr>
        <w:tc>
          <w:tcPr>
            <w:tcW w:w="1752" w:type="dxa"/>
          </w:tcPr>
          <w:p w14:paraId="162F7150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CU006</w:t>
            </w:r>
          </w:p>
        </w:tc>
        <w:tc>
          <w:tcPr>
            <w:tcW w:w="2638" w:type="dxa"/>
          </w:tcPr>
          <w:p w14:paraId="351AD6F1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61B49CF6" w14:textId="4DA32856" w:rsidR="00BE66CD" w:rsidRDefault="00BE66CD" w:rsidP="00BE66C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email e senha para efetuar o login</w:t>
            </w:r>
          </w:p>
        </w:tc>
      </w:tr>
      <w:tr w:rsidR="00BE66CD" w14:paraId="029C1F16" w14:textId="77777777" w:rsidTr="00BE66CD">
        <w:trPr>
          <w:trHeight w:val="57"/>
        </w:trPr>
        <w:tc>
          <w:tcPr>
            <w:tcW w:w="1752" w:type="dxa"/>
          </w:tcPr>
          <w:p w14:paraId="5292F408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CU007</w:t>
            </w:r>
          </w:p>
        </w:tc>
        <w:tc>
          <w:tcPr>
            <w:tcW w:w="2638" w:type="dxa"/>
          </w:tcPr>
          <w:p w14:paraId="6AA8C473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225" w:type="dxa"/>
          </w:tcPr>
          <w:p w14:paraId="67855F0B" w14:textId="7A7E3F5A" w:rsidR="00BE66CD" w:rsidRDefault="00BE66CD" w:rsidP="00BE66C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</w:t>
            </w:r>
            <w:r w:rsidR="00B05F5E">
              <w:rPr>
                <w:i/>
                <w:sz w:val="20"/>
              </w:rPr>
              <w:t xml:space="preserve"> no sistema web, poderá efetuar logout</w:t>
            </w:r>
          </w:p>
        </w:tc>
      </w:tr>
      <w:tr w:rsidR="00BE66CD" w14:paraId="22E65BD2" w14:textId="77777777" w:rsidTr="00BE66CD">
        <w:trPr>
          <w:trHeight w:val="57"/>
        </w:trPr>
        <w:tc>
          <w:tcPr>
            <w:tcW w:w="1752" w:type="dxa"/>
          </w:tcPr>
          <w:p w14:paraId="3A614CA9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CU008</w:t>
            </w:r>
          </w:p>
        </w:tc>
        <w:tc>
          <w:tcPr>
            <w:tcW w:w="2638" w:type="dxa"/>
          </w:tcPr>
          <w:p w14:paraId="41C6B5AE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225" w:type="dxa"/>
          </w:tcPr>
          <w:p w14:paraId="7F34AD39" w14:textId="6456ED59" w:rsidR="00BE66CD" w:rsidRDefault="00B05F5E" w:rsidP="00BE66C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selecionar um pacote para ter mais informações sobre o mesmo</w:t>
            </w:r>
          </w:p>
        </w:tc>
      </w:tr>
      <w:tr w:rsidR="00BE66CD" w14:paraId="51B5D303" w14:textId="77777777" w:rsidTr="00BE66CD">
        <w:trPr>
          <w:trHeight w:val="57"/>
        </w:trPr>
        <w:tc>
          <w:tcPr>
            <w:tcW w:w="1752" w:type="dxa"/>
          </w:tcPr>
          <w:p w14:paraId="7A5D415B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CU009</w:t>
            </w:r>
          </w:p>
        </w:tc>
        <w:tc>
          <w:tcPr>
            <w:tcW w:w="2638" w:type="dxa"/>
          </w:tcPr>
          <w:p w14:paraId="66A1377E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225" w:type="dxa"/>
          </w:tcPr>
          <w:p w14:paraId="51DACB4B" w14:textId="27EE9BDC" w:rsidR="00BE66CD" w:rsidRDefault="00B05F5E" w:rsidP="00BE66C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clicar no botão irá abrir o app de email do usuário com o campo para preenchimento</w:t>
            </w:r>
          </w:p>
        </w:tc>
      </w:tr>
      <w:tr w:rsidR="00BE66CD" w14:paraId="4CE87288" w14:textId="77777777" w:rsidTr="00BE66CD">
        <w:trPr>
          <w:trHeight w:val="57"/>
        </w:trPr>
        <w:tc>
          <w:tcPr>
            <w:tcW w:w="1752" w:type="dxa"/>
          </w:tcPr>
          <w:p w14:paraId="476D00F7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CU010</w:t>
            </w:r>
          </w:p>
        </w:tc>
        <w:tc>
          <w:tcPr>
            <w:tcW w:w="2638" w:type="dxa"/>
          </w:tcPr>
          <w:p w14:paraId="3BCAECA1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Ligação</w:t>
            </w:r>
          </w:p>
        </w:tc>
        <w:tc>
          <w:tcPr>
            <w:tcW w:w="4225" w:type="dxa"/>
          </w:tcPr>
          <w:p w14:paraId="72E4C1B7" w14:textId="4EAE45E1" w:rsidR="00BE66CD" w:rsidRDefault="00B05F5E" w:rsidP="00BE66C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Irá efetuar uma ligação para a agência</w:t>
            </w:r>
          </w:p>
        </w:tc>
      </w:tr>
      <w:tr w:rsidR="00BE66CD" w14:paraId="7566CB07" w14:textId="77777777" w:rsidTr="00BE66CD">
        <w:trPr>
          <w:trHeight w:val="57"/>
        </w:trPr>
        <w:tc>
          <w:tcPr>
            <w:tcW w:w="1752" w:type="dxa"/>
          </w:tcPr>
          <w:p w14:paraId="0C7E985C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CU011</w:t>
            </w:r>
          </w:p>
        </w:tc>
        <w:tc>
          <w:tcPr>
            <w:tcW w:w="2638" w:type="dxa"/>
          </w:tcPr>
          <w:p w14:paraId="6FA7C9CD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</w:t>
            </w:r>
          </w:p>
        </w:tc>
        <w:tc>
          <w:tcPr>
            <w:tcW w:w="4225" w:type="dxa"/>
          </w:tcPr>
          <w:p w14:paraId="12F5A926" w14:textId="5F1EB8E4" w:rsidR="00BE66CD" w:rsidRDefault="00B05F5E" w:rsidP="00BE66C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</w:t>
            </w:r>
            <w:r>
              <w:rPr>
                <w:i/>
                <w:sz w:val="20"/>
              </w:rPr>
              <w:t>acotes que deseja somente pelo país</w:t>
            </w:r>
            <w:bookmarkStart w:id="15" w:name="_GoBack"/>
            <w:bookmarkEnd w:id="15"/>
          </w:p>
        </w:tc>
      </w:tr>
      <w:tr w:rsidR="00BE66CD" w14:paraId="43EAD52B" w14:textId="77777777" w:rsidTr="00BE66CD">
        <w:trPr>
          <w:trHeight w:val="57"/>
        </w:trPr>
        <w:tc>
          <w:tcPr>
            <w:tcW w:w="1752" w:type="dxa"/>
          </w:tcPr>
          <w:p w14:paraId="0387BC8A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CU012</w:t>
            </w:r>
          </w:p>
        </w:tc>
        <w:tc>
          <w:tcPr>
            <w:tcW w:w="2638" w:type="dxa"/>
          </w:tcPr>
          <w:p w14:paraId="0958AA51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 e Mês</w:t>
            </w:r>
          </w:p>
        </w:tc>
        <w:tc>
          <w:tcPr>
            <w:tcW w:w="4225" w:type="dxa"/>
          </w:tcPr>
          <w:p w14:paraId="298A9109" w14:textId="6E05976C" w:rsidR="00BE66CD" w:rsidRDefault="00B05F5E" w:rsidP="00BE66C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filtrar os p</w:t>
            </w:r>
            <w:r>
              <w:rPr>
                <w:i/>
                <w:sz w:val="20"/>
              </w:rPr>
              <w:t>acotes que deseja pelo mês e pelo país</w:t>
            </w:r>
          </w:p>
        </w:tc>
      </w:tr>
      <w:tr w:rsidR="00BE66CD" w14:paraId="7D05B5D5" w14:textId="77777777" w:rsidTr="00BE66CD">
        <w:trPr>
          <w:trHeight w:val="57"/>
        </w:trPr>
        <w:tc>
          <w:tcPr>
            <w:tcW w:w="1752" w:type="dxa"/>
          </w:tcPr>
          <w:p w14:paraId="2300B6BA" w14:textId="77777777" w:rsidR="00BE66CD" w:rsidRDefault="00BE66CD" w:rsidP="00BE66C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CU013</w:t>
            </w:r>
          </w:p>
        </w:tc>
        <w:tc>
          <w:tcPr>
            <w:tcW w:w="2638" w:type="dxa"/>
          </w:tcPr>
          <w:p w14:paraId="6D6ECAD2" w14:textId="6BE34024" w:rsidR="00BE66CD" w:rsidRDefault="00B05F5E" w:rsidP="00BE66CD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Visualizar os pacotes cliente</w:t>
            </w:r>
          </w:p>
        </w:tc>
        <w:tc>
          <w:tcPr>
            <w:tcW w:w="4225" w:type="dxa"/>
          </w:tcPr>
          <w:p w14:paraId="4E67BE8B" w14:textId="42450987" w:rsidR="00BE66CD" w:rsidRDefault="00B05F5E" w:rsidP="00BE66C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App poderá visualizar todos os pacotes ativos</w:t>
            </w:r>
          </w:p>
        </w:tc>
      </w:tr>
    </w:tbl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p w14:paraId="17FF36C1" w14:textId="3CBADB0D" w:rsidR="00F32322" w:rsidRDefault="00F32322">
      <w:pPr>
        <w:rPr>
          <w:sz w:val="20"/>
        </w:rPr>
      </w:pPr>
    </w:p>
    <w:p w14:paraId="67724FDF" w14:textId="15C608F8" w:rsidR="00E35028" w:rsidRDefault="00E35028">
      <w:pPr>
        <w:rPr>
          <w:sz w:val="20"/>
        </w:rPr>
      </w:pPr>
    </w:p>
    <w:p w14:paraId="6952DE25" w14:textId="77777777" w:rsidR="00E35028" w:rsidRDefault="00E35028">
      <w:pPr>
        <w:rPr>
          <w:sz w:val="20"/>
        </w:rPr>
        <w:sectPr w:rsidR="00E35028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14D6C" w14:textId="77777777" w:rsidR="00DF4AE8" w:rsidRDefault="00DF4AE8">
      <w:r>
        <w:separator/>
      </w:r>
    </w:p>
  </w:endnote>
  <w:endnote w:type="continuationSeparator" w:id="0">
    <w:p w14:paraId="22B18EFF" w14:textId="77777777" w:rsidR="00DF4AE8" w:rsidRDefault="00DF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B622323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5F5E">
                            <w:rPr>
                              <w:noProof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B622323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05F5E">
                      <w:rPr>
                        <w:noProof/>
                        <w:sz w:val="16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6D9EA" w14:textId="77777777" w:rsidR="00DF4AE8" w:rsidRDefault="00DF4AE8">
      <w:r>
        <w:separator/>
      </w:r>
    </w:p>
  </w:footnote>
  <w:footnote w:type="continuationSeparator" w:id="0">
    <w:p w14:paraId="0A625E59" w14:textId="77777777" w:rsidR="00DF4AE8" w:rsidRDefault="00DF4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22D3E"/>
    <w:rsid w:val="000D5BD6"/>
    <w:rsid w:val="000D600C"/>
    <w:rsid w:val="001665B0"/>
    <w:rsid w:val="00193E80"/>
    <w:rsid w:val="001B3F8C"/>
    <w:rsid w:val="00314312"/>
    <w:rsid w:val="00337D5A"/>
    <w:rsid w:val="003E1E96"/>
    <w:rsid w:val="00656AA8"/>
    <w:rsid w:val="008E5919"/>
    <w:rsid w:val="00AD6FC5"/>
    <w:rsid w:val="00B05F5E"/>
    <w:rsid w:val="00BA6393"/>
    <w:rsid w:val="00BE66CD"/>
    <w:rsid w:val="00D1445F"/>
    <w:rsid w:val="00DF4AE8"/>
    <w:rsid w:val="00E35028"/>
    <w:rsid w:val="00F24EE6"/>
    <w:rsid w:val="00F32322"/>
    <w:rsid w:val="00F72617"/>
    <w:rsid w:val="00FC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65BEC-C697-444B-A526-4CA91594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871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Jônatas Augusto Masson Borges</cp:lastModifiedBy>
  <cp:revision>8</cp:revision>
  <dcterms:created xsi:type="dcterms:W3CDTF">2019-07-23T23:15:00Z</dcterms:created>
  <dcterms:modified xsi:type="dcterms:W3CDTF">2020-01-27T12:11:00Z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