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CF0ED" w14:textId="74780F81" w:rsidR="00707C08" w:rsidRDefault="00961C81">
      <w:r>
        <w:rPr>
          <w:noProof/>
        </w:rPr>
        <w:drawing>
          <wp:inline distT="0" distB="0" distL="0" distR="0" wp14:anchorId="3CF7B88E" wp14:editId="69A101EE">
            <wp:extent cx="5943600" cy="50374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0BA5" w14:textId="3D977F69" w:rsidR="0031051D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>Supplemental Figure 1</w:t>
      </w:r>
      <w:r w:rsidR="00A75365">
        <w:rPr>
          <w:rFonts w:ascii="Arial" w:hAnsi="Arial" w:cs="Arial"/>
          <w:b/>
          <w:bCs/>
          <w:sz w:val="22"/>
          <w:szCs w:val="22"/>
        </w:rPr>
        <w:t>:</w:t>
      </w:r>
      <w:r w:rsidRPr="00EB5F12">
        <w:rPr>
          <w:rFonts w:ascii="Arial" w:hAnsi="Arial" w:cs="Arial"/>
          <w:b/>
          <w:bCs/>
          <w:sz w:val="22"/>
          <w:szCs w:val="22"/>
        </w:rPr>
        <w:t xml:space="preserve"> </w:t>
      </w:r>
      <w:r w:rsidRPr="00EB5F12">
        <w:rPr>
          <w:rFonts w:ascii="Arial" w:hAnsi="Arial" w:cs="Arial"/>
          <w:sz w:val="22"/>
          <w:szCs w:val="22"/>
        </w:rPr>
        <w:t>Workflow for SCRS of isolated lymphoid and myeloid immune cell populations from ccRCC subjects and computational analysis. SCRS data across ccRCC</w:t>
      </w:r>
      <w:r w:rsidR="00D36B4B">
        <w:rPr>
          <w:rFonts w:ascii="Arial" w:hAnsi="Arial" w:cs="Arial"/>
          <w:sz w:val="22"/>
          <w:szCs w:val="22"/>
        </w:rPr>
        <w:t xml:space="preserve"> (both tumor and paired peripheral blood)</w:t>
      </w:r>
      <w:r w:rsidRPr="00EB5F12">
        <w:rPr>
          <w:rFonts w:ascii="Arial" w:hAnsi="Arial" w:cs="Arial"/>
          <w:sz w:val="22"/>
          <w:szCs w:val="22"/>
        </w:rPr>
        <w:t xml:space="preserve"> and data derived from 10x Genomics and </w:t>
      </w:r>
      <w:r w:rsidRPr="00EB5F1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EGAS00001002325 were</w:t>
      </w:r>
      <w:r w:rsidRPr="00EB5F12">
        <w:rPr>
          <w:rFonts w:ascii="Arial" w:hAnsi="Arial" w:cs="Arial"/>
          <w:sz w:val="22"/>
          <w:szCs w:val="22"/>
        </w:rPr>
        <w:t xml:space="preserve"> integrated using SCTtransform approach to form a UMAP of 37,055</w:t>
      </w:r>
      <w:r w:rsidR="00B609EF">
        <w:rPr>
          <w:rFonts w:ascii="Arial" w:hAnsi="Arial" w:cs="Arial"/>
          <w:sz w:val="22"/>
          <w:szCs w:val="22"/>
        </w:rPr>
        <w:t xml:space="preserve"> from 7 different samples and</w:t>
      </w:r>
      <w:r w:rsidRPr="00EB5F12">
        <w:rPr>
          <w:rFonts w:ascii="Arial" w:hAnsi="Arial" w:cs="Arial"/>
          <w:sz w:val="22"/>
          <w:szCs w:val="22"/>
        </w:rPr>
        <w:t xml:space="preserve"> acting as a basis for subclustering and further analysis by cell type.</w:t>
      </w:r>
      <w:r w:rsidR="00961C81">
        <w:rPr>
          <w:rFonts w:ascii="Arial" w:hAnsi="Arial" w:cs="Arial"/>
          <w:sz w:val="22"/>
          <w:szCs w:val="22"/>
        </w:rPr>
        <w:t xml:space="preserve"> During the subclustering analysis of CD8</w:t>
      </w:r>
      <w:r w:rsidR="00961C81" w:rsidRPr="00961C81">
        <w:rPr>
          <w:rFonts w:ascii="Arial" w:hAnsi="Arial" w:cs="Arial"/>
          <w:sz w:val="22"/>
          <w:szCs w:val="22"/>
          <w:vertAlign w:val="superscript"/>
        </w:rPr>
        <w:t>+</w:t>
      </w:r>
      <w:r w:rsidR="00961C81">
        <w:rPr>
          <w:rFonts w:ascii="Arial" w:hAnsi="Arial" w:cs="Arial"/>
          <w:sz w:val="22"/>
          <w:szCs w:val="22"/>
        </w:rPr>
        <w:t>, CD4</w:t>
      </w:r>
      <w:r w:rsidR="00961C81" w:rsidRPr="00961C81">
        <w:rPr>
          <w:rFonts w:ascii="Arial" w:hAnsi="Arial" w:cs="Arial"/>
          <w:sz w:val="22"/>
          <w:szCs w:val="22"/>
          <w:vertAlign w:val="superscript"/>
        </w:rPr>
        <w:t>+</w:t>
      </w:r>
      <w:r w:rsidR="00961C81">
        <w:rPr>
          <w:rFonts w:ascii="Arial" w:hAnsi="Arial" w:cs="Arial"/>
          <w:sz w:val="22"/>
          <w:szCs w:val="22"/>
        </w:rPr>
        <w:t xml:space="preserve"> T cells, and APCs, single-cells were re-integrated by patient sample, patients and corresponding numbers of cells indicated.</w:t>
      </w:r>
    </w:p>
    <w:p w14:paraId="7EC1C45E" w14:textId="79138C37" w:rsidR="00EB5F12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1F52D0" wp14:editId="5BF14394">
            <wp:extent cx="594360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6E81" w14:textId="19CCFACF" w:rsidR="0031051D" w:rsidRDefault="0031051D" w:rsidP="0031051D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>
        <w:rPr>
          <w:rFonts w:ascii="Arial" w:hAnsi="Arial" w:cs="Arial"/>
          <w:b/>
          <w:bCs/>
          <w:sz w:val="22"/>
          <w:szCs w:val="22"/>
        </w:rPr>
        <w:t xml:space="preserve">2: </w:t>
      </w:r>
      <w:r>
        <w:rPr>
          <w:rFonts w:ascii="Arial" w:hAnsi="Arial" w:cs="Arial"/>
          <w:sz w:val="22"/>
          <w:szCs w:val="22"/>
        </w:rPr>
        <w:t xml:space="preserve">Immunohistochemical results for T cell staining in </w:t>
      </w:r>
      <w:r w:rsidR="00E94BB2">
        <w:rPr>
          <w:rFonts w:ascii="Arial" w:hAnsi="Arial" w:cs="Arial"/>
          <w:sz w:val="22"/>
          <w:szCs w:val="22"/>
        </w:rPr>
        <w:t>paired</w:t>
      </w:r>
      <w:r>
        <w:rPr>
          <w:rFonts w:ascii="Arial" w:hAnsi="Arial" w:cs="Arial"/>
          <w:sz w:val="22"/>
          <w:szCs w:val="22"/>
        </w:rPr>
        <w:t xml:space="preserve"> normal and tumor ti</w:t>
      </w:r>
      <w:r w:rsidR="00E94BB2">
        <w:rPr>
          <w:rFonts w:ascii="Arial" w:hAnsi="Arial" w:cs="Arial"/>
          <w:sz w:val="22"/>
          <w:szCs w:val="22"/>
        </w:rPr>
        <w:t xml:space="preserve">ssue with quantified ratios of counts per unit area. </w:t>
      </w:r>
    </w:p>
    <w:p w14:paraId="63E4F0EC" w14:textId="60FB87F1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C9B0C35" w14:textId="77777777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93C13A8" w14:textId="70CB094B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830665A" w14:textId="33D357F3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DE1C32B" w14:textId="4A65C4C4" w:rsidR="00EB5F12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EDB833" wp14:editId="347A1433">
            <wp:extent cx="5943600" cy="3674110"/>
            <wp:effectExtent l="0" t="0" r="0" b="0"/>
            <wp:docPr id="2" name="Picture 2" descr="A picture containing implement, stationary, colorfu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Fig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1A8F" w14:textId="0DE46FF0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3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>Top clonotypes for CD8</w:t>
      </w:r>
      <w:r w:rsidRPr="00A75365"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 xml:space="preserve"> T cells for each patient by proportion in each subcluster.</w:t>
      </w:r>
    </w:p>
    <w:p w14:paraId="14EEDDF6" w14:textId="2AC5ED1A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625C3E8" w14:textId="7777777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D3A5DAF" w14:textId="79172B3F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54865FA" wp14:editId="4B2DBA1B">
            <wp:extent cx="3975100" cy="4965700"/>
            <wp:effectExtent l="0" t="0" r="0" b="0"/>
            <wp:docPr id="3" name="Picture 3" descr="A picture containing sitting, table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Figur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98A1" w14:textId="119F1BBC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4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b/>
          <w:bCs/>
          <w:sz w:val="22"/>
          <w:szCs w:val="22"/>
        </w:rPr>
        <w:t>A</w:t>
      </w:r>
      <w:r w:rsidRPr="0002326A">
        <w:rPr>
          <w:rFonts w:ascii="Arial" w:hAnsi="Arial" w:cs="Arial"/>
          <w:sz w:val="22"/>
          <w:szCs w:val="22"/>
        </w:rPr>
        <w:t xml:space="preserve">. UMAP subclustering of </w:t>
      </w:r>
      <w:r w:rsidR="00B609EF">
        <w:rPr>
          <w:rFonts w:ascii="Arial" w:hAnsi="Arial" w:cs="Arial"/>
          <w:sz w:val="22"/>
          <w:szCs w:val="22"/>
        </w:rPr>
        <w:t>myeloid</w:t>
      </w:r>
      <w:r w:rsidRPr="0002326A">
        <w:rPr>
          <w:rFonts w:ascii="Arial" w:hAnsi="Arial" w:cs="Arial"/>
          <w:sz w:val="22"/>
          <w:szCs w:val="22"/>
        </w:rPr>
        <w:t xml:space="preserve"> cells (original clusters 4, 6, 10, 13, 15, and 20).</w:t>
      </w:r>
      <w:r>
        <w:rPr>
          <w:rFonts w:ascii="Arial" w:hAnsi="Arial" w:cs="Arial"/>
          <w:sz w:val="22"/>
          <w:szCs w:val="22"/>
        </w:rPr>
        <w:t xml:space="preserve"> </w:t>
      </w:r>
      <w:r w:rsidRPr="00C068B3">
        <w:rPr>
          <w:rFonts w:ascii="Arial" w:hAnsi="Arial" w:cs="Arial"/>
          <w:b/>
          <w:b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. </w:t>
      </w:r>
      <w:r w:rsidRPr="0002326A">
        <w:rPr>
          <w:rFonts w:ascii="Arial" w:hAnsi="Arial" w:cs="Arial"/>
          <w:sz w:val="22"/>
          <w:szCs w:val="22"/>
        </w:rPr>
        <w:t xml:space="preserve">Normalized correlation values for predicted immune cell phenotypes based on the SingleR R package for </w:t>
      </w:r>
      <w:r>
        <w:rPr>
          <w:rFonts w:ascii="Arial" w:hAnsi="Arial" w:cs="Arial"/>
          <w:sz w:val="22"/>
          <w:szCs w:val="22"/>
        </w:rPr>
        <w:t xml:space="preserve">selected subclusters. </w:t>
      </w:r>
      <w:r w:rsidRPr="00C068B3">
        <w:rPr>
          <w:rFonts w:ascii="Arial" w:hAnsi="Arial" w:cs="Arial"/>
          <w:b/>
          <w:bCs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02326A">
        <w:rPr>
          <w:rFonts w:ascii="Arial" w:hAnsi="Arial" w:cs="Arial"/>
          <w:sz w:val="22"/>
          <w:szCs w:val="22"/>
        </w:rPr>
        <w:t xml:space="preserve"> Percent of cells expressing canonical immune cell markers across the UMAP.</w:t>
      </w:r>
    </w:p>
    <w:p w14:paraId="35A25C97" w14:textId="78BC3C9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686DFDBE" w14:textId="5EAC508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139ABB44" w14:textId="15B9A8A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87ED9B" wp14:editId="67E5A3ED">
            <wp:extent cx="5943600" cy="3218180"/>
            <wp:effectExtent l="0" t="0" r="0" b="0"/>
            <wp:docPr id="5" name="Picture 5" descr="A picture containing television, screen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Fig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E0D" w14:textId="4FA7D9E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5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sz w:val="22"/>
          <w:szCs w:val="22"/>
        </w:rPr>
        <w:t xml:space="preserve">Z-transformed normalized enrichment scores from ssGSEA for </w:t>
      </w:r>
      <w:r>
        <w:rPr>
          <w:rFonts w:ascii="Arial" w:hAnsi="Arial" w:cs="Arial"/>
          <w:sz w:val="22"/>
          <w:szCs w:val="22"/>
        </w:rPr>
        <w:t>MHC-related gene sets in the C5 library of the Molecular Signature Database by APC/Myeloid subcluster.</w:t>
      </w:r>
    </w:p>
    <w:p w14:paraId="755F706C" w14:textId="6968C296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2FDEF4C" w14:textId="12D22BA7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3E14EA8" w14:textId="15934439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4DACF33B" w14:textId="7EFC04EF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556313F" w14:textId="6DF96EC5" w:rsidR="00E42974" w:rsidRDefault="00282118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51B7B19" wp14:editId="03503247">
            <wp:extent cx="4381500" cy="43434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BC4" w14:textId="27534A8C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CBDAFFB" w14:textId="5F85F1E6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>Supplemental Figure 6</w:t>
      </w:r>
      <w:r>
        <w:rPr>
          <w:rFonts w:ascii="Arial" w:hAnsi="Arial" w:cs="Arial"/>
          <w:sz w:val="22"/>
          <w:szCs w:val="22"/>
        </w:rPr>
        <w:t>: A. mRNA expression of signature genes for CD8_6 (upper panel) and TAM_3 (lower</w:t>
      </w:r>
      <w:r w:rsidR="00E4297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panel</w:t>
      </w:r>
      <w:r w:rsidR="00E42974">
        <w:rPr>
          <w:rFonts w:ascii="Arial" w:hAnsi="Arial" w:cs="Arial"/>
          <w:sz w:val="22"/>
          <w:szCs w:val="22"/>
        </w:rPr>
        <w:t xml:space="preserve">) by histological grade (x-axis) and </w:t>
      </w:r>
      <w:r w:rsidR="00B609EF">
        <w:rPr>
          <w:rFonts w:ascii="Arial" w:hAnsi="Arial" w:cs="Arial"/>
          <w:sz w:val="22"/>
          <w:szCs w:val="22"/>
        </w:rPr>
        <w:t xml:space="preserve">k-nearest neighbor model </w:t>
      </w:r>
      <w:r w:rsidR="00E42974">
        <w:rPr>
          <w:rFonts w:ascii="Arial" w:hAnsi="Arial" w:cs="Arial"/>
          <w:sz w:val="22"/>
          <w:szCs w:val="22"/>
        </w:rPr>
        <w:t xml:space="preserve">prediction. </w:t>
      </w:r>
    </w:p>
    <w:p w14:paraId="6729E14C" w14:textId="77777777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08E2FAE3" w14:textId="55618F6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AC755E3" w14:textId="6C36956B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50F0D4E" w14:textId="7063CC3D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F9F2C48" w14:textId="5872A431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11C411" w14:textId="619B98F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9481EF0" w14:textId="4ED7A38B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A9FAD7" w14:textId="3108E0CC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CA4D205" w14:textId="7777777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71F7915" w14:textId="3F79C47D" w:rsidR="004142F7" w:rsidRPr="0031051D" w:rsidRDefault="004142F7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31051D">
        <w:rPr>
          <w:rFonts w:ascii="Arial" w:hAnsi="Arial" w:cs="Arial"/>
          <w:b/>
          <w:bCs/>
          <w:sz w:val="22"/>
          <w:szCs w:val="22"/>
        </w:rPr>
        <w:lastRenderedPageBreak/>
        <w:t>Supplemental Methods</w:t>
      </w:r>
    </w:p>
    <w:p w14:paraId="3D73CEA5" w14:textId="1756C96A" w:rsidR="0031051D" w:rsidRPr="0031051D" w:rsidRDefault="0031051D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31051D">
        <w:rPr>
          <w:rFonts w:ascii="Arial" w:hAnsi="Arial" w:cs="Arial"/>
          <w:i/>
          <w:iCs/>
          <w:sz w:val="22"/>
          <w:szCs w:val="22"/>
        </w:rPr>
        <w:t>Highthroughput IHC quantification</w:t>
      </w:r>
    </w:p>
    <w:p w14:paraId="2F66F503" w14:textId="41B55805" w:rsidR="004142F7" w:rsidRPr="00A75365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Normal and ccRCC tumor samples from the 3 patients were formalin-fixed and paraffin-embedded samples. After antigen-retrieval</w:t>
      </w:r>
      <w:r w:rsidR="0031051D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samples were stained </w:t>
      </w:r>
      <w:r w:rsidR="00672154">
        <w:rPr>
          <w:rFonts w:ascii="Arial" w:hAnsi="Arial" w:cs="Arial"/>
          <w:sz w:val="22"/>
          <w:szCs w:val="22"/>
        </w:rPr>
        <w:t>with indicated anitbodies</w:t>
      </w:r>
      <w:r>
        <w:rPr>
          <w:rFonts w:ascii="Arial" w:hAnsi="Arial" w:cs="Arial"/>
          <w:sz w:val="22"/>
          <w:szCs w:val="22"/>
        </w:rPr>
        <w:t xml:space="preserve"> . Digital images of 24 IHC-stained slides were obtained using the 3DHistech P</w:t>
      </w:r>
      <w:r w:rsidR="002126F5">
        <w:rPr>
          <w:rFonts w:ascii="Arial" w:hAnsi="Arial" w:cs="Arial"/>
          <w:sz w:val="22"/>
          <w:szCs w:val="22"/>
        </w:rPr>
        <w:t xml:space="preserve">1000 </w:t>
      </w:r>
      <w:r w:rsidR="0031051D">
        <w:rPr>
          <w:rFonts w:ascii="Arial" w:hAnsi="Arial" w:cs="Arial"/>
          <w:sz w:val="22"/>
          <w:szCs w:val="22"/>
        </w:rPr>
        <w:t>Panoramic</w:t>
      </w:r>
      <w:r w:rsidR="002126F5">
        <w:rPr>
          <w:rFonts w:ascii="Arial" w:hAnsi="Arial" w:cs="Arial"/>
          <w:sz w:val="22"/>
          <w:szCs w:val="22"/>
        </w:rPr>
        <w:t xml:space="preserve"> Scanner</w:t>
      </w:r>
      <w:r w:rsidR="0031051D">
        <w:rPr>
          <w:rFonts w:ascii="Arial" w:hAnsi="Arial" w:cs="Arial"/>
          <w:sz w:val="22"/>
          <w:szCs w:val="22"/>
        </w:rPr>
        <w:t xml:space="preserve"> (3DHistech, Budapest, Hungary)</w:t>
      </w:r>
      <w:r w:rsidR="002126F5">
        <w:rPr>
          <w:rFonts w:ascii="Arial" w:hAnsi="Arial" w:cs="Arial"/>
          <w:sz w:val="22"/>
          <w:szCs w:val="22"/>
        </w:rPr>
        <w:t xml:space="preserve">. Each slide was annotated in </w:t>
      </w:r>
      <w:proofErr w:type="spellStart"/>
      <w:r w:rsidR="002126F5">
        <w:rPr>
          <w:rFonts w:ascii="Arial" w:hAnsi="Arial" w:cs="Arial"/>
          <w:sz w:val="22"/>
          <w:szCs w:val="22"/>
        </w:rPr>
        <w:t>CaseViewer</w:t>
      </w:r>
      <w:proofErr w:type="spellEnd"/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for tumor and or normal tissue. Areas with abundant artifact were annotated and subtracted. Image-based </w:t>
      </w:r>
      <w:r w:rsidR="0031051D">
        <w:rPr>
          <w:rFonts w:ascii="Arial" w:hAnsi="Arial" w:cs="Arial"/>
          <w:sz w:val="22"/>
          <w:szCs w:val="22"/>
        </w:rPr>
        <w:t>algorithms</w:t>
      </w:r>
      <w:r w:rsidR="002126F5">
        <w:rPr>
          <w:rFonts w:ascii="Arial" w:hAnsi="Arial" w:cs="Arial"/>
          <w:sz w:val="22"/>
          <w:szCs w:val="22"/>
        </w:rPr>
        <w:t xml:space="preserve"> were created for detecting positive cells based on stain intensity using </w:t>
      </w:r>
      <w:proofErr w:type="spellStart"/>
      <w:r w:rsidR="002126F5">
        <w:rPr>
          <w:rFonts w:ascii="Arial" w:hAnsi="Arial" w:cs="Arial"/>
          <w:sz w:val="22"/>
          <w:szCs w:val="22"/>
        </w:rPr>
        <w:t>QuantCenter</w:t>
      </w:r>
      <w:proofErr w:type="spellEnd"/>
      <w:r w:rsidR="002126F5">
        <w:rPr>
          <w:rFonts w:ascii="Arial" w:hAnsi="Arial" w:cs="Arial"/>
          <w:sz w:val="22"/>
          <w:szCs w:val="22"/>
        </w:rPr>
        <w:t xml:space="preserve"> Image Analysis Framework software</w:t>
      </w:r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and normalized per area analyzed. </w:t>
      </w:r>
    </w:p>
    <w:sectPr w:rsidR="004142F7" w:rsidRPr="00A75365" w:rsidSect="00597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12"/>
    <w:rsid w:val="00007A4E"/>
    <w:rsid w:val="00024358"/>
    <w:rsid w:val="00034385"/>
    <w:rsid w:val="00040449"/>
    <w:rsid w:val="00042D54"/>
    <w:rsid w:val="000841A4"/>
    <w:rsid w:val="000928FC"/>
    <w:rsid w:val="000A02B4"/>
    <w:rsid w:val="000B48A9"/>
    <w:rsid w:val="000B5775"/>
    <w:rsid w:val="000C164B"/>
    <w:rsid w:val="000C3E81"/>
    <w:rsid w:val="001120F3"/>
    <w:rsid w:val="0011339F"/>
    <w:rsid w:val="00114BEA"/>
    <w:rsid w:val="0012402E"/>
    <w:rsid w:val="0012448E"/>
    <w:rsid w:val="00142008"/>
    <w:rsid w:val="00185803"/>
    <w:rsid w:val="00194EF3"/>
    <w:rsid w:val="00196F01"/>
    <w:rsid w:val="001A6DCD"/>
    <w:rsid w:val="001C7A5D"/>
    <w:rsid w:val="001C7E66"/>
    <w:rsid w:val="00206317"/>
    <w:rsid w:val="002126F5"/>
    <w:rsid w:val="0021505D"/>
    <w:rsid w:val="0022606C"/>
    <w:rsid w:val="0024418D"/>
    <w:rsid w:val="00247762"/>
    <w:rsid w:val="00282118"/>
    <w:rsid w:val="002931C5"/>
    <w:rsid w:val="002A683B"/>
    <w:rsid w:val="002B3EDD"/>
    <w:rsid w:val="002D7320"/>
    <w:rsid w:val="002D7B10"/>
    <w:rsid w:val="002E3B9B"/>
    <w:rsid w:val="002E735E"/>
    <w:rsid w:val="002F2B04"/>
    <w:rsid w:val="002F32A0"/>
    <w:rsid w:val="002F4160"/>
    <w:rsid w:val="0031051D"/>
    <w:rsid w:val="003C4A05"/>
    <w:rsid w:val="003D1299"/>
    <w:rsid w:val="003E5B65"/>
    <w:rsid w:val="00402629"/>
    <w:rsid w:val="004142F7"/>
    <w:rsid w:val="00436041"/>
    <w:rsid w:val="00436D1A"/>
    <w:rsid w:val="00441217"/>
    <w:rsid w:val="00477581"/>
    <w:rsid w:val="004838F1"/>
    <w:rsid w:val="00516F48"/>
    <w:rsid w:val="0052740A"/>
    <w:rsid w:val="00530253"/>
    <w:rsid w:val="0058297F"/>
    <w:rsid w:val="005833F0"/>
    <w:rsid w:val="0059724A"/>
    <w:rsid w:val="005A169F"/>
    <w:rsid w:val="005B69AC"/>
    <w:rsid w:val="005C418C"/>
    <w:rsid w:val="005D0B49"/>
    <w:rsid w:val="005D2880"/>
    <w:rsid w:val="00617F53"/>
    <w:rsid w:val="00672154"/>
    <w:rsid w:val="006A6770"/>
    <w:rsid w:val="006C01FF"/>
    <w:rsid w:val="006C11C8"/>
    <w:rsid w:val="00707C08"/>
    <w:rsid w:val="00725C18"/>
    <w:rsid w:val="007321D6"/>
    <w:rsid w:val="00735CE0"/>
    <w:rsid w:val="00745683"/>
    <w:rsid w:val="00755D16"/>
    <w:rsid w:val="00757E7C"/>
    <w:rsid w:val="0077001E"/>
    <w:rsid w:val="00783601"/>
    <w:rsid w:val="007B27AF"/>
    <w:rsid w:val="007F0BCC"/>
    <w:rsid w:val="00815F39"/>
    <w:rsid w:val="00817EF2"/>
    <w:rsid w:val="00830CF7"/>
    <w:rsid w:val="00833AB7"/>
    <w:rsid w:val="0084002C"/>
    <w:rsid w:val="008A56EF"/>
    <w:rsid w:val="008E746C"/>
    <w:rsid w:val="0091251A"/>
    <w:rsid w:val="00941B00"/>
    <w:rsid w:val="00946B48"/>
    <w:rsid w:val="00961C81"/>
    <w:rsid w:val="009F2D06"/>
    <w:rsid w:val="00A03655"/>
    <w:rsid w:val="00A75365"/>
    <w:rsid w:val="00AD7303"/>
    <w:rsid w:val="00AF4358"/>
    <w:rsid w:val="00AF4A9A"/>
    <w:rsid w:val="00B0496F"/>
    <w:rsid w:val="00B210E6"/>
    <w:rsid w:val="00B23181"/>
    <w:rsid w:val="00B32D66"/>
    <w:rsid w:val="00B609EF"/>
    <w:rsid w:val="00BA583B"/>
    <w:rsid w:val="00BE1078"/>
    <w:rsid w:val="00BF5FC5"/>
    <w:rsid w:val="00C068B3"/>
    <w:rsid w:val="00C639D3"/>
    <w:rsid w:val="00C65816"/>
    <w:rsid w:val="00C770CF"/>
    <w:rsid w:val="00C9004A"/>
    <w:rsid w:val="00C94FB6"/>
    <w:rsid w:val="00CA2912"/>
    <w:rsid w:val="00CB4F3B"/>
    <w:rsid w:val="00CB7EE2"/>
    <w:rsid w:val="00CF660B"/>
    <w:rsid w:val="00D07574"/>
    <w:rsid w:val="00D13CD6"/>
    <w:rsid w:val="00D14B8E"/>
    <w:rsid w:val="00D3132E"/>
    <w:rsid w:val="00D36B4B"/>
    <w:rsid w:val="00D470F4"/>
    <w:rsid w:val="00D56BA4"/>
    <w:rsid w:val="00D80E2B"/>
    <w:rsid w:val="00D83882"/>
    <w:rsid w:val="00D852BD"/>
    <w:rsid w:val="00D8789C"/>
    <w:rsid w:val="00D94EFC"/>
    <w:rsid w:val="00DB1892"/>
    <w:rsid w:val="00DC5793"/>
    <w:rsid w:val="00DD07C0"/>
    <w:rsid w:val="00DD1941"/>
    <w:rsid w:val="00DE15B4"/>
    <w:rsid w:val="00DF3E7F"/>
    <w:rsid w:val="00E0780B"/>
    <w:rsid w:val="00E21D97"/>
    <w:rsid w:val="00E26A39"/>
    <w:rsid w:val="00E42974"/>
    <w:rsid w:val="00E732EF"/>
    <w:rsid w:val="00E94BB2"/>
    <w:rsid w:val="00EB5F12"/>
    <w:rsid w:val="00EB7944"/>
    <w:rsid w:val="00EE3E5B"/>
    <w:rsid w:val="00EE476D"/>
    <w:rsid w:val="00EF26C0"/>
    <w:rsid w:val="00F73F0E"/>
    <w:rsid w:val="00F8273D"/>
    <w:rsid w:val="00F9685A"/>
    <w:rsid w:val="00FD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DD525"/>
  <w15:chartTrackingRefBased/>
  <w15:docId w15:val="{5BE77CAE-547B-EF4F-BCFB-14D2D4B6F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36F403-1FB6-C84C-B2D4-CAD1BC967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Borcherding, Nicholas (CCOM Student)</dc:creator>
  <cp:keywords/>
  <dc:description/>
  <cp:lastModifiedBy>Borcherding, Nicholas (CCOM Student)</cp:lastModifiedBy>
  <cp:revision>10</cp:revision>
  <dcterms:created xsi:type="dcterms:W3CDTF">2020-07-10T18:09:00Z</dcterms:created>
  <dcterms:modified xsi:type="dcterms:W3CDTF">2020-09-04T14:35:00Z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6c83b645-6ecf-3387-af99-06989b9d42af</vt:lpwstr>
  </property>
  <property fmtid="{D5CDD505-2E9C-101B-9397-08002B2CF9AE}" pid="4" name="Mendeley Citation Style_1">
    <vt:lpwstr>http://www.zotero.org/styles/clinical-cancer-research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http://www.zotero.org/styles/cell</vt:lpwstr>
  </property>
  <property fmtid="{D5CDD505-2E9C-101B-9397-08002B2CF9AE}" pid="12" name="Mendeley Recent Style Name 3_1">
    <vt:lpwstr>Cell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http://www.zotero.org/styles/clinical-cancer-research</vt:lpwstr>
  </property>
  <property fmtid="{D5CDD505-2E9C-101B-9397-08002B2CF9AE}" pid="16" name="Mendeley Recent Style Name 5_1">
    <vt:lpwstr>Clinical Cancer Research</vt:lpwstr>
  </property>
  <property fmtid="{D5CDD505-2E9C-101B-9397-08002B2CF9AE}" pid="17" name="Mendeley Recent Style Id 6_1">
    <vt:lpwstr>http://www.zotero.org/styles/f1000research</vt:lpwstr>
  </property>
  <property fmtid="{D5CDD505-2E9C-101B-9397-08002B2CF9AE}" pid="18" name="Mendeley Recent Style Name 6_1">
    <vt:lpwstr>F1000Research</vt:lpwstr>
  </property>
  <property fmtid="{D5CDD505-2E9C-101B-9397-08002B2CF9AE}" pid="19" name="Mendeley Recent Style Id 7_1">
    <vt:lpwstr>http://www.zotero.org/styles/frontiers-in-oncology</vt:lpwstr>
  </property>
  <property fmtid="{D5CDD505-2E9C-101B-9397-08002B2CF9AE}" pid="20" name="Mendeley Recent Style Name 7_1">
    <vt:lpwstr>Frontiers in Oncology</vt:lpwstr>
  </property>
  <property fmtid="{D5CDD505-2E9C-101B-9397-08002B2CF9AE}" pid="21" name="Mendeley Recent Style Id 8_1">
    <vt:lpwstr>http://www.zotero.org/styles/science-translational-medicine</vt:lpwstr>
  </property>
  <property fmtid="{D5CDD505-2E9C-101B-9397-08002B2CF9AE}" pid="22" name="Mendeley Recent Style Name 8_1">
    <vt:lpwstr>Science Translational Medicine</vt:lpwstr>
  </property>
  <property fmtid="{D5CDD505-2E9C-101B-9397-08002B2CF9AE}" pid="23" name="Mendeley Recent Style Id 9_1">
    <vt:lpwstr>http://www.zotero.org/styles/the-oncologist</vt:lpwstr>
  </property>
  <property fmtid="{D5CDD505-2E9C-101B-9397-08002B2CF9AE}" pid="24" name="Mendeley Recent Style Name 9_1">
    <vt:lpwstr>The Oncologist</vt:lpwstr>
  </property>
</Properties>
</file>