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Pr="0002326A" w:rsidRDefault="00952E0E" w:rsidP="00952E0E">
      <w:pPr>
        <w:pStyle w:val="Head"/>
        <w:jc w:val="left"/>
        <w:rPr>
          <w:rFonts w:ascii="Arial" w:hAnsi="Arial" w:cs="Arial"/>
          <w:b w:val="0"/>
          <w:sz w:val="22"/>
          <w:szCs w:val="22"/>
        </w:rPr>
      </w:pPr>
      <w:r w:rsidRPr="0002326A">
        <w:rPr>
          <w:rFonts w:ascii="Arial" w:hAnsi="Arial" w:cs="Arial"/>
          <w:sz w:val="22"/>
          <w:szCs w:val="22"/>
        </w:rPr>
        <w:t xml:space="preserve">Title:  </w:t>
      </w:r>
      <w:r w:rsidRPr="0002326A">
        <w:rPr>
          <w:rFonts w:ascii="Arial" w:hAnsi="Arial" w:cs="Arial"/>
          <w:b w:val="0"/>
          <w:sz w:val="22"/>
          <w:szCs w:val="22"/>
        </w:rPr>
        <w:t>Mapping Immune Landscape in Clear Cell Renal Carcinoma by Single-Cell Genomics</w:t>
      </w:r>
    </w:p>
    <w:p w14:paraId="1D2E6B6C" w14:textId="77777777" w:rsidR="00952E0E" w:rsidRPr="0002326A" w:rsidRDefault="00952E0E" w:rsidP="00952E0E">
      <w:pPr>
        <w:pStyle w:val="Head"/>
        <w:jc w:val="left"/>
        <w:rPr>
          <w:rFonts w:ascii="Arial" w:hAnsi="Arial" w:cs="Arial"/>
          <w:b w:val="0"/>
          <w:sz w:val="22"/>
          <w:szCs w:val="22"/>
        </w:rPr>
      </w:pPr>
    </w:p>
    <w:p w14:paraId="0138DAF1" w14:textId="2E7D19B2" w:rsidR="00952E0E" w:rsidRPr="0002326A" w:rsidRDefault="00952E0E" w:rsidP="00952E0E">
      <w:pPr>
        <w:pStyle w:val="Teaser"/>
        <w:jc w:val="both"/>
        <w:rPr>
          <w:rFonts w:ascii="Arial" w:hAnsi="Arial" w:cs="Arial"/>
          <w:sz w:val="22"/>
          <w:szCs w:val="22"/>
        </w:rPr>
      </w:pPr>
      <w:r w:rsidRPr="0002326A">
        <w:rPr>
          <w:rFonts w:ascii="Arial" w:hAnsi="Arial" w:cs="Arial"/>
          <w:b/>
          <w:sz w:val="22"/>
          <w:szCs w:val="22"/>
        </w:rPr>
        <w:t>Authors:</w:t>
      </w:r>
      <w:r w:rsidRPr="0002326A">
        <w:rPr>
          <w:rFonts w:ascii="Arial" w:hAnsi="Arial" w:cs="Arial"/>
          <w:sz w:val="22"/>
          <w:szCs w:val="22"/>
        </w:rPr>
        <w:t xml:space="preserve"> </w:t>
      </w:r>
      <w:proofErr w:type="spellStart"/>
      <w:r w:rsidRPr="0002326A">
        <w:rPr>
          <w:rFonts w:ascii="Arial" w:hAnsi="Arial" w:cs="Arial"/>
          <w:sz w:val="22"/>
          <w:szCs w:val="22"/>
        </w:rPr>
        <w:t>Ajaykumar</w:t>
      </w:r>
      <w:proofErr w:type="spellEnd"/>
      <w:r w:rsidRPr="0002326A">
        <w:rPr>
          <w:rFonts w:ascii="Arial" w:hAnsi="Arial" w:cs="Arial"/>
          <w:sz w:val="22"/>
          <w:szCs w:val="22"/>
        </w:rPr>
        <w:t xml:space="preserve"> Vishwakarma?, Nick Bocherding</w:t>
      </w:r>
      <w:r w:rsidRPr="0002326A">
        <w:rPr>
          <w:rFonts w:ascii="Arial" w:hAnsi="Arial" w:cs="Arial"/>
          <w:sz w:val="22"/>
          <w:szCs w:val="22"/>
          <w:vertAlign w:val="superscript"/>
        </w:rPr>
        <w:t>7</w:t>
      </w:r>
      <w:r w:rsidRPr="0002326A">
        <w:rPr>
          <w:rFonts w:ascii="Arial" w:hAnsi="Arial" w:cs="Arial"/>
          <w:sz w:val="22"/>
          <w:szCs w:val="22"/>
        </w:rPr>
        <w:t>, Kenneth Nepple</w:t>
      </w:r>
      <w:r w:rsidRPr="0002326A">
        <w:rPr>
          <w:rFonts w:ascii="Arial" w:hAnsi="Arial" w:cs="Arial"/>
          <w:sz w:val="22"/>
          <w:szCs w:val="22"/>
          <w:vertAlign w:val="superscript"/>
        </w:rPr>
        <w:t>10</w:t>
      </w:r>
      <w:r w:rsidRPr="0002326A">
        <w:rPr>
          <w:rFonts w:ascii="Arial" w:hAnsi="Arial" w:cs="Arial"/>
          <w:sz w:val="22"/>
          <w:szCs w:val="22"/>
        </w:rPr>
        <w:t xml:space="preserve">, </w:t>
      </w:r>
      <w:proofErr w:type="spellStart"/>
      <w:r w:rsidRPr="0002326A">
        <w:rPr>
          <w:rFonts w:ascii="Arial" w:hAnsi="Arial" w:cs="Arial"/>
          <w:sz w:val="22"/>
          <w:szCs w:val="22"/>
        </w:rPr>
        <w:t>Aliasger</w:t>
      </w:r>
      <w:proofErr w:type="spellEnd"/>
      <w:r w:rsidRPr="0002326A">
        <w:rPr>
          <w:rFonts w:ascii="Arial" w:hAnsi="Arial" w:cs="Arial"/>
          <w:sz w:val="22"/>
          <w:szCs w:val="22"/>
        </w:rPr>
        <w:t xml:space="preserve"> Salem</w:t>
      </w:r>
      <w:r w:rsidRPr="0002326A">
        <w:rPr>
          <w:rFonts w:ascii="Arial" w:hAnsi="Arial" w:cs="Arial"/>
          <w:sz w:val="22"/>
          <w:szCs w:val="22"/>
          <w:vertAlign w:val="superscript"/>
        </w:rPr>
        <w:t>5, 6</w:t>
      </w:r>
      <w:r w:rsidRPr="0002326A">
        <w:rPr>
          <w:rFonts w:ascii="Arial" w:hAnsi="Arial" w:cs="Arial"/>
          <w:sz w:val="22"/>
          <w:szCs w:val="22"/>
        </w:rPr>
        <w:t>, Russell W. Jenkins</w:t>
      </w:r>
      <w:r w:rsidRPr="0002326A">
        <w:rPr>
          <w:rFonts w:ascii="Arial" w:hAnsi="Arial" w:cs="Arial"/>
          <w:sz w:val="22"/>
          <w:szCs w:val="22"/>
          <w:vertAlign w:val="superscript"/>
        </w:rPr>
        <w:t>1, 2, 3 *</w:t>
      </w:r>
      <w:r w:rsidRPr="0002326A">
        <w:rPr>
          <w:rFonts w:ascii="Arial" w:hAnsi="Arial" w:cs="Arial"/>
          <w:sz w:val="22"/>
          <w:szCs w:val="22"/>
        </w:rPr>
        <w:t>, Weizhou Zhang</w:t>
      </w:r>
      <w:r w:rsidRPr="0002326A">
        <w:rPr>
          <w:rFonts w:ascii="Arial" w:hAnsi="Arial" w:cs="Arial"/>
          <w:sz w:val="22"/>
          <w:szCs w:val="22"/>
          <w:vertAlign w:val="superscript"/>
        </w:rPr>
        <w:t xml:space="preserve"> 5, 11 *</w:t>
      </w:r>
      <w:r w:rsidRPr="0002326A">
        <w:rPr>
          <w:rFonts w:ascii="Arial" w:hAnsi="Arial" w:cs="Arial"/>
          <w:sz w:val="22"/>
          <w:szCs w:val="22"/>
        </w:rPr>
        <w:t>, Yousef Zakharia</w:t>
      </w:r>
      <w:r w:rsidRPr="0002326A">
        <w:rPr>
          <w:rFonts w:ascii="Arial" w:hAnsi="Arial" w:cs="Arial"/>
          <w:sz w:val="22"/>
          <w:szCs w:val="22"/>
          <w:vertAlign w:val="superscript"/>
        </w:rPr>
        <w:t>5, 10, 12 *</w:t>
      </w:r>
    </w:p>
    <w:p w14:paraId="7D33FEAD" w14:textId="104F9CDB" w:rsidR="00952E0E" w:rsidRPr="0002326A" w:rsidRDefault="00952E0E" w:rsidP="00952E0E">
      <w:pPr>
        <w:jc w:val="both"/>
        <w:outlineLvl w:val="0"/>
        <w:rPr>
          <w:rFonts w:ascii="Arial" w:hAnsi="Arial" w:cs="Arial"/>
          <w:color w:val="000000"/>
          <w:sz w:val="22"/>
          <w:szCs w:val="22"/>
        </w:rPr>
      </w:pPr>
    </w:p>
    <w:p w14:paraId="59413335" w14:textId="5CA770BF" w:rsidR="00952E0E" w:rsidRPr="0002326A" w:rsidRDefault="00952E0E" w:rsidP="00952E0E">
      <w:pPr>
        <w:jc w:val="both"/>
        <w:outlineLvl w:val="0"/>
        <w:rPr>
          <w:rFonts w:ascii="Arial" w:hAnsi="Arial" w:cs="Arial"/>
          <w:color w:val="000000"/>
          <w:sz w:val="22"/>
          <w:szCs w:val="22"/>
        </w:rPr>
      </w:pPr>
      <w:r w:rsidRPr="0002326A">
        <w:rPr>
          <w:rFonts w:ascii="Arial" w:hAnsi="Arial" w:cs="Arial"/>
          <w:color w:val="000000"/>
          <w:sz w:val="22"/>
          <w:szCs w:val="22"/>
          <w:highlight w:val="yellow"/>
        </w:rPr>
        <w:t xml:space="preserve">Also need to add Andrew </w:t>
      </w:r>
      <w:proofErr w:type="spellStart"/>
      <w:r w:rsidRPr="0002326A">
        <w:rPr>
          <w:rFonts w:ascii="Arial" w:hAnsi="Arial" w:cs="Arial"/>
          <w:color w:val="000000"/>
          <w:sz w:val="22"/>
          <w:szCs w:val="22"/>
          <w:highlight w:val="yellow"/>
        </w:rPr>
        <w:t>Belizzi</w:t>
      </w:r>
      <w:proofErr w:type="spellEnd"/>
    </w:p>
    <w:p w14:paraId="4EBE3CB7" w14:textId="77777777" w:rsidR="00952E0E" w:rsidRPr="0002326A" w:rsidRDefault="00952E0E" w:rsidP="00952E0E">
      <w:pPr>
        <w:pStyle w:val="Paragraph"/>
        <w:ind w:firstLine="0"/>
        <w:rPr>
          <w:rFonts w:ascii="Arial" w:hAnsi="Arial" w:cs="Arial"/>
          <w:b/>
          <w:sz w:val="22"/>
          <w:szCs w:val="22"/>
        </w:rPr>
      </w:pPr>
      <w:r w:rsidRPr="0002326A">
        <w:rPr>
          <w:rFonts w:ascii="Arial" w:hAnsi="Arial" w:cs="Arial"/>
          <w:b/>
          <w:sz w:val="22"/>
          <w:szCs w:val="22"/>
        </w:rPr>
        <w:t>Affiliations:</w:t>
      </w:r>
    </w:p>
    <w:p w14:paraId="732C263F" w14:textId="4C663433" w:rsidR="00952E0E" w:rsidRPr="0002326A" w:rsidRDefault="00952E0E" w:rsidP="00952E0E">
      <w:pPr>
        <w:jc w:val="both"/>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1</w:t>
      </w:r>
      <w:r w:rsidRPr="0002326A">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02326A" w:rsidRDefault="00952E0E" w:rsidP="00952E0E">
      <w:pPr>
        <w:jc w:val="both"/>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2</w:t>
      </w:r>
      <w:r w:rsidRPr="0002326A">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02326A" w:rsidRDefault="00952E0E" w:rsidP="00952E0E">
      <w:pPr>
        <w:jc w:val="both"/>
        <w:rPr>
          <w:rFonts w:ascii="Arial" w:hAnsi="Arial" w:cs="Arial"/>
          <w:spacing w:val="3"/>
          <w:sz w:val="22"/>
          <w:szCs w:val="22"/>
          <w:highlight w:val="yellow"/>
        </w:rPr>
      </w:pPr>
      <w:r w:rsidRPr="0002326A">
        <w:rPr>
          <w:rFonts w:ascii="Arial" w:hAnsi="Arial" w:cs="Arial"/>
          <w:sz w:val="22"/>
          <w:szCs w:val="22"/>
          <w:highlight w:val="yellow"/>
          <w:vertAlign w:val="superscript"/>
        </w:rPr>
        <w:t>3</w:t>
      </w:r>
      <w:r w:rsidRPr="0002326A">
        <w:rPr>
          <w:rFonts w:ascii="Arial" w:hAnsi="Arial" w:cs="Arial"/>
          <w:sz w:val="22"/>
          <w:szCs w:val="22"/>
          <w:highlight w:val="yellow"/>
        </w:rPr>
        <w:t xml:space="preserve"> </w:t>
      </w:r>
      <w:r w:rsidRPr="0002326A">
        <w:rPr>
          <w:rFonts w:ascii="Arial" w:hAnsi="Arial" w:cs="Arial"/>
          <w:spacing w:val="3"/>
          <w:sz w:val="22"/>
          <w:szCs w:val="22"/>
          <w:highlight w:val="yellow"/>
        </w:rPr>
        <w:t>Broad Institute of Harvard and Massachusetts Institute of Technology, Cambridge, MA</w:t>
      </w:r>
    </w:p>
    <w:p w14:paraId="633AFD36" w14:textId="7D746186" w:rsidR="00952E0E" w:rsidRPr="0002326A" w:rsidRDefault="00952E0E" w:rsidP="00952E0E">
      <w:pPr>
        <w:jc w:val="both"/>
        <w:outlineLvl w:val="0"/>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4</w:t>
      </w:r>
      <w:r w:rsidRPr="0002326A">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02326A" w:rsidRDefault="00952E0E" w:rsidP="00952E0E">
      <w:pPr>
        <w:jc w:val="both"/>
        <w:outlineLvl w:val="0"/>
        <w:rPr>
          <w:rFonts w:ascii="Arial" w:hAnsi="Arial" w:cs="Arial"/>
          <w:color w:val="000000"/>
          <w:sz w:val="22"/>
          <w:szCs w:val="22"/>
          <w:highlight w:val="yellow"/>
        </w:rPr>
      </w:pPr>
      <w:r w:rsidRPr="0002326A">
        <w:rPr>
          <w:rFonts w:ascii="Arial" w:hAnsi="Arial" w:cs="Arial"/>
          <w:color w:val="000000"/>
          <w:sz w:val="22"/>
          <w:szCs w:val="22"/>
          <w:highlight w:val="yellow"/>
          <w:vertAlign w:val="superscript"/>
        </w:rPr>
        <w:t>5</w:t>
      </w:r>
      <w:r w:rsidRPr="0002326A">
        <w:rPr>
          <w:rFonts w:ascii="Arial" w:hAnsi="Arial" w:cs="Arial"/>
          <w:color w:val="000000"/>
          <w:sz w:val="22"/>
          <w:szCs w:val="22"/>
          <w:highlight w:val="yellow"/>
        </w:rPr>
        <w:t xml:space="preserve"> Holden Comprehensive Cancer Center, University of Iowa, Iowa City, IA</w:t>
      </w:r>
    </w:p>
    <w:p w14:paraId="48E111EC" w14:textId="39EEDB56" w:rsidR="00952E0E" w:rsidRPr="0002326A" w:rsidRDefault="00952E0E" w:rsidP="00952E0E">
      <w:pPr>
        <w:jc w:val="both"/>
        <w:rPr>
          <w:rFonts w:ascii="Arial" w:hAnsi="Arial" w:cs="Arial"/>
          <w:color w:val="000000"/>
          <w:sz w:val="22"/>
          <w:szCs w:val="22"/>
        </w:rPr>
      </w:pPr>
      <w:r w:rsidRPr="0002326A">
        <w:rPr>
          <w:rFonts w:ascii="Arial" w:hAnsi="Arial" w:cs="Arial"/>
          <w:color w:val="000000"/>
          <w:sz w:val="22"/>
          <w:szCs w:val="22"/>
          <w:highlight w:val="yellow"/>
          <w:vertAlign w:val="superscript"/>
        </w:rPr>
        <w:t>6</w:t>
      </w:r>
      <w:r w:rsidRPr="0002326A">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02326A" w:rsidRDefault="00952E0E" w:rsidP="00952E0E">
      <w:pPr>
        <w:jc w:val="both"/>
        <w:rPr>
          <w:rFonts w:ascii="Arial" w:hAnsi="Arial" w:cs="Arial"/>
          <w:color w:val="000000"/>
          <w:sz w:val="22"/>
          <w:szCs w:val="22"/>
        </w:rPr>
      </w:pPr>
      <w:r w:rsidRPr="0002326A">
        <w:rPr>
          <w:rFonts w:ascii="Arial" w:hAnsi="Arial" w:cs="Arial"/>
          <w:color w:val="000000"/>
          <w:sz w:val="22"/>
          <w:szCs w:val="22"/>
          <w:vertAlign w:val="superscript"/>
        </w:rPr>
        <w:t>7</w:t>
      </w:r>
      <w:r w:rsidRPr="0002326A">
        <w:rPr>
          <w:rFonts w:ascii="Arial" w:hAnsi="Arial" w:cs="Arial"/>
          <w:color w:val="000000"/>
          <w:sz w:val="22"/>
          <w:szCs w:val="22"/>
        </w:rPr>
        <w:t xml:space="preserve"> Department of Pathology and Immunology, Washington University School of Medicine, St Louis, MO </w:t>
      </w:r>
    </w:p>
    <w:p w14:paraId="1C040D34" w14:textId="6A35E6CB" w:rsidR="00952E0E" w:rsidRPr="0002326A" w:rsidRDefault="00952E0E" w:rsidP="00952E0E">
      <w:pPr>
        <w:jc w:val="both"/>
        <w:rPr>
          <w:rFonts w:ascii="Arial" w:hAnsi="Arial" w:cs="Arial"/>
          <w:color w:val="000000"/>
          <w:sz w:val="22"/>
          <w:szCs w:val="22"/>
        </w:rPr>
      </w:pPr>
      <w:r w:rsidRPr="0002326A">
        <w:rPr>
          <w:rFonts w:ascii="Arial" w:hAnsi="Arial" w:cs="Arial"/>
          <w:color w:val="000000"/>
          <w:sz w:val="22"/>
          <w:szCs w:val="22"/>
          <w:vertAlign w:val="superscript"/>
        </w:rPr>
        <w:t>10</w:t>
      </w:r>
      <w:r w:rsidR="00323FCD" w:rsidRPr="0002326A">
        <w:rPr>
          <w:rFonts w:ascii="Arial" w:hAnsi="Arial" w:cs="Arial"/>
          <w:color w:val="000000"/>
          <w:sz w:val="22"/>
          <w:szCs w:val="22"/>
        </w:rPr>
        <w:t xml:space="preserve"> </w:t>
      </w:r>
      <w:r w:rsidRPr="0002326A">
        <w:rPr>
          <w:rFonts w:ascii="Arial" w:hAnsi="Arial" w:cs="Arial"/>
          <w:color w:val="000000"/>
          <w:sz w:val="22"/>
          <w:szCs w:val="22"/>
        </w:rPr>
        <w:t>Department of Urology, University of Iowa Hospitals and Clinics, Iowa City, IA</w:t>
      </w:r>
    </w:p>
    <w:p w14:paraId="627B3711" w14:textId="694526DF" w:rsidR="00952E0E" w:rsidRPr="0002326A" w:rsidRDefault="00952E0E" w:rsidP="00952E0E">
      <w:pPr>
        <w:jc w:val="both"/>
        <w:rPr>
          <w:rFonts w:ascii="Arial" w:hAnsi="Arial" w:cs="Arial"/>
          <w:sz w:val="22"/>
          <w:szCs w:val="22"/>
        </w:rPr>
      </w:pPr>
      <w:r w:rsidRPr="0002326A">
        <w:rPr>
          <w:rFonts w:ascii="Arial" w:hAnsi="Arial" w:cs="Arial"/>
          <w:sz w:val="22"/>
          <w:szCs w:val="22"/>
          <w:vertAlign w:val="superscript"/>
        </w:rPr>
        <w:t>11</w:t>
      </w:r>
      <w:r w:rsidR="00323FCD" w:rsidRPr="0002326A">
        <w:rPr>
          <w:rFonts w:ascii="Arial" w:hAnsi="Arial" w:cs="Arial"/>
          <w:sz w:val="22"/>
          <w:szCs w:val="22"/>
        </w:rPr>
        <w:t xml:space="preserve"> </w:t>
      </w:r>
      <w:r w:rsidRPr="0002326A">
        <w:rPr>
          <w:rFonts w:ascii="Arial" w:hAnsi="Arial" w:cs="Arial"/>
          <w:sz w:val="22"/>
          <w:szCs w:val="22"/>
        </w:rPr>
        <w:t>Department of Pathology, Immunology, and Laboratory Medicine, University of Florida,</w:t>
      </w:r>
      <w:r w:rsidRPr="0002326A">
        <w:rPr>
          <w:rFonts w:ascii="Arial" w:eastAsia="MS Mincho" w:hAnsi="Arial" w:cs="Arial"/>
          <w:sz w:val="22"/>
          <w:szCs w:val="22"/>
        </w:rPr>
        <w:t xml:space="preserve"> </w:t>
      </w:r>
      <w:r w:rsidRPr="0002326A">
        <w:rPr>
          <w:rFonts w:ascii="Arial" w:hAnsi="Arial" w:cs="Arial"/>
          <w:sz w:val="22"/>
          <w:szCs w:val="22"/>
        </w:rPr>
        <w:t>Gainesville, FL</w:t>
      </w:r>
    </w:p>
    <w:p w14:paraId="2BFC6357" w14:textId="5016C029" w:rsidR="00952E0E" w:rsidRPr="0002326A" w:rsidRDefault="00952E0E" w:rsidP="00952E0E">
      <w:pPr>
        <w:jc w:val="both"/>
        <w:rPr>
          <w:rFonts w:ascii="Arial" w:hAnsi="Arial" w:cs="Arial"/>
          <w:sz w:val="22"/>
          <w:szCs w:val="22"/>
        </w:rPr>
      </w:pPr>
      <w:r w:rsidRPr="0002326A">
        <w:rPr>
          <w:rFonts w:ascii="Arial" w:hAnsi="Arial" w:cs="Arial"/>
          <w:sz w:val="22"/>
          <w:szCs w:val="22"/>
          <w:vertAlign w:val="superscript"/>
        </w:rPr>
        <w:t>12</w:t>
      </w:r>
      <w:r w:rsidRPr="0002326A">
        <w:rPr>
          <w:rFonts w:ascii="Arial" w:hAnsi="Arial" w:cs="Arial"/>
          <w:sz w:val="22"/>
          <w:szCs w:val="22"/>
        </w:rPr>
        <w:t xml:space="preserve"> Department of Internal Medicine, University of Iowa Hospitals and Clinics, Iowa City, IA</w:t>
      </w:r>
    </w:p>
    <w:p w14:paraId="0C7BC41F" w14:textId="77777777" w:rsidR="00952E0E" w:rsidRPr="0002326A" w:rsidRDefault="00952E0E" w:rsidP="00952E0E">
      <w:pPr>
        <w:widowControl w:val="0"/>
        <w:autoSpaceDE w:val="0"/>
        <w:autoSpaceDN w:val="0"/>
        <w:adjustRightInd w:val="0"/>
        <w:spacing w:after="240"/>
        <w:rPr>
          <w:rFonts w:ascii="Arial" w:hAnsi="Arial" w:cs="Arial"/>
          <w:b/>
          <w:sz w:val="22"/>
          <w:szCs w:val="22"/>
        </w:rPr>
      </w:pPr>
      <w:r w:rsidRPr="0002326A">
        <w:rPr>
          <w:rFonts w:ascii="Arial" w:hAnsi="Arial" w:cs="Arial"/>
          <w:sz w:val="22"/>
          <w:szCs w:val="22"/>
        </w:rPr>
        <w:t>* Correspondence</w:t>
      </w:r>
      <w:r w:rsidRPr="0002326A">
        <w:rPr>
          <w:rFonts w:ascii="Arial" w:hAnsi="Arial" w:cs="Arial"/>
          <w:color w:val="000000"/>
          <w:sz w:val="22"/>
          <w:szCs w:val="22"/>
        </w:rPr>
        <w:t xml:space="preserve">: </w:t>
      </w:r>
      <w:hyperlink r:id="rId6" w:history="1">
        <w:r w:rsidRPr="0002326A">
          <w:rPr>
            <w:rStyle w:val="Hyperlink"/>
            <w:rFonts w:ascii="Arial" w:hAnsi="Arial" w:cs="Arial"/>
            <w:sz w:val="22"/>
            <w:szCs w:val="22"/>
          </w:rPr>
          <w:t>rwjenkins@partners.org</w:t>
        </w:r>
      </w:hyperlink>
      <w:r w:rsidRPr="0002326A">
        <w:rPr>
          <w:rFonts w:ascii="Arial" w:hAnsi="Arial" w:cs="Arial"/>
          <w:color w:val="000000"/>
          <w:sz w:val="22"/>
          <w:szCs w:val="22"/>
        </w:rPr>
        <w:t xml:space="preserve"> (R.W.J),</w:t>
      </w:r>
      <w:r w:rsidRPr="0002326A">
        <w:rPr>
          <w:rFonts w:ascii="Arial" w:hAnsi="Arial" w:cs="Arial"/>
          <w:sz w:val="22"/>
          <w:szCs w:val="22"/>
        </w:rPr>
        <w:t xml:space="preserve"> </w:t>
      </w:r>
      <w:hyperlink r:id="rId7" w:history="1">
        <w:r w:rsidRPr="0002326A">
          <w:rPr>
            <w:rStyle w:val="Hyperlink"/>
            <w:rFonts w:ascii="Arial" w:hAnsi="Arial" w:cs="Arial"/>
            <w:sz w:val="22"/>
            <w:szCs w:val="22"/>
          </w:rPr>
          <w:t>zhangw@ufl.edu</w:t>
        </w:r>
      </w:hyperlink>
      <w:r w:rsidRPr="0002326A">
        <w:rPr>
          <w:rFonts w:ascii="Arial" w:hAnsi="Arial" w:cs="Arial"/>
          <w:color w:val="000000"/>
          <w:sz w:val="22"/>
          <w:szCs w:val="22"/>
        </w:rPr>
        <w:t xml:space="preserve"> (W.Z) and </w:t>
      </w:r>
      <w:hyperlink r:id="rId8" w:history="1">
        <w:r w:rsidRPr="0002326A">
          <w:rPr>
            <w:rStyle w:val="Hyperlink"/>
            <w:rFonts w:ascii="Arial" w:hAnsi="Arial" w:cs="Arial"/>
            <w:sz w:val="22"/>
            <w:szCs w:val="22"/>
          </w:rPr>
          <w:t>yousef-zakharia@uiowa.edu</w:t>
        </w:r>
      </w:hyperlink>
      <w:r w:rsidRPr="0002326A">
        <w:rPr>
          <w:rFonts w:ascii="Arial" w:hAnsi="Arial" w:cs="Arial"/>
          <w:color w:val="000000"/>
          <w:sz w:val="22"/>
          <w:szCs w:val="22"/>
        </w:rPr>
        <w:t xml:space="preserve"> (Y.Z)</w:t>
      </w:r>
    </w:p>
    <w:p w14:paraId="6A6FF6F6" w14:textId="77777777" w:rsidR="00952E0E" w:rsidRPr="0002326A" w:rsidRDefault="00952E0E" w:rsidP="008274D0">
      <w:pPr>
        <w:pStyle w:val="Paragraph"/>
        <w:snapToGrid w:val="0"/>
        <w:ind w:firstLine="0"/>
        <w:rPr>
          <w:rFonts w:ascii="Arial" w:hAnsi="Arial" w:cs="Arial"/>
          <w:b/>
          <w:bCs/>
          <w:color w:val="000000"/>
          <w:sz w:val="22"/>
          <w:szCs w:val="22"/>
        </w:rPr>
      </w:pPr>
    </w:p>
    <w:p w14:paraId="265AE6D0" w14:textId="77777777" w:rsidR="00952E0E" w:rsidRPr="0002326A" w:rsidRDefault="00952E0E" w:rsidP="008274D0">
      <w:pPr>
        <w:pStyle w:val="Paragraph"/>
        <w:snapToGrid w:val="0"/>
        <w:ind w:firstLine="0"/>
        <w:rPr>
          <w:rFonts w:ascii="Arial" w:hAnsi="Arial" w:cs="Arial"/>
          <w:b/>
          <w:bCs/>
          <w:color w:val="000000"/>
          <w:sz w:val="22"/>
          <w:szCs w:val="22"/>
        </w:rPr>
      </w:pPr>
    </w:p>
    <w:p w14:paraId="52EB4BC8" w14:textId="77777777" w:rsidR="00952E0E" w:rsidRPr="0002326A" w:rsidRDefault="00952E0E" w:rsidP="008274D0">
      <w:pPr>
        <w:pStyle w:val="Paragraph"/>
        <w:snapToGrid w:val="0"/>
        <w:ind w:firstLine="0"/>
        <w:rPr>
          <w:rFonts w:ascii="Arial" w:hAnsi="Arial" w:cs="Arial"/>
          <w:b/>
          <w:bCs/>
          <w:color w:val="000000"/>
          <w:sz w:val="22"/>
          <w:szCs w:val="22"/>
        </w:rPr>
      </w:pPr>
    </w:p>
    <w:p w14:paraId="1EA01CA7" w14:textId="77777777" w:rsidR="00952E0E" w:rsidRPr="0002326A" w:rsidRDefault="00952E0E" w:rsidP="008274D0">
      <w:pPr>
        <w:pStyle w:val="Paragraph"/>
        <w:snapToGrid w:val="0"/>
        <w:ind w:firstLine="0"/>
        <w:rPr>
          <w:rFonts w:ascii="Arial" w:hAnsi="Arial" w:cs="Arial"/>
          <w:b/>
          <w:bCs/>
          <w:color w:val="000000"/>
          <w:sz w:val="22"/>
          <w:szCs w:val="22"/>
        </w:rPr>
      </w:pPr>
    </w:p>
    <w:p w14:paraId="3596ED2F" w14:textId="77777777" w:rsidR="00952E0E" w:rsidRPr="0002326A" w:rsidRDefault="00952E0E" w:rsidP="008274D0">
      <w:pPr>
        <w:pStyle w:val="Paragraph"/>
        <w:snapToGrid w:val="0"/>
        <w:ind w:firstLine="0"/>
        <w:rPr>
          <w:rFonts w:ascii="Arial" w:hAnsi="Arial" w:cs="Arial"/>
          <w:b/>
          <w:bCs/>
          <w:color w:val="000000"/>
          <w:sz w:val="22"/>
          <w:szCs w:val="22"/>
        </w:rPr>
      </w:pPr>
    </w:p>
    <w:p w14:paraId="37115ED2" w14:textId="77777777" w:rsidR="00952E0E" w:rsidRPr="0002326A" w:rsidRDefault="00952E0E" w:rsidP="008274D0">
      <w:pPr>
        <w:pStyle w:val="Paragraph"/>
        <w:snapToGrid w:val="0"/>
        <w:ind w:firstLine="0"/>
        <w:rPr>
          <w:rFonts w:ascii="Arial" w:hAnsi="Arial" w:cs="Arial"/>
          <w:b/>
          <w:bCs/>
          <w:color w:val="000000"/>
          <w:sz w:val="22"/>
          <w:szCs w:val="22"/>
        </w:rPr>
      </w:pPr>
    </w:p>
    <w:p w14:paraId="3EBF62E7" w14:textId="77777777" w:rsidR="00952E0E" w:rsidRPr="0002326A" w:rsidRDefault="00952E0E" w:rsidP="008274D0">
      <w:pPr>
        <w:pStyle w:val="Paragraph"/>
        <w:snapToGrid w:val="0"/>
        <w:ind w:firstLine="0"/>
        <w:rPr>
          <w:rFonts w:ascii="Arial" w:hAnsi="Arial" w:cs="Arial"/>
          <w:b/>
          <w:bCs/>
          <w:color w:val="000000"/>
          <w:sz w:val="22"/>
          <w:szCs w:val="22"/>
        </w:rPr>
      </w:pPr>
    </w:p>
    <w:p w14:paraId="34B5D0E4" w14:textId="77777777" w:rsidR="00952E0E" w:rsidRPr="0002326A" w:rsidRDefault="00952E0E" w:rsidP="008274D0">
      <w:pPr>
        <w:pStyle w:val="Paragraph"/>
        <w:snapToGrid w:val="0"/>
        <w:ind w:firstLine="0"/>
        <w:rPr>
          <w:rFonts w:ascii="Arial" w:hAnsi="Arial" w:cs="Arial"/>
          <w:b/>
          <w:bCs/>
          <w:color w:val="000000"/>
          <w:sz w:val="22"/>
          <w:szCs w:val="22"/>
        </w:rPr>
      </w:pPr>
    </w:p>
    <w:p w14:paraId="41D5C4CC" w14:textId="77777777" w:rsidR="00952E0E" w:rsidRPr="0002326A" w:rsidRDefault="00952E0E" w:rsidP="008274D0">
      <w:pPr>
        <w:pStyle w:val="Paragraph"/>
        <w:snapToGrid w:val="0"/>
        <w:ind w:firstLine="0"/>
        <w:rPr>
          <w:rFonts w:ascii="Arial" w:hAnsi="Arial" w:cs="Arial"/>
          <w:b/>
          <w:bCs/>
          <w:color w:val="000000"/>
          <w:sz w:val="22"/>
          <w:szCs w:val="22"/>
        </w:rPr>
      </w:pPr>
    </w:p>
    <w:p w14:paraId="2739636C" w14:textId="1E9D3092" w:rsidR="00952E0E" w:rsidRPr="0002326A" w:rsidRDefault="00952E0E" w:rsidP="008274D0">
      <w:pPr>
        <w:pStyle w:val="Paragraph"/>
        <w:snapToGrid w:val="0"/>
        <w:ind w:firstLine="0"/>
        <w:rPr>
          <w:rFonts w:ascii="Arial" w:hAnsi="Arial" w:cs="Arial"/>
          <w:b/>
          <w:bCs/>
          <w:color w:val="000000"/>
          <w:sz w:val="22"/>
          <w:szCs w:val="22"/>
        </w:rPr>
      </w:pPr>
    </w:p>
    <w:p w14:paraId="0F5D1B12" w14:textId="01E446B4" w:rsidR="00952E0E" w:rsidRPr="0002326A" w:rsidRDefault="00952E0E" w:rsidP="008274D0">
      <w:pPr>
        <w:pStyle w:val="Paragraph"/>
        <w:snapToGrid w:val="0"/>
        <w:ind w:firstLine="0"/>
        <w:rPr>
          <w:rFonts w:ascii="Arial" w:hAnsi="Arial" w:cs="Arial"/>
          <w:b/>
          <w:bCs/>
          <w:color w:val="000000"/>
          <w:sz w:val="22"/>
          <w:szCs w:val="22"/>
        </w:rPr>
      </w:pPr>
    </w:p>
    <w:p w14:paraId="2D790D9B" w14:textId="180BBF37" w:rsidR="00952E0E" w:rsidRPr="0002326A" w:rsidRDefault="00952E0E" w:rsidP="008274D0">
      <w:pPr>
        <w:pStyle w:val="Paragraph"/>
        <w:snapToGrid w:val="0"/>
        <w:ind w:firstLine="0"/>
        <w:rPr>
          <w:rFonts w:ascii="Arial" w:hAnsi="Arial" w:cs="Arial"/>
          <w:b/>
          <w:bCs/>
          <w:color w:val="000000"/>
          <w:sz w:val="22"/>
          <w:szCs w:val="22"/>
        </w:rPr>
      </w:pPr>
    </w:p>
    <w:p w14:paraId="15B36B89" w14:textId="1F313659" w:rsidR="00952E0E" w:rsidRPr="0002326A" w:rsidRDefault="00952E0E" w:rsidP="008274D0">
      <w:pPr>
        <w:pStyle w:val="Paragraph"/>
        <w:snapToGrid w:val="0"/>
        <w:ind w:firstLine="0"/>
        <w:rPr>
          <w:rFonts w:ascii="Arial" w:hAnsi="Arial" w:cs="Arial"/>
          <w:b/>
          <w:bCs/>
          <w:color w:val="000000"/>
          <w:sz w:val="22"/>
          <w:szCs w:val="22"/>
        </w:rPr>
      </w:pPr>
    </w:p>
    <w:p w14:paraId="3DFEA410" w14:textId="6CE8C856" w:rsidR="00952E0E" w:rsidRPr="0002326A" w:rsidRDefault="00952E0E" w:rsidP="008274D0">
      <w:pPr>
        <w:pStyle w:val="Paragraph"/>
        <w:snapToGrid w:val="0"/>
        <w:ind w:firstLine="0"/>
        <w:rPr>
          <w:rFonts w:ascii="Arial" w:hAnsi="Arial" w:cs="Arial"/>
          <w:b/>
          <w:bCs/>
          <w:color w:val="000000"/>
          <w:sz w:val="22"/>
          <w:szCs w:val="22"/>
        </w:rPr>
      </w:pPr>
    </w:p>
    <w:p w14:paraId="395A72DE" w14:textId="77777777" w:rsidR="00952E0E" w:rsidRPr="0002326A" w:rsidRDefault="00952E0E" w:rsidP="008274D0">
      <w:pPr>
        <w:pStyle w:val="Paragraph"/>
        <w:snapToGrid w:val="0"/>
        <w:ind w:firstLine="0"/>
        <w:rPr>
          <w:rFonts w:ascii="Arial" w:hAnsi="Arial" w:cs="Arial"/>
          <w:b/>
          <w:bCs/>
          <w:color w:val="000000"/>
          <w:sz w:val="22"/>
          <w:szCs w:val="22"/>
        </w:rPr>
      </w:pPr>
    </w:p>
    <w:p w14:paraId="46F5DA2A" w14:textId="77777777" w:rsidR="00952E0E" w:rsidRPr="0002326A" w:rsidRDefault="00952E0E" w:rsidP="008274D0">
      <w:pPr>
        <w:pStyle w:val="Paragraph"/>
        <w:snapToGrid w:val="0"/>
        <w:ind w:firstLine="0"/>
        <w:rPr>
          <w:rFonts w:ascii="Arial" w:hAnsi="Arial" w:cs="Arial"/>
          <w:b/>
          <w:bCs/>
          <w:color w:val="000000"/>
          <w:sz w:val="22"/>
          <w:szCs w:val="22"/>
        </w:rPr>
      </w:pPr>
    </w:p>
    <w:p w14:paraId="22A5AF38" w14:textId="77777777" w:rsidR="00952E0E" w:rsidRPr="0002326A" w:rsidRDefault="00952E0E" w:rsidP="00952E0E">
      <w:pPr>
        <w:pStyle w:val="AbstractSummary"/>
        <w:jc w:val="both"/>
        <w:rPr>
          <w:rFonts w:ascii="Arial" w:hAnsi="Arial" w:cs="Arial"/>
          <w:sz w:val="22"/>
          <w:szCs w:val="22"/>
        </w:rPr>
      </w:pPr>
      <w:r w:rsidRPr="0002326A">
        <w:rPr>
          <w:rFonts w:ascii="Arial" w:hAnsi="Arial" w:cs="Arial"/>
          <w:b/>
          <w:sz w:val="22"/>
          <w:szCs w:val="22"/>
        </w:rPr>
        <w:lastRenderedPageBreak/>
        <w:t>Abstract</w:t>
      </w:r>
      <w:r w:rsidRPr="0002326A">
        <w:rPr>
          <w:rFonts w:ascii="Arial" w:hAnsi="Arial" w:cs="Arial"/>
          <w:sz w:val="22"/>
          <w:szCs w:val="22"/>
        </w:rPr>
        <w:t xml:space="preserve">: </w:t>
      </w:r>
    </w:p>
    <w:p w14:paraId="67C0D87E" w14:textId="2D519A32" w:rsidR="00952E0E" w:rsidRPr="0002326A" w:rsidRDefault="00952E0E" w:rsidP="00952E0E">
      <w:pPr>
        <w:pStyle w:val="AbstractSummary"/>
        <w:spacing w:line="480" w:lineRule="auto"/>
        <w:jc w:val="both"/>
        <w:rPr>
          <w:rFonts w:ascii="Arial" w:hAnsi="Arial" w:cs="Arial"/>
          <w:sz w:val="22"/>
          <w:szCs w:val="22"/>
        </w:rPr>
      </w:pPr>
      <w:r w:rsidRPr="0002326A">
        <w:rPr>
          <w:rFonts w:ascii="Arial" w:hAnsi="Arial" w:cs="Arial"/>
          <w:color w:val="000000"/>
          <w:sz w:val="22"/>
          <w:szCs w:val="22"/>
        </w:rPr>
        <w:t xml:space="preserve">Human </w:t>
      </w:r>
      <w:r w:rsidRPr="0002326A">
        <w:rPr>
          <w:rFonts w:ascii="Arial" w:hAnsi="Arial" w:cs="Arial"/>
          <w:sz w:val="22"/>
          <w:szCs w:val="22"/>
        </w:rPr>
        <w:t>clear cell renal cell carcinoma</w:t>
      </w:r>
      <w:r w:rsidRPr="0002326A">
        <w:rPr>
          <w:rFonts w:ascii="Arial" w:hAnsi="Arial" w:cs="Arial"/>
          <w:color w:val="000000"/>
          <w:sz w:val="22"/>
          <w:szCs w:val="22"/>
        </w:rPr>
        <w:t xml:space="preserve"> (ccRCC) is one of the most immunologically distinct tumor types due to high levels of tumor-infiltrating immune cells including T cells, yet not every patient responds to immunotherapy. Interestingly, in contrast to other cancers, infiltration with cytotoxic CD8+ T cells is associated with poorer overall survival in ccRCC, suggesting that sub-populations of CD8+ and other immune cells may underlie this observation. To characterize the tumor immune microenvironment of ccRCC</w:t>
      </w:r>
      <w:r w:rsidRPr="0002326A">
        <w:rPr>
          <w:rFonts w:ascii="Arial" w:hAnsi="Arial" w:cs="Arial"/>
          <w:sz w:val="22"/>
          <w:szCs w:val="22"/>
        </w:rPr>
        <w:t>, we applied single-cell-RNA sequencing (SCRS) along with T-cell-receptor (TCR) sequencing to</w:t>
      </w:r>
      <w:r w:rsidRPr="0002326A">
        <w:rPr>
          <w:rFonts w:ascii="Arial" w:hAnsi="Arial" w:cs="Arial"/>
          <w:color w:val="000000"/>
          <w:sz w:val="22"/>
          <w:szCs w:val="22"/>
        </w:rPr>
        <w:t xml:space="preserve"> map the transcriptomic heterogeneity of </w:t>
      </w:r>
      <w:r w:rsidRPr="0002326A">
        <w:rPr>
          <w:rFonts w:ascii="Arial" w:hAnsi="Arial" w:cs="Arial"/>
          <w:sz w:val="22"/>
          <w:szCs w:val="22"/>
        </w:rPr>
        <w:t>25,688 individual CD45</w:t>
      </w:r>
      <w:r w:rsidRPr="0002326A">
        <w:rPr>
          <w:rFonts w:ascii="Arial" w:hAnsi="Arial" w:cs="Arial"/>
          <w:sz w:val="22"/>
          <w:szCs w:val="22"/>
          <w:vertAlign w:val="superscript"/>
        </w:rPr>
        <w:t>+</w:t>
      </w:r>
      <w:r w:rsidRPr="0002326A">
        <w:rPr>
          <w:rFonts w:ascii="Arial" w:hAnsi="Arial" w:cs="Arial"/>
          <w:sz w:val="22"/>
          <w:szCs w:val="22"/>
        </w:rPr>
        <w:t xml:space="preserve"> lymphoid and myeloid cells in matched tumor and blood from patients with ccRCC. </w:t>
      </w:r>
      <w:r w:rsidRPr="0002326A">
        <w:rPr>
          <w:rFonts w:ascii="Arial" w:hAnsi="Arial" w:cs="Arial"/>
          <w:sz w:val="22"/>
          <w:szCs w:val="22"/>
          <w:highlight w:val="yellow"/>
        </w:rPr>
        <w:t>Will need to update based on new findings.</w:t>
      </w:r>
      <w:r w:rsidRPr="0002326A">
        <w:rPr>
          <w:rFonts w:ascii="Arial" w:hAnsi="Arial" w:cs="Arial"/>
          <w:sz w:val="22"/>
          <w:szCs w:val="22"/>
        </w:rPr>
        <w:t xml:space="preserve"> </w:t>
      </w:r>
      <w:r w:rsidRPr="0002326A">
        <w:rPr>
          <w:rFonts w:ascii="Arial" w:hAnsi="Arial" w:cs="Arial"/>
          <w:color w:val="000000"/>
          <w:sz w:val="22"/>
          <w:szCs w:val="22"/>
        </w:rPr>
        <w:t xml:space="preserve">This report represents the first such characterization of the ccRCC immune landscape using </w:t>
      </w:r>
      <w:proofErr w:type="spellStart"/>
      <w:r w:rsidRPr="0002326A">
        <w:rPr>
          <w:rFonts w:ascii="Arial" w:hAnsi="Arial" w:cs="Arial"/>
          <w:color w:val="000000"/>
          <w:sz w:val="22"/>
          <w:szCs w:val="22"/>
        </w:rPr>
        <w:t>scRNA</w:t>
      </w:r>
      <w:proofErr w:type="spellEnd"/>
      <w:r w:rsidRPr="0002326A">
        <w:rPr>
          <w:rFonts w:ascii="Arial" w:hAnsi="Arial" w:cs="Arial"/>
          <w:color w:val="000000"/>
          <w:sz w:val="22"/>
          <w:szCs w:val="22"/>
        </w:rPr>
        <w:t>-seq. With further characterization and functional validation, these findings may identify novel sub-populations of immune cells amenable to therapeutic intervention.</w:t>
      </w:r>
    </w:p>
    <w:p w14:paraId="71ADE399" w14:textId="77777777" w:rsidR="00952E0E" w:rsidRPr="0002326A" w:rsidRDefault="00952E0E" w:rsidP="008274D0">
      <w:pPr>
        <w:pStyle w:val="Paragraph"/>
        <w:snapToGrid w:val="0"/>
        <w:ind w:firstLine="0"/>
        <w:rPr>
          <w:rFonts w:ascii="Arial" w:hAnsi="Arial" w:cs="Arial"/>
          <w:b/>
          <w:bCs/>
          <w:color w:val="000000"/>
          <w:sz w:val="22"/>
          <w:szCs w:val="22"/>
        </w:rPr>
      </w:pPr>
    </w:p>
    <w:p w14:paraId="4964FD49" w14:textId="2E952CC8" w:rsidR="00952E0E" w:rsidRPr="0002326A" w:rsidRDefault="00952E0E" w:rsidP="008274D0">
      <w:pPr>
        <w:pStyle w:val="Paragraph"/>
        <w:snapToGrid w:val="0"/>
        <w:ind w:firstLine="0"/>
        <w:rPr>
          <w:rFonts w:ascii="Arial" w:hAnsi="Arial" w:cs="Arial"/>
          <w:b/>
          <w:bCs/>
          <w:color w:val="000000"/>
          <w:sz w:val="22"/>
          <w:szCs w:val="22"/>
        </w:rPr>
      </w:pPr>
    </w:p>
    <w:p w14:paraId="2BE3CC79" w14:textId="5D28134D" w:rsidR="00952E0E" w:rsidRPr="0002326A" w:rsidRDefault="00952E0E" w:rsidP="008274D0">
      <w:pPr>
        <w:pStyle w:val="Paragraph"/>
        <w:snapToGrid w:val="0"/>
        <w:ind w:firstLine="0"/>
        <w:rPr>
          <w:rFonts w:ascii="Arial" w:hAnsi="Arial" w:cs="Arial"/>
          <w:b/>
          <w:bCs/>
          <w:color w:val="000000"/>
          <w:sz w:val="22"/>
          <w:szCs w:val="22"/>
        </w:rPr>
      </w:pPr>
    </w:p>
    <w:p w14:paraId="6579468A" w14:textId="7894069A" w:rsidR="00952E0E" w:rsidRPr="0002326A" w:rsidRDefault="00952E0E" w:rsidP="008274D0">
      <w:pPr>
        <w:pStyle w:val="Paragraph"/>
        <w:snapToGrid w:val="0"/>
        <w:ind w:firstLine="0"/>
        <w:rPr>
          <w:rFonts w:ascii="Arial" w:hAnsi="Arial" w:cs="Arial"/>
          <w:b/>
          <w:bCs/>
          <w:color w:val="000000"/>
          <w:sz w:val="22"/>
          <w:szCs w:val="22"/>
        </w:rPr>
      </w:pPr>
    </w:p>
    <w:p w14:paraId="61CE466B" w14:textId="4170561B" w:rsidR="00952E0E" w:rsidRPr="0002326A" w:rsidRDefault="00952E0E" w:rsidP="008274D0">
      <w:pPr>
        <w:pStyle w:val="Paragraph"/>
        <w:snapToGrid w:val="0"/>
        <w:ind w:firstLine="0"/>
        <w:rPr>
          <w:rFonts w:ascii="Arial" w:hAnsi="Arial" w:cs="Arial"/>
          <w:b/>
          <w:bCs/>
          <w:color w:val="000000"/>
          <w:sz w:val="22"/>
          <w:szCs w:val="22"/>
        </w:rPr>
      </w:pPr>
    </w:p>
    <w:p w14:paraId="0DA41E7B" w14:textId="6C3211E6" w:rsidR="00952E0E" w:rsidRPr="0002326A" w:rsidRDefault="00952E0E" w:rsidP="008274D0">
      <w:pPr>
        <w:pStyle w:val="Paragraph"/>
        <w:snapToGrid w:val="0"/>
        <w:ind w:firstLine="0"/>
        <w:rPr>
          <w:rFonts w:ascii="Arial" w:hAnsi="Arial" w:cs="Arial"/>
          <w:b/>
          <w:bCs/>
          <w:color w:val="000000"/>
          <w:sz w:val="22"/>
          <w:szCs w:val="22"/>
        </w:rPr>
      </w:pPr>
    </w:p>
    <w:p w14:paraId="57E58DC1" w14:textId="1C7BFFDB" w:rsidR="00952E0E" w:rsidRPr="0002326A" w:rsidRDefault="00952E0E" w:rsidP="008274D0">
      <w:pPr>
        <w:pStyle w:val="Paragraph"/>
        <w:snapToGrid w:val="0"/>
        <w:ind w:firstLine="0"/>
        <w:rPr>
          <w:rFonts w:ascii="Arial" w:hAnsi="Arial" w:cs="Arial"/>
          <w:b/>
          <w:bCs/>
          <w:color w:val="000000"/>
          <w:sz w:val="22"/>
          <w:szCs w:val="22"/>
        </w:rPr>
      </w:pPr>
    </w:p>
    <w:p w14:paraId="5C1326C2" w14:textId="65C2D523" w:rsidR="00952E0E" w:rsidRPr="0002326A" w:rsidRDefault="00952E0E" w:rsidP="008274D0">
      <w:pPr>
        <w:pStyle w:val="Paragraph"/>
        <w:snapToGrid w:val="0"/>
        <w:ind w:firstLine="0"/>
        <w:rPr>
          <w:rFonts w:ascii="Arial" w:hAnsi="Arial" w:cs="Arial"/>
          <w:b/>
          <w:bCs/>
          <w:color w:val="000000"/>
          <w:sz w:val="22"/>
          <w:szCs w:val="22"/>
        </w:rPr>
      </w:pPr>
    </w:p>
    <w:p w14:paraId="7E7798CC" w14:textId="4D2DB854" w:rsidR="00952E0E" w:rsidRPr="0002326A" w:rsidRDefault="00952E0E" w:rsidP="008274D0">
      <w:pPr>
        <w:pStyle w:val="Paragraph"/>
        <w:snapToGrid w:val="0"/>
        <w:ind w:firstLine="0"/>
        <w:rPr>
          <w:rFonts w:ascii="Arial" w:hAnsi="Arial" w:cs="Arial"/>
          <w:b/>
          <w:bCs/>
          <w:color w:val="000000"/>
          <w:sz w:val="22"/>
          <w:szCs w:val="22"/>
        </w:rPr>
      </w:pPr>
    </w:p>
    <w:p w14:paraId="6E054FD8" w14:textId="5CD50FCC" w:rsidR="00952E0E" w:rsidRPr="0002326A" w:rsidRDefault="00952E0E" w:rsidP="008274D0">
      <w:pPr>
        <w:pStyle w:val="Paragraph"/>
        <w:snapToGrid w:val="0"/>
        <w:ind w:firstLine="0"/>
        <w:rPr>
          <w:rFonts w:ascii="Arial" w:hAnsi="Arial" w:cs="Arial"/>
          <w:b/>
          <w:bCs/>
          <w:color w:val="000000"/>
          <w:sz w:val="22"/>
          <w:szCs w:val="22"/>
        </w:rPr>
      </w:pPr>
    </w:p>
    <w:p w14:paraId="74CBE889" w14:textId="4DA4D165" w:rsidR="00952E0E" w:rsidRPr="0002326A" w:rsidRDefault="00952E0E" w:rsidP="008274D0">
      <w:pPr>
        <w:pStyle w:val="Paragraph"/>
        <w:snapToGrid w:val="0"/>
        <w:ind w:firstLine="0"/>
        <w:rPr>
          <w:rFonts w:ascii="Arial" w:hAnsi="Arial" w:cs="Arial"/>
          <w:b/>
          <w:bCs/>
          <w:color w:val="000000"/>
          <w:sz w:val="22"/>
          <w:szCs w:val="22"/>
        </w:rPr>
      </w:pPr>
    </w:p>
    <w:p w14:paraId="4701F2D2" w14:textId="30CD480B" w:rsidR="00952E0E" w:rsidRPr="0002326A" w:rsidRDefault="00952E0E" w:rsidP="008274D0">
      <w:pPr>
        <w:pStyle w:val="Paragraph"/>
        <w:snapToGrid w:val="0"/>
        <w:ind w:firstLine="0"/>
        <w:rPr>
          <w:rFonts w:ascii="Arial" w:hAnsi="Arial" w:cs="Arial"/>
          <w:b/>
          <w:bCs/>
          <w:color w:val="000000"/>
          <w:sz w:val="22"/>
          <w:szCs w:val="22"/>
        </w:rPr>
      </w:pPr>
    </w:p>
    <w:p w14:paraId="4E519B19" w14:textId="77777777" w:rsidR="00952E0E" w:rsidRPr="0002326A" w:rsidRDefault="00952E0E" w:rsidP="008274D0">
      <w:pPr>
        <w:pStyle w:val="Paragraph"/>
        <w:snapToGrid w:val="0"/>
        <w:ind w:firstLine="0"/>
        <w:rPr>
          <w:rFonts w:ascii="Arial" w:hAnsi="Arial" w:cs="Arial"/>
          <w:b/>
          <w:bCs/>
          <w:color w:val="000000"/>
          <w:sz w:val="22"/>
          <w:szCs w:val="22"/>
        </w:rPr>
      </w:pPr>
    </w:p>
    <w:p w14:paraId="6AD1D8FB" w14:textId="77777777" w:rsidR="00952E0E" w:rsidRPr="0002326A" w:rsidRDefault="00952E0E" w:rsidP="008274D0">
      <w:pPr>
        <w:pStyle w:val="Paragraph"/>
        <w:snapToGrid w:val="0"/>
        <w:ind w:firstLine="0"/>
        <w:rPr>
          <w:rFonts w:ascii="Arial" w:hAnsi="Arial" w:cs="Arial"/>
          <w:b/>
          <w:bCs/>
          <w:color w:val="000000"/>
          <w:sz w:val="22"/>
          <w:szCs w:val="22"/>
        </w:rPr>
      </w:pPr>
    </w:p>
    <w:p w14:paraId="730A2881" w14:textId="77777777" w:rsidR="00952E0E" w:rsidRPr="0002326A" w:rsidRDefault="00952E0E" w:rsidP="008274D0">
      <w:pPr>
        <w:pStyle w:val="Paragraph"/>
        <w:snapToGrid w:val="0"/>
        <w:ind w:firstLine="0"/>
        <w:rPr>
          <w:rFonts w:ascii="Arial" w:hAnsi="Arial" w:cs="Arial"/>
          <w:b/>
          <w:bCs/>
          <w:color w:val="000000"/>
          <w:sz w:val="22"/>
          <w:szCs w:val="22"/>
        </w:rPr>
      </w:pPr>
    </w:p>
    <w:p w14:paraId="24D58D48" w14:textId="77777777" w:rsidR="006A1B3C" w:rsidRPr="0002326A" w:rsidRDefault="006A1B3C" w:rsidP="006A1B3C">
      <w:pPr>
        <w:pStyle w:val="Paragraph"/>
        <w:spacing w:line="480" w:lineRule="auto"/>
        <w:ind w:firstLine="0"/>
        <w:rPr>
          <w:rFonts w:ascii="Arial" w:hAnsi="Arial" w:cs="Arial"/>
          <w:b/>
          <w:sz w:val="22"/>
          <w:szCs w:val="22"/>
        </w:rPr>
      </w:pPr>
      <w:r w:rsidRPr="0002326A">
        <w:rPr>
          <w:rFonts w:ascii="Arial" w:hAnsi="Arial" w:cs="Arial"/>
          <w:b/>
          <w:sz w:val="22"/>
          <w:szCs w:val="22"/>
        </w:rPr>
        <w:t>Introduction</w:t>
      </w:r>
    </w:p>
    <w:p w14:paraId="2F99D49B" w14:textId="72EB1225" w:rsidR="006A1B3C" w:rsidRPr="0002326A" w:rsidRDefault="006A1B3C" w:rsidP="006A1B3C">
      <w:pPr>
        <w:spacing w:line="480" w:lineRule="auto"/>
        <w:jc w:val="both"/>
        <w:rPr>
          <w:rFonts w:ascii="Arial" w:hAnsi="Arial" w:cs="Arial"/>
          <w:color w:val="000000"/>
          <w:sz w:val="22"/>
          <w:szCs w:val="22"/>
        </w:rPr>
      </w:pPr>
      <w:r w:rsidRPr="0002326A">
        <w:rPr>
          <w:rFonts w:ascii="Arial" w:hAnsi="Arial" w:cs="Arial"/>
          <w:sz w:val="22"/>
          <w:szCs w:val="22"/>
        </w:rPr>
        <w:lastRenderedPageBreak/>
        <w:t>Clear cell renal cell carcinoma (ccRCC) is the most common type of renal cell carcinoma arising from epithelial cells of the proximal tubule of the kidney, comprising more than 70% of all renal cancers</w:t>
      </w:r>
      <w:r w:rsidR="00EC70F5" w:rsidRPr="0002326A">
        <w:rPr>
          <w:rFonts w:ascii="Arial" w:hAnsi="Arial" w:cs="Arial"/>
          <w:sz w:val="22"/>
          <w:szCs w:val="22"/>
        </w:rPr>
        <w:t xml:space="preserve"> </w:t>
      </w:r>
      <w:r w:rsidR="00EC70F5" w:rsidRPr="0002326A">
        <w:rPr>
          <w:rFonts w:ascii="Arial" w:hAnsi="Arial" w:cs="Arial"/>
          <w:sz w:val="22"/>
          <w:szCs w:val="22"/>
        </w:rPr>
        <w:fldChar w:fldCharType="begin" w:fldLock="1"/>
      </w:r>
      <w:r w:rsidR="00564DB7" w:rsidRPr="0002326A">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sidRPr="0002326A">
        <w:rPr>
          <w:rFonts w:ascii="Arial" w:hAnsi="Arial" w:cs="Arial"/>
          <w:sz w:val="22"/>
          <w:szCs w:val="22"/>
        </w:rPr>
        <w:fldChar w:fldCharType="separate"/>
      </w:r>
      <w:r w:rsidR="00EC70F5" w:rsidRPr="0002326A">
        <w:rPr>
          <w:rFonts w:ascii="Arial" w:hAnsi="Arial" w:cs="Arial"/>
          <w:noProof/>
          <w:sz w:val="22"/>
          <w:szCs w:val="22"/>
        </w:rPr>
        <w:t>(1)</w:t>
      </w:r>
      <w:r w:rsidR="00EC70F5" w:rsidRPr="0002326A">
        <w:rPr>
          <w:rFonts w:ascii="Arial" w:hAnsi="Arial" w:cs="Arial"/>
          <w:sz w:val="22"/>
          <w:szCs w:val="22"/>
        </w:rPr>
        <w:fldChar w:fldCharType="end"/>
      </w:r>
      <w:r w:rsidRPr="0002326A">
        <w:rPr>
          <w:rFonts w:ascii="Arial" w:hAnsi="Arial" w:cs="Arial"/>
          <w:sz w:val="22"/>
          <w:szCs w:val="22"/>
        </w:rPr>
        <w:t xml:space="preserve">. </w:t>
      </w:r>
      <w:r w:rsidRPr="0002326A">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sidRPr="0002326A">
        <w:rPr>
          <w:rFonts w:ascii="Arial" w:hAnsi="Arial" w:cs="Arial"/>
          <w:color w:val="000000"/>
          <w:sz w:val="22"/>
          <w:szCs w:val="22"/>
        </w:rPr>
        <w:t xml:space="preserve"> </w:t>
      </w:r>
      <w:r w:rsidR="00EC70F5" w:rsidRPr="0002326A">
        <w:rPr>
          <w:rFonts w:ascii="Arial" w:hAnsi="Arial" w:cs="Arial"/>
          <w:color w:val="000000"/>
          <w:sz w:val="22"/>
          <w:szCs w:val="22"/>
        </w:rPr>
        <w:t xml:space="preserve">(IFN) </w:t>
      </w:r>
      <w:r w:rsidR="00564DB7" w:rsidRPr="0002326A">
        <w:rPr>
          <w:rFonts w:ascii="Arial" w:hAnsi="Arial" w:cs="Arial"/>
          <w:color w:val="000000"/>
          <w:sz w:val="22"/>
          <w:szCs w:val="22"/>
        </w:rPr>
        <w:t>-ɑ</w:t>
      </w:r>
      <w:r w:rsidRPr="0002326A">
        <w:rPr>
          <w:rFonts w:ascii="Arial" w:hAnsi="Arial" w:cs="Arial"/>
          <w:color w:val="000000"/>
          <w:sz w:val="22"/>
          <w:szCs w:val="22"/>
        </w:rPr>
        <w:t>2b therapy</w:t>
      </w:r>
      <w:r w:rsidR="00564DB7" w:rsidRPr="0002326A">
        <w:rPr>
          <w:rFonts w:ascii="Arial" w:hAnsi="Arial" w:cs="Arial"/>
          <w:color w:val="000000"/>
          <w:sz w:val="22"/>
          <w:szCs w:val="22"/>
        </w:rPr>
        <w:t xml:space="preserve"> </w:t>
      </w:r>
      <w:r w:rsidR="00564DB7" w:rsidRPr="0002326A">
        <w:rPr>
          <w:rFonts w:ascii="Arial" w:hAnsi="Arial" w:cs="Arial"/>
          <w:color w:val="000000"/>
          <w:sz w:val="22"/>
          <w:szCs w:val="22"/>
        </w:rPr>
        <w:fldChar w:fldCharType="begin" w:fldLock="1"/>
      </w:r>
      <w:r w:rsidR="00564DB7" w:rsidRPr="0002326A">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sidRPr="0002326A">
        <w:rPr>
          <w:rFonts w:ascii="Arial" w:hAnsi="Arial" w:cs="Arial"/>
          <w:color w:val="000000"/>
          <w:sz w:val="22"/>
          <w:szCs w:val="22"/>
        </w:rPr>
        <w:fldChar w:fldCharType="separate"/>
      </w:r>
      <w:r w:rsidR="00564DB7" w:rsidRPr="0002326A">
        <w:rPr>
          <w:rFonts w:ascii="Arial" w:hAnsi="Arial" w:cs="Arial"/>
          <w:noProof/>
          <w:color w:val="000000"/>
          <w:sz w:val="22"/>
          <w:szCs w:val="22"/>
        </w:rPr>
        <w:t>(2)</w:t>
      </w:r>
      <w:r w:rsidR="00564DB7" w:rsidRPr="0002326A">
        <w:rPr>
          <w:rFonts w:ascii="Arial" w:hAnsi="Arial" w:cs="Arial"/>
          <w:color w:val="000000"/>
          <w:sz w:val="22"/>
          <w:szCs w:val="22"/>
        </w:rPr>
        <w:fldChar w:fldCharType="end"/>
      </w:r>
      <w:r w:rsidRPr="0002326A">
        <w:rPr>
          <w:rFonts w:ascii="Arial" w:hAnsi="Arial" w:cs="Arial"/>
          <w:color w:val="000000"/>
          <w:sz w:val="22"/>
          <w:szCs w:val="22"/>
        </w:rPr>
        <w:t>. Recent novel immunotherapies targeting T cell checkpoints as standard of care has transformed the treatment paradigm of ccRCC</w:t>
      </w:r>
      <w:r w:rsidR="00564DB7" w:rsidRPr="0002326A">
        <w:rPr>
          <w:rFonts w:ascii="Arial" w:hAnsi="Arial" w:cs="Arial"/>
          <w:color w:val="000000"/>
          <w:sz w:val="22"/>
          <w:szCs w:val="22"/>
        </w:rPr>
        <w:t xml:space="preserve"> </w:t>
      </w:r>
      <w:r w:rsidR="00564DB7" w:rsidRPr="0002326A">
        <w:rPr>
          <w:rFonts w:ascii="Arial" w:hAnsi="Arial" w:cs="Arial"/>
          <w:color w:val="000000"/>
          <w:sz w:val="22"/>
          <w:szCs w:val="22"/>
        </w:rPr>
        <w:fldChar w:fldCharType="begin" w:fldLock="1"/>
      </w:r>
      <w:r w:rsidR="00A95847" w:rsidRPr="0002326A">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sidRPr="0002326A">
        <w:rPr>
          <w:rFonts w:ascii="Arial" w:hAnsi="Arial" w:cs="Arial"/>
          <w:color w:val="000000"/>
          <w:sz w:val="22"/>
          <w:szCs w:val="22"/>
        </w:rPr>
        <w:fldChar w:fldCharType="separate"/>
      </w:r>
      <w:r w:rsidR="00564DB7" w:rsidRPr="0002326A">
        <w:rPr>
          <w:rFonts w:ascii="Arial" w:hAnsi="Arial" w:cs="Arial"/>
          <w:noProof/>
          <w:color w:val="000000"/>
          <w:sz w:val="22"/>
          <w:szCs w:val="22"/>
        </w:rPr>
        <w:t>(3,4)</w:t>
      </w:r>
      <w:r w:rsidR="00564DB7" w:rsidRPr="0002326A">
        <w:rPr>
          <w:rFonts w:ascii="Arial" w:hAnsi="Arial" w:cs="Arial"/>
          <w:color w:val="000000"/>
          <w:sz w:val="22"/>
          <w:szCs w:val="22"/>
        </w:rPr>
        <w:fldChar w:fldCharType="end"/>
      </w:r>
      <w:r w:rsidRPr="0002326A">
        <w:rPr>
          <w:rFonts w:ascii="Arial" w:hAnsi="Arial" w:cs="Arial"/>
          <w:color w:val="000000"/>
          <w:sz w:val="22"/>
          <w:szCs w:val="22"/>
        </w:rPr>
        <w:t>. However, a substantial subset of renal cancer patients still do not respond to these therapies and patients who initially do can eventually progress</w:t>
      </w:r>
      <w:r w:rsidR="00A95847" w:rsidRPr="0002326A">
        <w:rPr>
          <w:rFonts w:ascii="Arial" w:hAnsi="Arial" w:cs="Arial"/>
          <w:color w:val="000000"/>
          <w:sz w:val="22"/>
          <w:szCs w:val="22"/>
        </w:rPr>
        <w:t xml:space="preserve"> </w:t>
      </w:r>
      <w:r w:rsidR="00A95847" w:rsidRPr="0002326A">
        <w:rPr>
          <w:rFonts w:ascii="Arial" w:hAnsi="Arial" w:cs="Arial"/>
          <w:color w:val="000000"/>
          <w:sz w:val="22"/>
          <w:szCs w:val="22"/>
        </w:rPr>
        <w:fldChar w:fldCharType="begin" w:fldLock="1"/>
      </w:r>
      <w:r w:rsidR="00A95847" w:rsidRPr="0002326A">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sidRPr="0002326A">
        <w:rPr>
          <w:rFonts w:ascii="Arial" w:hAnsi="Arial" w:cs="Arial"/>
          <w:color w:val="000000"/>
          <w:sz w:val="22"/>
          <w:szCs w:val="22"/>
        </w:rPr>
        <w:fldChar w:fldCharType="separate"/>
      </w:r>
      <w:r w:rsidR="00A95847" w:rsidRPr="0002326A">
        <w:rPr>
          <w:rFonts w:ascii="Arial" w:hAnsi="Arial" w:cs="Arial"/>
          <w:noProof/>
          <w:color w:val="000000"/>
          <w:sz w:val="22"/>
          <w:szCs w:val="22"/>
        </w:rPr>
        <w:t>(5,6)</w:t>
      </w:r>
      <w:r w:rsidR="00A95847" w:rsidRPr="0002326A">
        <w:rPr>
          <w:rFonts w:ascii="Arial" w:hAnsi="Arial" w:cs="Arial"/>
          <w:color w:val="000000"/>
          <w:sz w:val="22"/>
          <w:szCs w:val="22"/>
        </w:rPr>
        <w:fldChar w:fldCharType="end"/>
      </w:r>
      <w:r w:rsidRPr="0002326A">
        <w:rPr>
          <w:rFonts w:ascii="Arial" w:hAnsi="Arial" w:cs="Arial"/>
          <w:color w:val="000000"/>
          <w:sz w:val="22"/>
          <w:szCs w:val="22"/>
        </w:rPr>
        <w:t>. Cytotoxic tumor-infiltrating lymphocytes (TILs), in particular CD8</w:t>
      </w:r>
      <w:r w:rsidR="00A95847"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are key effectors of the adaptive anti-tumor immune response</w:t>
      </w:r>
      <w:r w:rsidR="00A95847" w:rsidRPr="0002326A">
        <w:rPr>
          <w:rFonts w:ascii="Arial" w:hAnsi="Arial" w:cs="Arial"/>
          <w:color w:val="000000"/>
          <w:sz w:val="22"/>
          <w:szCs w:val="22"/>
        </w:rPr>
        <w:t xml:space="preserve"> </w:t>
      </w:r>
      <w:r w:rsidR="00A95847" w:rsidRPr="0002326A">
        <w:rPr>
          <w:rFonts w:ascii="Arial" w:hAnsi="Arial" w:cs="Arial"/>
          <w:color w:val="000000"/>
          <w:sz w:val="22"/>
          <w:szCs w:val="22"/>
        </w:rPr>
        <w:fldChar w:fldCharType="begin" w:fldLock="1"/>
      </w:r>
      <w:r w:rsidR="00A95847" w:rsidRPr="0002326A">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sidRPr="0002326A">
        <w:rPr>
          <w:rFonts w:ascii="Arial" w:hAnsi="Arial" w:cs="Arial"/>
          <w:color w:val="000000"/>
          <w:sz w:val="22"/>
          <w:szCs w:val="22"/>
        </w:rPr>
        <w:fldChar w:fldCharType="separate"/>
      </w:r>
      <w:r w:rsidR="00A95847" w:rsidRPr="0002326A">
        <w:rPr>
          <w:rFonts w:ascii="Arial" w:hAnsi="Arial" w:cs="Arial"/>
          <w:noProof/>
          <w:color w:val="000000"/>
          <w:sz w:val="22"/>
          <w:szCs w:val="22"/>
        </w:rPr>
        <w:t>(7)</w:t>
      </w:r>
      <w:r w:rsidR="00A95847" w:rsidRPr="0002326A">
        <w:rPr>
          <w:rFonts w:ascii="Arial" w:hAnsi="Arial" w:cs="Arial"/>
          <w:color w:val="000000"/>
          <w:sz w:val="22"/>
          <w:szCs w:val="22"/>
        </w:rPr>
        <w:fldChar w:fldCharType="end"/>
      </w:r>
      <w:r w:rsidRPr="0002326A">
        <w:rPr>
          <w:rFonts w:ascii="Arial" w:hAnsi="Arial" w:cs="Arial"/>
          <w:color w:val="000000"/>
          <w:sz w:val="22"/>
          <w:szCs w:val="22"/>
        </w:rPr>
        <w:t xml:space="preserve"> and abundance of CD8</w:t>
      </w:r>
      <w:r w:rsidR="00A95847"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in solid cancers is generally associated with better survival in cancer patients</w:t>
      </w:r>
      <w:r w:rsidR="00A95847" w:rsidRPr="0002326A">
        <w:rPr>
          <w:rFonts w:ascii="Arial" w:hAnsi="Arial" w:cs="Arial"/>
          <w:color w:val="000000"/>
          <w:sz w:val="22"/>
          <w:szCs w:val="22"/>
        </w:rPr>
        <w:t xml:space="preserve"> </w:t>
      </w:r>
      <w:r w:rsidR="00A95847" w:rsidRPr="0002326A">
        <w:rPr>
          <w:rFonts w:ascii="Arial" w:hAnsi="Arial" w:cs="Arial"/>
          <w:color w:val="000000"/>
          <w:sz w:val="22"/>
          <w:szCs w:val="22"/>
        </w:rPr>
        <w:fldChar w:fldCharType="begin" w:fldLock="1"/>
      </w:r>
      <w:r w:rsidR="007C0FFB" w:rsidRPr="0002326A">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sidRPr="0002326A">
        <w:rPr>
          <w:rFonts w:ascii="Arial" w:hAnsi="Arial" w:cs="Arial"/>
          <w:color w:val="000000"/>
          <w:sz w:val="22"/>
          <w:szCs w:val="22"/>
        </w:rPr>
        <w:fldChar w:fldCharType="separate"/>
      </w:r>
      <w:r w:rsidR="00A95847" w:rsidRPr="0002326A">
        <w:rPr>
          <w:rFonts w:ascii="Arial" w:hAnsi="Arial" w:cs="Arial"/>
          <w:noProof/>
          <w:color w:val="000000"/>
          <w:sz w:val="22"/>
          <w:szCs w:val="22"/>
        </w:rPr>
        <w:t>(8–10)</w:t>
      </w:r>
      <w:r w:rsidR="00A95847" w:rsidRPr="0002326A">
        <w:rPr>
          <w:rFonts w:ascii="Arial" w:hAnsi="Arial" w:cs="Arial"/>
          <w:color w:val="000000"/>
          <w:sz w:val="22"/>
          <w:szCs w:val="22"/>
        </w:rPr>
        <w:fldChar w:fldCharType="end"/>
      </w:r>
      <w:r w:rsidRPr="0002326A">
        <w:rPr>
          <w:rFonts w:ascii="Arial" w:hAnsi="Arial" w:cs="Arial"/>
          <w:color w:val="000000"/>
          <w:sz w:val="22"/>
          <w:szCs w:val="22"/>
        </w:rPr>
        <w:t>. However, in RCC, immune cell abundance is inversely correlated with survival, specifically TILs</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specimens","type":"article-journal"},"uris":["http://www.mendeley.com/documents/?uuid=09185eb4-de1a-40f8-bf7f-e73ceb6b174f"]},{"id":"ITEM-4","itemData":{"DOI":"10.1038/s41591-020-0839-y","ISSN":"1546170X","PMID":"32472114","abstract":"PD-1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Medicine","id":"ITEM-4","issued":{"date-parts":[["2020"]]},"title":"Interplay of somatic alterations and immune infiltration modulates response to PD-1 blockade in advanced clear cell renal cell carcinoma","type":"article-journal"},"uris":["http://www.mendeley.com/documents/?uuid=54b204e6-ffc5-4c35-a4ba-366baecb1428"]}],"mendeley":{"formattedCitation":"(11–14)","plainTextFormattedCitation":"(11–14)","previouslyFormattedCitation":"(11–14)"},"properties":{"noteIndex":0},"schema":"https://github.com/citation-style-language/schema/raw/master/csl-citation.json"}</w:instrText>
      </w:r>
      <w:r w:rsidR="007C0FFB"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(11–14)</w:t>
      </w:r>
      <w:r w:rsidR="007C0FFB" w:rsidRPr="0002326A">
        <w:rPr>
          <w:rFonts w:ascii="Arial" w:hAnsi="Arial" w:cs="Arial"/>
          <w:color w:val="000000"/>
          <w:sz w:val="22"/>
          <w:szCs w:val="22"/>
        </w:rPr>
        <w:fldChar w:fldCharType="end"/>
      </w:r>
      <w:r w:rsidRPr="0002326A">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immunotherapy</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(15,16)","plainTextFormattedCitation":"(15,16)","previouslyFormattedCitation":"(15,16)"},"properties":{"noteIndex":0},"schema":"https://github.com/citation-style-language/schema/raw/master/csl-citation.json"}</w:instrText>
      </w:r>
      <w:r w:rsidR="007C0FFB"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(15,16)</w:t>
      </w:r>
      <w:r w:rsidR="007C0FFB" w:rsidRPr="0002326A">
        <w:rPr>
          <w:rFonts w:ascii="Arial" w:hAnsi="Arial" w:cs="Arial"/>
          <w:color w:val="000000"/>
          <w:sz w:val="22"/>
          <w:szCs w:val="22"/>
        </w:rPr>
        <w:fldChar w:fldCharType="end"/>
      </w:r>
      <w:r w:rsidRPr="0002326A">
        <w:rPr>
          <w:rFonts w:ascii="Arial" w:hAnsi="Arial" w:cs="Arial"/>
          <w:color w:val="000000"/>
          <w:sz w:val="22"/>
          <w:szCs w:val="22"/>
        </w:rPr>
        <w:t>. Other abundant immune players in the ccRCC tumor microenvironment include monocytes, dendritic cells and tumor-associated macrophages</w:t>
      </w:r>
      <w:r w:rsidR="007C0FFB" w:rsidRPr="0002326A">
        <w:rPr>
          <w:rFonts w:ascii="Arial" w:hAnsi="Arial" w:cs="Arial"/>
          <w:color w:val="000000"/>
          <w:sz w:val="22"/>
          <w:szCs w:val="22"/>
        </w:rPr>
        <w:t xml:space="preserve"> (TAMs) </w:t>
      </w:r>
      <w:r w:rsidR="007C0FFB"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7C0FFB"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(17)</w:t>
      </w:r>
      <w:r w:rsidR="007C0FFB" w:rsidRPr="0002326A">
        <w:rPr>
          <w:rFonts w:ascii="Arial" w:hAnsi="Arial" w:cs="Arial"/>
          <w:color w:val="000000"/>
          <w:sz w:val="22"/>
          <w:szCs w:val="22"/>
        </w:rPr>
        <w:fldChar w:fldCharType="end"/>
      </w:r>
      <w:r w:rsidRPr="0002326A">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02326A" w:rsidRDefault="006A1B3C" w:rsidP="006A1B3C">
      <w:pPr>
        <w:spacing w:line="480" w:lineRule="auto"/>
        <w:jc w:val="both"/>
        <w:rPr>
          <w:rFonts w:ascii="Arial" w:hAnsi="Arial" w:cs="Arial"/>
          <w:color w:val="000000"/>
          <w:sz w:val="22"/>
          <w:szCs w:val="22"/>
        </w:rPr>
      </w:pPr>
    </w:p>
    <w:p w14:paraId="6C3E0055" w14:textId="2CC222F6" w:rsidR="006A1B3C" w:rsidRPr="0002326A" w:rsidRDefault="006A1B3C" w:rsidP="006A1B3C">
      <w:pPr>
        <w:spacing w:line="480" w:lineRule="auto"/>
        <w:jc w:val="both"/>
        <w:rPr>
          <w:rFonts w:ascii="Arial" w:hAnsi="Arial" w:cs="Arial"/>
          <w:color w:val="000000"/>
          <w:sz w:val="22"/>
          <w:szCs w:val="22"/>
        </w:rPr>
      </w:pPr>
      <w:r w:rsidRPr="0002326A">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(18,19)","plainTextFormattedCitation":"(18,19)","previouslyFormattedCitation":"(18,19)"},"properties":{"noteIndex":0},"schema":"https://github.com/citation-style-language/schema/raw/master/csl-citation.json"}</w:instrText>
      </w:r>
      <w:r w:rsidR="007C0FFB"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(18,19)</w:t>
      </w:r>
      <w:r w:rsidR="007C0FFB" w:rsidRPr="0002326A">
        <w:rPr>
          <w:rFonts w:ascii="Arial" w:hAnsi="Arial" w:cs="Arial"/>
          <w:color w:val="000000"/>
          <w:sz w:val="22"/>
          <w:szCs w:val="22"/>
        </w:rPr>
        <w:fldChar w:fldCharType="end"/>
      </w:r>
      <w:r w:rsidRPr="0002326A">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(20,21)","plainTextFormattedCitation":"(20,21)","previouslyFormattedCitation":"(20,21)"},"properties":{"noteIndex":0},"schema":"https://github.com/citation-style-language/schema/raw/master/csl-citation.json"}</w:instrText>
      </w:r>
      <w:r w:rsidR="007C0FFB"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(20,21)</w:t>
      </w:r>
      <w:r w:rsidR="007C0FFB" w:rsidRPr="0002326A">
        <w:rPr>
          <w:rFonts w:ascii="Arial" w:hAnsi="Arial" w:cs="Arial"/>
          <w:color w:val="000000"/>
          <w:sz w:val="22"/>
          <w:szCs w:val="22"/>
        </w:rPr>
        <w:fldChar w:fldCharType="end"/>
      </w:r>
      <w:r w:rsidRPr="0002326A">
        <w:rPr>
          <w:rFonts w:ascii="Arial" w:hAnsi="Arial" w:cs="Arial"/>
          <w:color w:val="000000"/>
          <w:sz w:val="22"/>
          <w:szCs w:val="22"/>
        </w:rPr>
        <w:t>. Single</w:t>
      </w:r>
      <w:r w:rsidR="007C0FFB" w:rsidRPr="0002326A">
        <w:rPr>
          <w:rFonts w:ascii="Arial" w:hAnsi="Arial" w:cs="Arial"/>
          <w:color w:val="000000"/>
          <w:sz w:val="22"/>
          <w:szCs w:val="22"/>
        </w:rPr>
        <w:t>-</w:t>
      </w:r>
      <w:r w:rsidRPr="0002326A">
        <w:rPr>
          <w:rFonts w:ascii="Arial" w:hAnsi="Arial" w:cs="Arial"/>
          <w:color w:val="000000"/>
          <w:sz w:val="22"/>
          <w:szCs w:val="22"/>
        </w:rPr>
        <w:t>cell methodologies including flow cytometry, immunohistochemistry</w:t>
      </w:r>
      <w:r w:rsidR="007C0FFB" w:rsidRPr="0002326A">
        <w:rPr>
          <w:rFonts w:ascii="Arial" w:hAnsi="Arial" w:cs="Arial"/>
          <w:color w:val="000000"/>
          <w:sz w:val="22"/>
          <w:szCs w:val="22"/>
        </w:rPr>
        <w:t>,</w:t>
      </w:r>
      <w:r w:rsidRPr="0002326A">
        <w:rPr>
          <w:rFonts w:ascii="Arial" w:hAnsi="Arial" w:cs="Arial"/>
          <w:color w:val="000000"/>
          <w:sz w:val="22"/>
          <w:szCs w:val="22"/>
        </w:rPr>
        <w:t xml:space="preserve"> and mass cytometry</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(13,17,22)","plainTextFormattedCitation":"(13,17,22)","previouslyFormattedCitation":"(13,17,22)"},"properties":{"noteIndex":0},"schema":"https://github.com/citation-style-language/schema/raw/master/csl-citation.json"}</w:instrText>
      </w:r>
      <w:r w:rsidR="007C0FFB"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(13,17,22)</w:t>
      </w:r>
      <w:r w:rsidR="007C0FFB" w:rsidRPr="0002326A">
        <w:rPr>
          <w:rFonts w:ascii="Arial" w:hAnsi="Arial" w:cs="Arial"/>
          <w:color w:val="000000"/>
          <w:sz w:val="22"/>
          <w:szCs w:val="22"/>
        </w:rPr>
        <w:fldChar w:fldCharType="end"/>
      </w:r>
      <w:r w:rsidRPr="0002326A">
        <w:rPr>
          <w:rFonts w:ascii="Arial" w:hAnsi="Arial" w:cs="Arial"/>
          <w:color w:val="000000"/>
          <w:sz w:val="22"/>
          <w:szCs w:val="22"/>
        </w:rPr>
        <w:t xml:space="preserve"> have revealed immune cell states in ccRCC but only as discrete phenotypes when in vivo they typically display diverse spectrum of differentiation or activation states. Also, these methods require use of antibody panels </w:t>
      </w:r>
      <w:r w:rsidRPr="0002326A">
        <w:rPr>
          <w:rFonts w:ascii="Arial" w:hAnsi="Arial" w:cs="Arial"/>
          <w:color w:val="000000"/>
          <w:sz w:val="22"/>
          <w:szCs w:val="22"/>
        </w:rPr>
        <w:lastRenderedPageBreak/>
        <w:t xml:space="preserve">targeting known immune cell components, and by design are not capable of identifying novel sub-populations of cells. </w:t>
      </w:r>
      <w:r w:rsidR="007C0FFB" w:rsidRPr="0002326A">
        <w:rPr>
          <w:rFonts w:ascii="Arial" w:hAnsi="Arial" w:cs="Arial"/>
          <w:color w:val="000000"/>
          <w:sz w:val="22"/>
          <w:szCs w:val="22"/>
        </w:rPr>
        <w:t>SCRS</w:t>
      </w:r>
      <w:r w:rsidRPr="0002326A">
        <w:rPr>
          <w:rFonts w:ascii="Arial" w:hAnsi="Arial" w:cs="Arial"/>
          <w:color w:val="000000"/>
          <w:sz w:val="22"/>
          <w:szCs w:val="22"/>
        </w:rPr>
        <w:t xml:space="preserve"> has enabled comprehensive characterization of heterogeneous lymphoid and myeloid immune cells in several cancers</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(23–26)","plainTextFormattedCitation":"(23–26)","previouslyFormattedCitation":"(23–26)"},"properties":{"noteIndex":0},"schema":"https://github.com/citation-style-language/schema/raw/master/csl-citation.json"}</w:instrText>
      </w:r>
      <w:r w:rsidR="007C0FFB"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(23–26)</w:t>
      </w:r>
      <w:r w:rsidR="007C0FFB" w:rsidRPr="0002326A">
        <w:rPr>
          <w:rFonts w:ascii="Arial" w:hAnsi="Arial" w:cs="Arial"/>
          <w:color w:val="000000"/>
          <w:sz w:val="22"/>
          <w:szCs w:val="22"/>
        </w:rPr>
        <w:fldChar w:fldCharType="end"/>
      </w:r>
      <w:r w:rsidRPr="0002326A">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sidRPr="0002326A">
        <w:rPr>
          <w:rFonts w:ascii="Arial" w:hAnsi="Arial" w:cs="Arial"/>
          <w:color w:val="000000"/>
          <w:sz w:val="22"/>
          <w:szCs w:val="22"/>
        </w:rPr>
        <w:t xml:space="preserve"> </w:t>
      </w:r>
      <w:r w:rsidR="007C0FFB"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673B61" w:rsidRPr="0002326A">
        <w:rPr>
          <w:rFonts w:ascii="Cambria Math" w:hAnsi="Cambria Math" w:cs="Cambria Math"/>
          <w:color w:val="000000"/>
          <w:sz w:val="22"/>
          <w:szCs w:val="22"/>
        </w:rPr>
        <w:instrText>∼</w:instrText>
      </w:r>
      <w:r w:rsidR="00673B61" w:rsidRPr="0002326A">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673B61" w:rsidRPr="0002326A">
        <w:rPr>
          <w:rFonts w:ascii="Cambria Math" w:hAnsi="Cambria Math" w:cs="Cambria Math"/>
          <w:color w:val="000000"/>
          <w:sz w:val="22"/>
          <w:szCs w:val="22"/>
        </w:rPr>
        <w:instrText>∼</w:instrText>
      </w:r>
      <w:r w:rsidR="00673B61" w:rsidRPr="0002326A">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(27,28)","plainTextFormattedCitation":"(27,28)","previouslyFormattedCitation":"(27,28)"},"properties":{"noteIndex":0},"schema":"https://github.com/citation-style-language/schema/raw/master/csl-citation.json"}</w:instrText>
      </w:r>
      <w:r w:rsidR="007C0FFB"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(27,28)</w:t>
      </w:r>
      <w:r w:rsidR="007C0FFB" w:rsidRPr="0002326A">
        <w:rPr>
          <w:rFonts w:ascii="Arial" w:hAnsi="Arial" w:cs="Arial"/>
          <w:color w:val="000000"/>
          <w:sz w:val="22"/>
          <w:szCs w:val="22"/>
        </w:rPr>
        <w:fldChar w:fldCharType="end"/>
      </w:r>
      <w:r w:rsidRPr="0002326A">
        <w:rPr>
          <w:rFonts w:ascii="Arial" w:hAnsi="Arial" w:cs="Arial"/>
          <w:color w:val="000000"/>
          <w:sz w:val="22"/>
          <w:szCs w:val="22"/>
        </w:rPr>
        <w:t xml:space="preserve">. </w:t>
      </w:r>
    </w:p>
    <w:p w14:paraId="219FADDF" w14:textId="77777777" w:rsidR="006A1B3C" w:rsidRPr="0002326A" w:rsidRDefault="006A1B3C" w:rsidP="006A1B3C">
      <w:pPr>
        <w:spacing w:line="480" w:lineRule="auto"/>
        <w:jc w:val="both"/>
        <w:rPr>
          <w:rFonts w:ascii="Arial" w:hAnsi="Arial" w:cs="Arial"/>
          <w:color w:val="000000"/>
          <w:sz w:val="22"/>
          <w:szCs w:val="22"/>
        </w:rPr>
      </w:pPr>
    </w:p>
    <w:p w14:paraId="05DE1A8F" w14:textId="2FAE275C" w:rsidR="006A1B3C" w:rsidRPr="00496A84" w:rsidRDefault="006A1B3C" w:rsidP="006A1B3C">
      <w:pPr>
        <w:tabs>
          <w:tab w:val="left" w:pos="720"/>
        </w:tabs>
        <w:spacing w:line="480" w:lineRule="auto"/>
        <w:jc w:val="both"/>
        <w:rPr>
          <w:rFonts w:ascii="Arial" w:hAnsi="Arial" w:cs="Arial"/>
          <w:color w:val="000000"/>
          <w:sz w:val="22"/>
          <w:szCs w:val="22"/>
        </w:rPr>
      </w:pPr>
      <w:r w:rsidRPr="0002326A">
        <w:rPr>
          <w:rFonts w:ascii="Arial" w:hAnsi="Arial" w:cs="Arial"/>
          <w:color w:val="000000"/>
          <w:sz w:val="22"/>
          <w:szCs w:val="22"/>
        </w:rPr>
        <w:t>Here, we report the single</w:t>
      </w:r>
      <w:r w:rsidR="0002326A">
        <w:rPr>
          <w:rFonts w:ascii="Arial" w:hAnsi="Arial" w:cs="Arial"/>
          <w:color w:val="000000"/>
          <w:sz w:val="22"/>
          <w:szCs w:val="22"/>
        </w:rPr>
        <w:t>-</w:t>
      </w:r>
      <w:r w:rsidRPr="0002326A">
        <w:rPr>
          <w:rFonts w:ascii="Arial" w:hAnsi="Arial" w:cs="Arial"/>
          <w:color w:val="000000"/>
          <w:sz w:val="22"/>
          <w:szCs w:val="22"/>
        </w:rPr>
        <w:t xml:space="preserve">cell </w:t>
      </w:r>
      <w:r w:rsidR="0002326A">
        <w:rPr>
          <w:rFonts w:ascii="Arial" w:hAnsi="Arial" w:cs="Arial"/>
          <w:color w:val="000000"/>
          <w:sz w:val="22"/>
          <w:szCs w:val="22"/>
        </w:rPr>
        <w:t>m</w:t>
      </w:r>
      <w:r w:rsidRPr="0002326A">
        <w:rPr>
          <w:rFonts w:ascii="Arial" w:hAnsi="Arial" w:cs="Arial"/>
          <w:color w:val="000000"/>
          <w:sz w:val="22"/>
          <w:szCs w:val="22"/>
        </w:rPr>
        <w:t>RNA profiling of the immune landscape in ccRCC mappin</w:t>
      </w:r>
      <w:r w:rsidR="0002326A">
        <w:rPr>
          <w:rFonts w:ascii="Arial" w:hAnsi="Arial" w:cs="Arial"/>
          <w:color w:val="000000"/>
          <w:sz w:val="22"/>
          <w:szCs w:val="22"/>
        </w:rPr>
        <w:t xml:space="preserve">g </w:t>
      </w:r>
      <w:r w:rsidRPr="0002326A">
        <w:rPr>
          <w:rFonts w:ascii="Arial" w:hAnsi="Arial" w:cs="Arial"/>
          <w:color w:val="000000"/>
          <w:sz w:val="22"/>
          <w:szCs w:val="22"/>
        </w:rPr>
        <w:t xml:space="preserve"> 25,688 of immune single cells</w:t>
      </w:r>
      <w:r w:rsidR="0002326A">
        <w:rPr>
          <w:rFonts w:ascii="Arial" w:hAnsi="Arial" w:cs="Arial"/>
          <w:color w:val="000000"/>
          <w:sz w:val="22"/>
          <w:szCs w:val="22"/>
        </w:rPr>
        <w:t xml:space="preserve"> </w:t>
      </w:r>
      <w:r w:rsidR="0002326A" w:rsidRPr="0002326A">
        <w:rPr>
          <w:rFonts w:ascii="Arial" w:hAnsi="Arial" w:cs="Arial"/>
          <w:color w:val="000000"/>
          <w:sz w:val="22"/>
          <w:szCs w:val="22"/>
        </w:rPr>
        <w:t xml:space="preserve">(5’ gene expression and recombined V(D)J region of the T cell receptor) in matched samples of tumor and peripheral blood isolated from three treatment-naïve ccRCC patients. </w:t>
      </w:r>
      <w:r w:rsidR="0002326A">
        <w:rPr>
          <w:rFonts w:ascii="Arial" w:hAnsi="Arial" w:cs="Arial"/>
          <w:color w:val="000000"/>
          <w:sz w:val="22"/>
          <w:szCs w:val="22"/>
        </w:rPr>
        <w:t>To these cells, we integrated an additional, 11,367 immune cells isolated from peripheral blood and renal parenchyma, providing controls to evaluate tumor-specific transcriptional</w:t>
      </w:r>
      <w:r w:rsidR="00496A84">
        <w:rPr>
          <w:rFonts w:ascii="Arial" w:hAnsi="Arial" w:cs="Arial"/>
          <w:color w:val="000000"/>
          <w:sz w:val="22"/>
          <w:szCs w:val="22"/>
        </w:rPr>
        <w:t xml:space="preserve"> and clonal</w:t>
      </w:r>
      <w:r w:rsidR="0002326A">
        <w:rPr>
          <w:rFonts w:ascii="Arial" w:hAnsi="Arial" w:cs="Arial"/>
          <w:color w:val="000000"/>
          <w:sz w:val="22"/>
          <w:szCs w:val="22"/>
        </w:rPr>
        <w:t xml:space="preserve"> changes</w:t>
      </w:r>
      <w:r w:rsidR="00496A84">
        <w:rPr>
          <w:rFonts w:ascii="Arial" w:hAnsi="Arial" w:cs="Arial"/>
          <w:color w:val="000000"/>
          <w:sz w:val="22"/>
          <w:szCs w:val="22"/>
        </w:rPr>
        <w:t xml:space="preserve"> in immune populations</w:t>
      </w:r>
      <w:r w:rsidR="0002326A">
        <w:rPr>
          <w:rFonts w:ascii="Arial" w:hAnsi="Arial" w:cs="Arial"/>
          <w:color w:val="000000"/>
          <w:sz w:val="22"/>
          <w:szCs w:val="22"/>
        </w:rPr>
        <w:t xml:space="preserve"> at the single-cell level. </w:t>
      </w:r>
      <w:r w:rsidR="00496A84">
        <w:rPr>
          <w:rFonts w:ascii="Arial" w:hAnsi="Arial" w:cs="Arial"/>
          <w:color w:val="000000"/>
          <w:sz w:val="22"/>
          <w:szCs w:val="22"/>
        </w:rPr>
        <w:t>Analysis of tumor-infiltrating T cells demonstrated distinct expression changes compared to peripheral blood. Clonal structure of the T cells differed, with marked expansion seen in CD8</w:t>
      </w:r>
      <w:r w:rsidR="00496A84" w:rsidRPr="00496A84">
        <w:rPr>
          <w:rFonts w:ascii="Arial" w:hAnsi="Arial" w:cs="Arial"/>
          <w:color w:val="000000"/>
          <w:sz w:val="22"/>
          <w:szCs w:val="22"/>
          <w:vertAlign w:val="superscript"/>
        </w:rPr>
        <w:t>+</w:t>
      </w:r>
      <w:r w:rsidR="00496A84">
        <w:rPr>
          <w:rFonts w:ascii="Arial" w:hAnsi="Arial" w:cs="Arial"/>
          <w:color w:val="000000"/>
          <w:sz w:val="22"/>
          <w:szCs w:val="22"/>
        </w:rPr>
        <w:t xml:space="preserve"> T cells, but not CD4</w:t>
      </w:r>
      <w:r w:rsidR="00496A84" w:rsidRPr="00496A84">
        <w:rPr>
          <w:rFonts w:ascii="Arial" w:hAnsi="Arial" w:cs="Arial"/>
          <w:color w:val="000000"/>
          <w:sz w:val="22"/>
          <w:szCs w:val="22"/>
          <w:vertAlign w:val="superscript"/>
        </w:rPr>
        <w:t>+</w:t>
      </w:r>
      <w:r w:rsidR="00496A84">
        <w:rPr>
          <w:rFonts w:ascii="Arial" w:hAnsi="Arial" w:cs="Arial"/>
          <w:color w:val="000000"/>
          <w:sz w:val="22"/>
          <w:szCs w:val="22"/>
        </w:rPr>
        <w:t xml:space="preserve"> T cells and was associated with transcriptional patterning revealed by cell trajectory analysis. In </w:t>
      </w:r>
      <w:proofErr w:type="spellStart"/>
      <w:r w:rsidR="00496A84">
        <w:rPr>
          <w:rFonts w:ascii="Arial" w:hAnsi="Arial" w:cs="Arial"/>
          <w:color w:val="000000"/>
          <w:sz w:val="22"/>
          <w:szCs w:val="22"/>
        </w:rPr>
        <w:t>myleloid</w:t>
      </w:r>
      <w:proofErr w:type="spellEnd"/>
      <w:r w:rsidR="00496A84">
        <w:rPr>
          <w:rFonts w:ascii="Arial" w:hAnsi="Arial" w:cs="Arial"/>
          <w:color w:val="000000"/>
          <w:sz w:val="22"/>
          <w:szCs w:val="22"/>
        </w:rPr>
        <w:t xml:space="preserve"> cells, we observed an overall increase in macrophage populations with mixed polarization across patients. </w:t>
      </w:r>
      <w:r w:rsidR="007C0FFB" w:rsidRPr="0002326A">
        <w:rPr>
          <w:rFonts w:ascii="Arial" w:hAnsi="Arial" w:cs="Arial"/>
          <w:color w:val="000000"/>
          <w:sz w:val="22"/>
          <w:szCs w:val="22"/>
          <w:highlight w:val="yellow"/>
        </w:rPr>
        <w:t>Will need to update with results.</w:t>
      </w:r>
      <w:r w:rsidR="007C0FFB" w:rsidRPr="0002326A">
        <w:rPr>
          <w:rFonts w:ascii="Arial" w:hAnsi="Arial" w:cs="Arial"/>
          <w:color w:val="000000"/>
          <w:sz w:val="22"/>
          <w:szCs w:val="22"/>
        </w:rPr>
        <w:t xml:space="preserve"> </w:t>
      </w:r>
      <w:r w:rsidRPr="0002326A">
        <w:rPr>
          <w:rFonts w:ascii="Arial" w:hAnsi="Arial" w:cs="Arial"/>
          <w:color w:val="000000"/>
          <w:sz w:val="22"/>
          <w:szCs w:val="22"/>
        </w:rPr>
        <w:t xml:space="preserve">This represents the first such report of the immune landscape of ccRCC using </w:t>
      </w:r>
      <w:r w:rsidR="00741BCA" w:rsidRPr="0002326A">
        <w:rPr>
          <w:rFonts w:ascii="Arial" w:hAnsi="Arial" w:cs="Arial"/>
          <w:color w:val="000000"/>
          <w:sz w:val="22"/>
          <w:szCs w:val="22"/>
        </w:rPr>
        <w:t xml:space="preserve">SCRS </w:t>
      </w:r>
      <w:r w:rsidR="00496A84">
        <w:rPr>
          <w:rFonts w:ascii="Arial" w:hAnsi="Arial" w:cs="Arial"/>
          <w:color w:val="000000"/>
          <w:sz w:val="22"/>
          <w:szCs w:val="22"/>
        </w:rPr>
        <w:t>for both transcriptional and clonal assessment.</w:t>
      </w:r>
    </w:p>
    <w:p w14:paraId="4E9E0659" w14:textId="77777777" w:rsidR="00741BCA" w:rsidRPr="0002326A" w:rsidRDefault="00741BCA" w:rsidP="00F72CA7">
      <w:pPr>
        <w:pStyle w:val="Paragraph"/>
        <w:snapToGrid w:val="0"/>
        <w:ind w:firstLine="0"/>
        <w:rPr>
          <w:rFonts w:ascii="Arial" w:hAnsi="Arial" w:cs="Arial"/>
          <w:b/>
          <w:bCs/>
          <w:color w:val="000000"/>
          <w:sz w:val="22"/>
          <w:szCs w:val="22"/>
        </w:rPr>
      </w:pPr>
    </w:p>
    <w:p w14:paraId="326811EC" w14:textId="20000B51" w:rsidR="00F72CA7" w:rsidRPr="0002326A" w:rsidRDefault="00F72CA7" w:rsidP="00F72CA7">
      <w:pPr>
        <w:pStyle w:val="Paragraph"/>
        <w:snapToGrid w:val="0"/>
        <w:ind w:firstLine="0"/>
        <w:rPr>
          <w:rFonts w:ascii="Arial" w:hAnsi="Arial" w:cs="Arial"/>
          <w:b/>
          <w:bCs/>
          <w:color w:val="000000"/>
          <w:sz w:val="22"/>
          <w:szCs w:val="22"/>
        </w:rPr>
      </w:pPr>
      <w:r w:rsidRPr="0002326A">
        <w:rPr>
          <w:rFonts w:ascii="Arial" w:hAnsi="Arial" w:cs="Arial"/>
          <w:b/>
          <w:bCs/>
          <w:color w:val="000000"/>
          <w:sz w:val="22"/>
          <w:szCs w:val="22"/>
        </w:rPr>
        <w:t>Results</w:t>
      </w:r>
    </w:p>
    <w:p w14:paraId="3CBEEF61" w14:textId="130B2F5B" w:rsidR="000C0095" w:rsidRPr="0002326A" w:rsidRDefault="000C0095" w:rsidP="000C0095">
      <w:pPr>
        <w:pStyle w:val="Paragraph"/>
        <w:snapToGrid w:val="0"/>
        <w:spacing w:line="480" w:lineRule="auto"/>
        <w:ind w:firstLine="0"/>
        <w:rPr>
          <w:rFonts w:ascii="Arial" w:hAnsi="Arial" w:cs="Arial"/>
          <w:i/>
          <w:iCs/>
          <w:color w:val="000000"/>
          <w:sz w:val="22"/>
          <w:szCs w:val="22"/>
        </w:rPr>
      </w:pPr>
      <w:r w:rsidRPr="0002326A">
        <w:rPr>
          <w:rFonts w:ascii="Arial" w:hAnsi="Arial" w:cs="Arial"/>
          <w:i/>
          <w:iCs/>
          <w:color w:val="000000"/>
          <w:sz w:val="22"/>
          <w:szCs w:val="22"/>
        </w:rPr>
        <w:t>Single-cell expression profiling of immune cells in ccRCC.</w:t>
      </w:r>
    </w:p>
    <w:p w14:paraId="7376CAA5" w14:textId="560A0998" w:rsidR="000C0095" w:rsidRPr="0002326A" w:rsidRDefault="00F72CA7" w:rsidP="00452042">
      <w:pPr>
        <w:spacing w:line="480" w:lineRule="auto"/>
        <w:rPr>
          <w:rFonts w:ascii="Arial" w:hAnsi="Arial" w:cs="Arial"/>
          <w:sz w:val="22"/>
          <w:szCs w:val="22"/>
        </w:rPr>
      </w:pPr>
      <w:r w:rsidRPr="0002326A">
        <w:rPr>
          <w:rFonts w:ascii="Arial" w:hAnsi="Arial" w:cs="Arial"/>
          <w:color w:val="000000"/>
          <w:sz w:val="22"/>
          <w:szCs w:val="22"/>
        </w:rPr>
        <w:t>In order to define the immune microenvironment of human ccRCC, we obtained tumor and peripheral blood specimen of three treatment-naïve ccRCC patients and subject flow-sorted lymphoid and myeloid cells to SCRS.</w:t>
      </w:r>
      <w:r w:rsidR="00741BCA" w:rsidRPr="0002326A">
        <w:rPr>
          <w:rFonts w:ascii="Arial" w:hAnsi="Arial" w:cs="Arial"/>
          <w:color w:val="000000"/>
          <w:sz w:val="22"/>
          <w:szCs w:val="22"/>
        </w:rPr>
        <w:t xml:space="preserve"> The general workflow for isolation and sequencing is </w:t>
      </w:r>
      <w:r w:rsidR="00741BCA" w:rsidRPr="0002326A">
        <w:rPr>
          <w:rFonts w:ascii="Arial" w:hAnsi="Arial" w:cs="Arial"/>
          <w:color w:val="000000"/>
          <w:sz w:val="22"/>
          <w:szCs w:val="22"/>
        </w:rPr>
        <w:lastRenderedPageBreak/>
        <w:t>available in Supplemental Figure 1.</w:t>
      </w:r>
      <w:r w:rsidRPr="0002326A">
        <w:rPr>
          <w:rFonts w:ascii="Arial" w:hAnsi="Arial" w:cs="Arial"/>
          <w:color w:val="000000"/>
          <w:sz w:val="22"/>
          <w:szCs w:val="22"/>
        </w:rPr>
        <w:t xml:space="preserve"> To these samples, we added immune cells from peripheral blood and normal renal parenchyma </w:t>
      </w:r>
      <w:r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(21)</w:t>
      </w:r>
      <w:r w:rsidRPr="0002326A">
        <w:rPr>
          <w:rFonts w:ascii="Arial" w:hAnsi="Arial" w:cs="Arial"/>
          <w:color w:val="000000"/>
          <w:sz w:val="22"/>
          <w:szCs w:val="22"/>
        </w:rPr>
        <w:fldChar w:fldCharType="end"/>
      </w:r>
      <w:r w:rsidRPr="0002326A">
        <w:rPr>
          <w:rFonts w:ascii="Arial" w:hAnsi="Arial" w:cs="Arial"/>
          <w:color w:val="000000"/>
          <w:sz w:val="22"/>
          <w:szCs w:val="22"/>
        </w:rPr>
        <w:t xml:space="preserve"> to obtain an integrated UMAP projection</w:t>
      </w:r>
      <w:r w:rsidR="00741BCA" w:rsidRPr="0002326A">
        <w:rPr>
          <w:rFonts w:ascii="Arial" w:hAnsi="Arial" w:cs="Arial"/>
          <w:color w:val="000000"/>
          <w:sz w:val="22"/>
          <w:szCs w:val="22"/>
        </w:rPr>
        <w:t xml:space="preserve"> of 22 clusters across 37,055 primary immune cells (Figure 1A). Across the three tissues, peripheral blood (n=21,160), tumor (n=12,239) and normal kidney (n=3,556), we a number of clusters with similar gene expression notably in Clusters 0, 1, 3 and 7 (Figure 1B). </w:t>
      </w:r>
      <w:r w:rsidR="00E677C1" w:rsidRPr="0002326A">
        <w:rPr>
          <w:rFonts w:ascii="Arial" w:hAnsi="Arial" w:cs="Arial"/>
          <w:color w:val="000000"/>
          <w:sz w:val="22"/>
          <w:szCs w:val="22"/>
        </w:rPr>
        <w:t>Despite the integration of sequencing runs to reduce tissue-type divergence</w:t>
      </w:r>
      <w:r w:rsidR="00741BCA" w:rsidRPr="0002326A">
        <w:rPr>
          <w:rFonts w:ascii="Arial" w:hAnsi="Arial" w:cs="Arial"/>
          <w:color w:val="000000"/>
          <w:sz w:val="22"/>
          <w:szCs w:val="22"/>
        </w:rPr>
        <w:t>, each tissue type had</w:t>
      </w:r>
      <w:r w:rsidR="00CF5BEC" w:rsidRPr="0002326A">
        <w:rPr>
          <w:rFonts w:ascii="Arial" w:hAnsi="Arial" w:cs="Arial"/>
          <w:color w:val="000000"/>
          <w:sz w:val="22"/>
          <w:szCs w:val="22"/>
        </w:rPr>
        <w:t xml:space="preserve"> enrichment for clusters: peripheral blood formed the majority of Cluster 2, tumor tissues were enriched for Clusters 14, 17, 18, and 19, and normal kidney was enriched for Cluster 11. Using gene expression, we assigned cell lineages to each cluster using a three method approach: 1) examining expressions of canonical markers for T cells (</w:t>
      </w:r>
      <w:r w:rsidR="00CF5BEC" w:rsidRPr="0002326A">
        <w:rPr>
          <w:rFonts w:ascii="Arial" w:hAnsi="Arial" w:cs="Arial"/>
          <w:i/>
          <w:iCs/>
          <w:color w:val="000000"/>
          <w:sz w:val="22"/>
          <w:szCs w:val="22"/>
        </w:rPr>
        <w:t>CD3E</w:t>
      </w:r>
      <w:r w:rsidR="00CF5BEC" w:rsidRPr="0002326A">
        <w:rPr>
          <w:rFonts w:ascii="Arial" w:hAnsi="Arial" w:cs="Arial"/>
          <w:color w:val="000000"/>
          <w:sz w:val="22"/>
          <w:szCs w:val="22"/>
        </w:rPr>
        <w:t xml:space="preserve">, </w:t>
      </w:r>
      <w:r w:rsidR="00CF5BEC" w:rsidRPr="0002326A">
        <w:rPr>
          <w:rFonts w:ascii="Arial" w:hAnsi="Arial" w:cs="Arial"/>
          <w:i/>
          <w:iCs/>
          <w:color w:val="000000"/>
          <w:sz w:val="22"/>
          <w:szCs w:val="22"/>
        </w:rPr>
        <w:t>CD8A</w:t>
      </w:r>
      <w:r w:rsidR="00CF5BEC" w:rsidRPr="0002326A">
        <w:rPr>
          <w:rFonts w:ascii="Arial" w:hAnsi="Arial" w:cs="Arial"/>
          <w:color w:val="000000"/>
          <w:sz w:val="22"/>
          <w:szCs w:val="22"/>
        </w:rPr>
        <w:t xml:space="preserve">, </w:t>
      </w:r>
      <w:r w:rsidR="00CF5BEC" w:rsidRPr="0002326A">
        <w:rPr>
          <w:rFonts w:ascii="Arial" w:hAnsi="Arial" w:cs="Arial"/>
          <w:i/>
          <w:iCs/>
          <w:color w:val="000000"/>
          <w:sz w:val="22"/>
          <w:szCs w:val="22"/>
        </w:rPr>
        <w:t>CD4</w:t>
      </w:r>
      <w:r w:rsidR="00CF5BEC" w:rsidRPr="0002326A">
        <w:rPr>
          <w:rFonts w:ascii="Arial" w:hAnsi="Arial" w:cs="Arial"/>
          <w:color w:val="000000"/>
          <w:sz w:val="22"/>
          <w:szCs w:val="22"/>
        </w:rPr>
        <w:t>, and</w:t>
      </w:r>
      <w:r w:rsidR="00E677C1" w:rsidRPr="0002326A">
        <w:rPr>
          <w:rFonts w:ascii="Arial" w:hAnsi="Arial" w:cs="Arial"/>
          <w:color w:val="000000"/>
          <w:sz w:val="22"/>
          <w:szCs w:val="22"/>
        </w:rPr>
        <w:t xml:space="preserve"> </w:t>
      </w:r>
      <w:r w:rsidR="00E677C1" w:rsidRPr="0002326A">
        <w:rPr>
          <w:rFonts w:ascii="Arial" w:hAnsi="Arial" w:cs="Arial"/>
          <w:i/>
          <w:iCs/>
          <w:color w:val="000000"/>
          <w:sz w:val="22"/>
          <w:szCs w:val="22"/>
        </w:rPr>
        <w:t>IL7R</w:t>
      </w:r>
      <w:r w:rsidR="00E677C1" w:rsidRPr="0002326A">
        <w:rPr>
          <w:rFonts w:ascii="Arial" w:hAnsi="Arial" w:cs="Arial"/>
          <w:color w:val="000000"/>
          <w:sz w:val="22"/>
          <w:szCs w:val="22"/>
        </w:rPr>
        <w:t xml:space="preserve"> or CD127</w:t>
      </w:r>
      <w:r w:rsidR="00CF5BEC" w:rsidRPr="0002326A">
        <w:rPr>
          <w:rFonts w:ascii="Arial" w:hAnsi="Arial" w:cs="Arial"/>
          <w:color w:val="000000"/>
          <w:sz w:val="22"/>
          <w:szCs w:val="22"/>
        </w:rPr>
        <w:t xml:space="preserve">), B </w:t>
      </w:r>
      <w:r w:rsidR="00E677C1" w:rsidRPr="0002326A">
        <w:rPr>
          <w:rFonts w:ascii="Arial" w:hAnsi="Arial" w:cs="Arial"/>
          <w:color w:val="000000"/>
          <w:sz w:val="22"/>
          <w:szCs w:val="22"/>
        </w:rPr>
        <w:t>c</w:t>
      </w:r>
      <w:r w:rsidR="00CF5BEC" w:rsidRPr="0002326A">
        <w:rPr>
          <w:rFonts w:ascii="Arial" w:hAnsi="Arial" w:cs="Arial"/>
          <w:color w:val="000000"/>
          <w:sz w:val="22"/>
          <w:szCs w:val="22"/>
        </w:rPr>
        <w:t>ells (</w:t>
      </w:r>
      <w:r w:rsidR="00CF5BEC" w:rsidRPr="0002326A">
        <w:rPr>
          <w:rFonts w:ascii="Arial" w:hAnsi="Arial" w:cs="Arial"/>
          <w:i/>
          <w:iCs/>
          <w:color w:val="000000"/>
          <w:sz w:val="22"/>
          <w:szCs w:val="22"/>
        </w:rPr>
        <w:t>CD19</w:t>
      </w:r>
      <w:r w:rsidR="00CF5BEC" w:rsidRPr="0002326A">
        <w:rPr>
          <w:rFonts w:ascii="Arial" w:hAnsi="Arial" w:cs="Arial"/>
          <w:color w:val="000000"/>
          <w:sz w:val="22"/>
          <w:szCs w:val="22"/>
        </w:rPr>
        <w:t xml:space="preserve"> and </w:t>
      </w:r>
      <w:r w:rsidR="00CF5BEC" w:rsidRPr="0002326A">
        <w:rPr>
          <w:rFonts w:ascii="Arial" w:hAnsi="Arial" w:cs="Arial"/>
          <w:i/>
          <w:iCs/>
          <w:color w:val="000000"/>
          <w:sz w:val="22"/>
          <w:szCs w:val="22"/>
        </w:rPr>
        <w:t>MS4A1</w:t>
      </w:r>
      <w:r w:rsidR="00CF5BEC" w:rsidRPr="0002326A">
        <w:rPr>
          <w:rFonts w:ascii="Arial" w:hAnsi="Arial" w:cs="Arial"/>
          <w:color w:val="000000"/>
          <w:sz w:val="22"/>
          <w:szCs w:val="22"/>
        </w:rPr>
        <w:t xml:space="preserve">), </w:t>
      </w:r>
      <w:r w:rsidR="00E677C1" w:rsidRPr="0002326A">
        <w:rPr>
          <w:rFonts w:ascii="Arial" w:hAnsi="Arial" w:cs="Arial"/>
          <w:color w:val="000000"/>
          <w:sz w:val="22"/>
          <w:szCs w:val="22"/>
        </w:rPr>
        <w:t>m</w:t>
      </w:r>
      <w:r w:rsidR="00CF5BEC" w:rsidRPr="0002326A">
        <w:rPr>
          <w:rFonts w:ascii="Arial" w:hAnsi="Arial" w:cs="Arial"/>
          <w:color w:val="000000"/>
          <w:sz w:val="22"/>
          <w:szCs w:val="22"/>
        </w:rPr>
        <w:t xml:space="preserve">yeloid </w:t>
      </w:r>
      <w:r w:rsidR="00E677C1" w:rsidRPr="0002326A">
        <w:rPr>
          <w:rFonts w:ascii="Arial" w:hAnsi="Arial" w:cs="Arial"/>
          <w:color w:val="000000"/>
          <w:sz w:val="22"/>
          <w:szCs w:val="22"/>
        </w:rPr>
        <w:t>c</w:t>
      </w:r>
      <w:r w:rsidR="00CF5BEC" w:rsidRPr="0002326A">
        <w:rPr>
          <w:rFonts w:ascii="Arial" w:hAnsi="Arial" w:cs="Arial"/>
          <w:color w:val="000000"/>
          <w:sz w:val="22"/>
          <w:szCs w:val="22"/>
        </w:rPr>
        <w:t>ells (</w:t>
      </w:r>
      <w:r w:rsidR="00CF5BEC" w:rsidRPr="0002326A">
        <w:rPr>
          <w:rFonts w:ascii="Arial" w:hAnsi="Arial" w:cs="Arial"/>
          <w:i/>
          <w:iCs/>
          <w:color w:val="000000"/>
          <w:sz w:val="22"/>
          <w:szCs w:val="22"/>
        </w:rPr>
        <w:t>CD14</w:t>
      </w:r>
      <w:r w:rsidR="00CF5BEC" w:rsidRPr="0002326A">
        <w:rPr>
          <w:rFonts w:ascii="Arial" w:hAnsi="Arial" w:cs="Arial"/>
          <w:color w:val="000000"/>
          <w:sz w:val="22"/>
          <w:szCs w:val="22"/>
        </w:rPr>
        <w:t xml:space="preserve"> and </w:t>
      </w:r>
      <w:r w:rsidR="00CF5BEC" w:rsidRPr="0002326A">
        <w:rPr>
          <w:rFonts w:ascii="Arial" w:hAnsi="Arial" w:cs="Arial"/>
          <w:i/>
          <w:iCs/>
          <w:color w:val="000000"/>
          <w:sz w:val="22"/>
          <w:szCs w:val="22"/>
        </w:rPr>
        <w:t>FCGR3A</w:t>
      </w:r>
      <w:r w:rsidR="00CF5BEC" w:rsidRPr="0002326A">
        <w:rPr>
          <w:rFonts w:ascii="Arial" w:hAnsi="Arial" w:cs="Arial"/>
          <w:color w:val="000000"/>
          <w:sz w:val="22"/>
          <w:szCs w:val="22"/>
        </w:rPr>
        <w:t xml:space="preserve"> or CD16) and </w:t>
      </w:r>
      <w:r w:rsidR="00E677C1" w:rsidRPr="0002326A">
        <w:rPr>
          <w:rFonts w:ascii="Arial" w:hAnsi="Arial" w:cs="Arial"/>
          <w:color w:val="000000"/>
          <w:sz w:val="22"/>
          <w:szCs w:val="22"/>
        </w:rPr>
        <w:t>natural killer (NK)</w:t>
      </w:r>
      <w:r w:rsidR="00CF5BEC" w:rsidRPr="0002326A">
        <w:rPr>
          <w:rFonts w:ascii="Arial" w:hAnsi="Arial" w:cs="Arial"/>
          <w:color w:val="000000"/>
          <w:sz w:val="22"/>
          <w:szCs w:val="22"/>
        </w:rPr>
        <w:t xml:space="preserve"> cells (</w:t>
      </w:r>
      <w:r w:rsidR="00CF5BEC" w:rsidRPr="0002326A">
        <w:rPr>
          <w:rFonts w:ascii="Arial" w:hAnsi="Arial" w:cs="Arial"/>
          <w:i/>
          <w:iCs/>
          <w:color w:val="000000"/>
          <w:sz w:val="22"/>
          <w:szCs w:val="22"/>
        </w:rPr>
        <w:t>KLRD1</w:t>
      </w:r>
      <w:r w:rsidR="00CF5BEC" w:rsidRPr="0002326A">
        <w:rPr>
          <w:rFonts w:ascii="Arial" w:hAnsi="Arial" w:cs="Arial"/>
          <w:color w:val="000000"/>
          <w:sz w:val="22"/>
          <w:szCs w:val="22"/>
        </w:rPr>
        <w:t xml:space="preserve"> and </w:t>
      </w:r>
      <w:r w:rsidR="00CF5BEC" w:rsidRPr="0002326A">
        <w:rPr>
          <w:rFonts w:ascii="Arial" w:hAnsi="Arial" w:cs="Arial"/>
          <w:i/>
          <w:iCs/>
          <w:color w:val="000000"/>
          <w:sz w:val="22"/>
          <w:szCs w:val="22"/>
        </w:rPr>
        <w:t>NKG7</w:t>
      </w:r>
      <w:r w:rsidR="00CF5BEC" w:rsidRPr="0002326A">
        <w:rPr>
          <w:rFonts w:ascii="Arial" w:hAnsi="Arial" w:cs="Arial"/>
          <w:color w:val="000000"/>
          <w:sz w:val="22"/>
          <w:szCs w:val="22"/>
        </w:rPr>
        <w:t xml:space="preserve">) (Figure 1C), 2) correlations with pure-cell gene signatures derived from ENCODE </w:t>
      </w:r>
      <w:r w:rsidR="00CF5BEC" w:rsidRPr="0002326A">
        <w:rPr>
          <w:rFonts w:ascii="Arial" w:hAnsi="Arial" w:cs="Arial"/>
          <w:color w:val="000000"/>
          <w:sz w:val="22"/>
          <w:szCs w:val="22"/>
        </w:rPr>
        <w:fldChar w:fldCharType="begin" w:fldLock="1"/>
      </w:r>
      <w:r w:rsidR="00673B61" w:rsidRPr="0002326A">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(29)","plainTextFormattedCitation":"(29)","previouslyFormattedCitation":"(29)"},"properties":{"noteIndex":0},"schema":"https://github.com/citation-style-language/schema/raw/master/csl-citation.json"}</w:instrText>
      </w:r>
      <w:r w:rsidR="00CF5BEC" w:rsidRPr="0002326A">
        <w:rPr>
          <w:rFonts w:ascii="Arial" w:hAnsi="Arial" w:cs="Arial"/>
          <w:color w:val="000000"/>
          <w:sz w:val="22"/>
          <w:szCs w:val="22"/>
        </w:rPr>
        <w:fldChar w:fldCharType="separate"/>
      </w:r>
      <w:r w:rsidR="00C42E13" w:rsidRPr="0002326A">
        <w:rPr>
          <w:rFonts w:ascii="Arial" w:hAnsi="Arial" w:cs="Arial"/>
          <w:noProof/>
          <w:color w:val="000000"/>
          <w:sz w:val="22"/>
          <w:szCs w:val="22"/>
        </w:rPr>
        <w:t>(29)</w:t>
      </w:r>
      <w:r w:rsidR="00CF5BEC" w:rsidRPr="0002326A">
        <w:rPr>
          <w:rFonts w:ascii="Arial" w:hAnsi="Arial" w:cs="Arial"/>
          <w:color w:val="000000"/>
          <w:sz w:val="22"/>
          <w:szCs w:val="22"/>
        </w:rPr>
        <w:fldChar w:fldCharType="end"/>
      </w:r>
      <w:r w:rsidR="00CF5BEC" w:rsidRPr="0002326A">
        <w:rPr>
          <w:rFonts w:ascii="Arial" w:hAnsi="Arial" w:cs="Arial"/>
          <w:color w:val="000000"/>
          <w:sz w:val="22"/>
          <w:szCs w:val="22"/>
        </w:rPr>
        <w:t xml:space="preserve"> (Figure </w:t>
      </w:r>
      <w:r w:rsidR="00E677C1" w:rsidRPr="0002326A">
        <w:rPr>
          <w:rFonts w:ascii="Arial" w:hAnsi="Arial" w:cs="Arial"/>
          <w:color w:val="000000"/>
          <w:sz w:val="22"/>
          <w:szCs w:val="22"/>
        </w:rPr>
        <w:t>1</w:t>
      </w:r>
      <w:r w:rsidR="00CF5BEC" w:rsidRPr="0002326A">
        <w:rPr>
          <w:rFonts w:ascii="Arial" w:hAnsi="Arial" w:cs="Arial"/>
          <w:color w:val="000000"/>
          <w:sz w:val="22"/>
          <w:szCs w:val="22"/>
        </w:rPr>
        <w:t xml:space="preserve">D), and 3) assigning clonotypes based on the TCR sequencing. </w:t>
      </w:r>
      <w:r w:rsidR="00AE0107" w:rsidRPr="0002326A">
        <w:rPr>
          <w:rFonts w:ascii="Arial" w:hAnsi="Arial" w:cs="Arial"/>
          <w:color w:val="000000"/>
          <w:sz w:val="22"/>
          <w:szCs w:val="22"/>
        </w:rPr>
        <w:t>Based on these approaches we annotated clusters as monocytes (Cluster</w:t>
      </w:r>
      <w:r w:rsidR="000C0095" w:rsidRPr="0002326A">
        <w:rPr>
          <w:rFonts w:ascii="Arial" w:hAnsi="Arial" w:cs="Arial"/>
          <w:color w:val="000000"/>
          <w:sz w:val="22"/>
          <w:szCs w:val="22"/>
        </w:rPr>
        <w:t>s</w:t>
      </w:r>
      <w:r w:rsidR="00AE0107" w:rsidRPr="0002326A">
        <w:rPr>
          <w:rFonts w:ascii="Arial" w:hAnsi="Arial" w:cs="Arial"/>
          <w:color w:val="000000"/>
          <w:sz w:val="22"/>
          <w:szCs w:val="22"/>
        </w:rPr>
        <w:t xml:space="preserve"> 0, 5, 11, 12, </w:t>
      </w:r>
      <w:r w:rsidR="000C0095" w:rsidRPr="0002326A">
        <w:rPr>
          <w:rFonts w:ascii="Arial" w:hAnsi="Arial" w:cs="Arial"/>
          <w:color w:val="000000"/>
          <w:sz w:val="22"/>
          <w:szCs w:val="22"/>
        </w:rPr>
        <w:t xml:space="preserve">and </w:t>
      </w:r>
      <w:r w:rsidR="00AE0107" w:rsidRPr="0002326A">
        <w:rPr>
          <w:rFonts w:ascii="Arial" w:hAnsi="Arial" w:cs="Arial"/>
          <w:color w:val="000000"/>
          <w:sz w:val="22"/>
          <w:szCs w:val="22"/>
        </w:rPr>
        <w:t>16)</w:t>
      </w:r>
      <w:r w:rsidR="000C0095" w:rsidRPr="0002326A">
        <w:rPr>
          <w:rFonts w:ascii="Arial" w:hAnsi="Arial" w:cs="Arial"/>
          <w:color w:val="000000"/>
          <w:sz w:val="22"/>
          <w:szCs w:val="22"/>
        </w:rPr>
        <w:t>, CD4</w:t>
      </w:r>
      <w:r w:rsidR="000C0095" w:rsidRPr="0002326A">
        <w:rPr>
          <w:rFonts w:ascii="Arial" w:hAnsi="Arial" w:cs="Arial"/>
          <w:color w:val="000000"/>
          <w:sz w:val="22"/>
          <w:szCs w:val="22"/>
          <w:vertAlign w:val="superscript"/>
        </w:rPr>
        <w:t>+</w:t>
      </w:r>
      <w:r w:rsidR="000C0095" w:rsidRPr="0002326A">
        <w:rPr>
          <w:rFonts w:ascii="Arial" w:hAnsi="Arial" w:cs="Arial"/>
          <w:color w:val="000000"/>
          <w:sz w:val="22"/>
          <w:szCs w:val="22"/>
        </w:rPr>
        <w:t xml:space="preserve"> T Cells (Clusters 4, 6, 10, 13, 15, and 20), CD8</w:t>
      </w:r>
      <w:r w:rsidR="000C0095" w:rsidRPr="0002326A">
        <w:rPr>
          <w:rFonts w:ascii="Arial" w:hAnsi="Arial" w:cs="Arial"/>
          <w:color w:val="000000"/>
          <w:sz w:val="22"/>
          <w:szCs w:val="22"/>
          <w:vertAlign w:val="superscript"/>
        </w:rPr>
        <w:t>+</w:t>
      </w:r>
      <w:r w:rsidR="000C0095" w:rsidRPr="0002326A">
        <w:rPr>
          <w:rFonts w:ascii="Arial" w:hAnsi="Arial" w:cs="Arial"/>
          <w:color w:val="000000"/>
          <w:sz w:val="22"/>
          <w:szCs w:val="22"/>
        </w:rPr>
        <w:t xml:space="preserve"> T cells (Clusters 1, 8, 9 and 17), NK cells (Clusters 3 and 7), B cells (Cluster 2), macrophages (</w:t>
      </w:r>
      <w:proofErr w:type="spellStart"/>
      <w:r w:rsidR="000C0095" w:rsidRPr="0002326A">
        <w:rPr>
          <w:rFonts w:ascii="Arial" w:hAnsi="Arial" w:cs="Arial"/>
          <w:color w:val="000000"/>
          <w:sz w:val="22"/>
          <w:szCs w:val="22"/>
        </w:rPr>
        <w:t>M</w:t>
      </w:r>
      <w:r w:rsidR="000C0095" w:rsidRPr="0002326A">
        <w:rPr>
          <w:rFonts w:ascii="Arial" w:hAnsi="Arial" w:cs="Arial"/>
          <w:sz w:val="22"/>
          <w:szCs w:val="22"/>
          <w:shd w:val="clear" w:color="auto" w:fill="F8F9FA"/>
        </w:rPr>
        <w:t>φ</w:t>
      </w:r>
      <w:proofErr w:type="spellEnd"/>
      <w:r w:rsidR="000C0095" w:rsidRPr="0002326A">
        <w:rPr>
          <w:rFonts w:ascii="Arial" w:hAnsi="Arial" w:cs="Arial"/>
          <w:color w:val="000000"/>
          <w:sz w:val="22"/>
          <w:szCs w:val="22"/>
        </w:rPr>
        <w:t>, Cluster 14) and dendritic cells (DC, Clusters 18 and 19) (Figure 1E). Based on these annotations, we also examined the relative proportion of cell types comprising the sequencing runs by tissue type (Figure 3E).</w:t>
      </w:r>
      <w:r w:rsidR="00452042" w:rsidRPr="0002326A">
        <w:rPr>
          <w:rFonts w:ascii="Arial" w:hAnsi="Arial" w:cs="Arial"/>
          <w:sz w:val="22"/>
          <w:szCs w:val="22"/>
          <w:shd w:val="clear" w:color="auto" w:fill="F8F9FA"/>
        </w:rPr>
        <w:t xml:space="preserve"> </w:t>
      </w:r>
      <w:r w:rsidR="00452042" w:rsidRPr="0002326A">
        <w:rPr>
          <w:rFonts w:ascii="Arial" w:hAnsi="Arial" w:cs="Arial"/>
          <w:sz w:val="22"/>
          <w:szCs w:val="22"/>
        </w:rPr>
        <w:t>We observed a decrease in CD4</w:t>
      </w:r>
      <w:r w:rsidR="00452042" w:rsidRPr="0002326A">
        <w:rPr>
          <w:rFonts w:ascii="Arial" w:hAnsi="Arial" w:cs="Arial"/>
          <w:sz w:val="22"/>
          <w:szCs w:val="22"/>
          <w:vertAlign w:val="superscript"/>
        </w:rPr>
        <w:t>+</w:t>
      </w:r>
      <w:r w:rsidR="00452042" w:rsidRPr="0002326A">
        <w:rPr>
          <w:rFonts w:ascii="Arial" w:hAnsi="Arial" w:cs="Arial"/>
          <w:sz w:val="22"/>
          <w:szCs w:val="22"/>
        </w:rPr>
        <w:t xml:space="preserve"> T cells and B cells comparing peripheral blood to normal kidney tissue or tumor (Figure 1E). Conversely and as expected, we also found an </w:t>
      </w:r>
      <w:r w:rsidR="000C0095" w:rsidRPr="0002326A">
        <w:rPr>
          <w:rFonts w:ascii="Arial" w:hAnsi="Arial" w:cs="Arial"/>
          <w:sz w:val="22"/>
          <w:szCs w:val="22"/>
        </w:rPr>
        <w:t>increase in CD8</w:t>
      </w:r>
      <w:r w:rsidR="000C0095" w:rsidRPr="0002326A">
        <w:rPr>
          <w:rFonts w:ascii="Arial" w:hAnsi="Arial" w:cs="Arial"/>
          <w:sz w:val="22"/>
          <w:szCs w:val="22"/>
          <w:vertAlign w:val="superscript"/>
        </w:rPr>
        <w:t>+</w:t>
      </w:r>
      <w:r w:rsidR="000C0095" w:rsidRPr="0002326A">
        <w:rPr>
          <w:rFonts w:ascii="Arial" w:hAnsi="Arial" w:cs="Arial"/>
          <w:sz w:val="22"/>
          <w:szCs w:val="22"/>
        </w:rPr>
        <w:t xml:space="preserve"> T cells and </w:t>
      </w:r>
      <w:proofErr w:type="spellStart"/>
      <w:r w:rsidR="000C0095" w:rsidRPr="0002326A">
        <w:rPr>
          <w:rFonts w:ascii="Arial" w:hAnsi="Arial" w:cs="Arial"/>
          <w:sz w:val="22"/>
          <w:szCs w:val="22"/>
        </w:rPr>
        <w:t>Mφ</w:t>
      </w:r>
      <w:proofErr w:type="spellEnd"/>
      <w:r w:rsidR="000C0095" w:rsidRPr="0002326A">
        <w:rPr>
          <w:rFonts w:ascii="Arial" w:hAnsi="Arial" w:cs="Arial"/>
          <w:sz w:val="22"/>
          <w:szCs w:val="22"/>
        </w:rPr>
        <w:t xml:space="preserve"> in </w:t>
      </w:r>
      <w:r w:rsidR="00452042" w:rsidRPr="0002326A">
        <w:rPr>
          <w:rFonts w:ascii="Arial" w:hAnsi="Arial" w:cs="Arial"/>
          <w:sz w:val="22"/>
          <w:szCs w:val="22"/>
        </w:rPr>
        <w:t xml:space="preserve">ccRCC versus peripheral blood (Figure 1E). </w:t>
      </w:r>
      <w:r w:rsidR="00DA5C3C" w:rsidRPr="0002326A">
        <w:rPr>
          <w:rFonts w:ascii="Arial" w:hAnsi="Arial" w:cs="Arial"/>
          <w:sz w:val="22"/>
          <w:szCs w:val="22"/>
        </w:rPr>
        <w:t xml:space="preserve"> </w:t>
      </w:r>
    </w:p>
    <w:p w14:paraId="4C866C75" w14:textId="1A9C6C26" w:rsidR="00DA5C3C" w:rsidRPr="0002326A" w:rsidRDefault="00DA5C3C" w:rsidP="00452042">
      <w:pPr>
        <w:spacing w:line="480" w:lineRule="auto"/>
        <w:rPr>
          <w:rFonts w:ascii="Arial" w:hAnsi="Arial" w:cs="Arial"/>
          <w:sz w:val="22"/>
          <w:szCs w:val="22"/>
        </w:rPr>
      </w:pPr>
    </w:p>
    <w:p w14:paraId="60F58A1B" w14:textId="77777777" w:rsidR="0093266F" w:rsidRPr="0002326A" w:rsidRDefault="0093266F" w:rsidP="00F72CA7">
      <w:pPr>
        <w:pStyle w:val="Paragraph"/>
        <w:snapToGrid w:val="0"/>
        <w:spacing w:line="480" w:lineRule="auto"/>
        <w:ind w:firstLine="0"/>
        <w:rPr>
          <w:rFonts w:ascii="Arial" w:hAnsi="Arial" w:cs="Arial"/>
          <w:i/>
          <w:iCs/>
          <w:sz w:val="22"/>
          <w:szCs w:val="22"/>
        </w:rPr>
      </w:pPr>
      <w:r w:rsidRPr="0002326A">
        <w:rPr>
          <w:rFonts w:ascii="Arial" w:hAnsi="Arial" w:cs="Arial"/>
          <w:i/>
          <w:iCs/>
          <w:sz w:val="22"/>
          <w:szCs w:val="22"/>
        </w:rPr>
        <w:t>CD8</w:t>
      </w:r>
      <w:r w:rsidRPr="0002326A">
        <w:rPr>
          <w:rFonts w:ascii="Arial" w:hAnsi="Arial" w:cs="Arial"/>
          <w:i/>
          <w:iCs/>
          <w:sz w:val="22"/>
          <w:szCs w:val="22"/>
          <w:vertAlign w:val="superscript"/>
        </w:rPr>
        <w:t>+</w:t>
      </w:r>
      <w:r w:rsidRPr="0002326A">
        <w:rPr>
          <w:rFonts w:ascii="Arial" w:hAnsi="Arial" w:cs="Arial"/>
          <w:i/>
          <w:iCs/>
          <w:sz w:val="22"/>
          <w:szCs w:val="22"/>
        </w:rPr>
        <w:t xml:space="preserve"> T cells in ccRCC tumors exhibit a transcriptional continuum with distinct populations</w:t>
      </w:r>
    </w:p>
    <w:p w14:paraId="60DAD892" w14:textId="0EB8C9EF" w:rsidR="00F35AF3" w:rsidRPr="0002326A" w:rsidRDefault="0093266F" w:rsidP="00F72CA7">
      <w:pPr>
        <w:pStyle w:val="Paragraph"/>
        <w:snapToGrid w:val="0"/>
        <w:spacing w:line="480" w:lineRule="auto"/>
        <w:ind w:firstLine="0"/>
        <w:rPr>
          <w:rFonts w:ascii="Arial" w:hAnsi="Arial" w:cs="Arial"/>
          <w:sz w:val="22"/>
          <w:szCs w:val="22"/>
        </w:rPr>
      </w:pPr>
      <w:r w:rsidRPr="0002326A">
        <w:rPr>
          <w:rFonts w:ascii="Arial" w:hAnsi="Arial" w:cs="Arial"/>
          <w:sz w:val="22"/>
          <w:szCs w:val="22"/>
        </w:rPr>
        <w:t>The presence of CD8</w:t>
      </w:r>
      <w:r w:rsidRPr="0002326A">
        <w:rPr>
          <w:rFonts w:ascii="Arial" w:hAnsi="Arial" w:cs="Arial"/>
          <w:sz w:val="22"/>
          <w:szCs w:val="22"/>
          <w:vertAlign w:val="superscript"/>
        </w:rPr>
        <w:t>+</w:t>
      </w:r>
      <w:r w:rsidRPr="0002326A">
        <w:rPr>
          <w:rFonts w:ascii="Arial" w:hAnsi="Arial" w:cs="Arial"/>
          <w:sz w:val="22"/>
          <w:szCs w:val="22"/>
        </w:rPr>
        <w:t xml:space="preserve"> T cells in the tumor microenvironment is recognized as key effectors in the anti-tumor immune response </w:t>
      </w:r>
      <w:r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C.","non-dropping-particle":"","parse-names":false,"suffix":""}],"container-title":"OncoImmunology","id":"ITEM-1","issued":{"date-parts":[["2015"]]},"title":"Consensus nomenclature for CD8+ T cell phenotypes in cancer","type":"article-journal"},"uris":["http://www.mendeley.com/documents/?uuid=b433b0b5-f9b8-4839-9209-bf30f92e3e06"]}],"mendeley":{"formattedCitation":"(30)","plainTextFormattedCitation":"(30)","previouslyFormattedCitation":"(30)"},"properties":{"noteIndex":0},"schema":"https://github.com/citation-style-language/schema/raw/master/csl-citation.json"}</w:instrText>
      </w:r>
      <w:r w:rsidRPr="0002326A">
        <w:rPr>
          <w:rFonts w:ascii="Arial" w:hAnsi="Arial" w:cs="Arial"/>
          <w:sz w:val="22"/>
          <w:szCs w:val="22"/>
        </w:rPr>
        <w:fldChar w:fldCharType="separate"/>
      </w:r>
      <w:r w:rsidR="00C42E13" w:rsidRPr="0002326A">
        <w:rPr>
          <w:rFonts w:ascii="Arial" w:hAnsi="Arial" w:cs="Arial"/>
          <w:noProof/>
          <w:sz w:val="22"/>
          <w:szCs w:val="22"/>
        </w:rPr>
        <w:t>(30)</w:t>
      </w:r>
      <w:r w:rsidRPr="0002326A">
        <w:rPr>
          <w:rFonts w:ascii="Arial" w:hAnsi="Arial" w:cs="Arial"/>
          <w:sz w:val="22"/>
          <w:szCs w:val="22"/>
        </w:rPr>
        <w:fldChar w:fldCharType="end"/>
      </w:r>
      <w:r w:rsidRPr="0002326A">
        <w:rPr>
          <w:rFonts w:ascii="Arial" w:hAnsi="Arial" w:cs="Arial"/>
          <w:sz w:val="22"/>
          <w:szCs w:val="22"/>
        </w:rPr>
        <w:t xml:space="preserve"> and have been associated in with response to </w:t>
      </w:r>
      <w:r w:rsidRPr="0002326A">
        <w:rPr>
          <w:rFonts w:ascii="Arial" w:hAnsi="Arial" w:cs="Arial"/>
          <w:sz w:val="22"/>
          <w:szCs w:val="22"/>
        </w:rPr>
        <w:lastRenderedPageBreak/>
        <w:t xml:space="preserve">immunotherapy </w:t>
      </w:r>
      <w:r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{"citationItems":[{"id":"ITEM-1","itemData":{"DOI":"10.1016/j.jmb.2018.05.030","ISSN":"10898638","abstract":"Immune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Biology","id":"ITEM-1","issued":{"date-parts":[["2018"]]},"title":"Keeping Tumors in Check: A Mechanistic Review of Clinical Response and Resistance to Immune Checkpoint Blockade in Cancer","type":"article-newspaper"},"uris":["http://www.mendeley.com/documents/?uuid=7b6eca1a-a639-41a0-9083-e940634f0114"]}],"mendeley":{"formattedCitation":"(31)","plainTextFormattedCitation":"(31)","previouslyFormattedCitation":"(31)"},"properties":{"noteIndex":0},"schema":"https://github.com/citation-style-language/schema/raw/master/csl-citation.json"}</w:instrText>
      </w:r>
      <w:r w:rsidRPr="0002326A">
        <w:rPr>
          <w:rFonts w:ascii="Arial" w:hAnsi="Arial" w:cs="Arial"/>
          <w:sz w:val="22"/>
          <w:szCs w:val="22"/>
        </w:rPr>
        <w:fldChar w:fldCharType="separate"/>
      </w:r>
      <w:r w:rsidR="00C42E13" w:rsidRPr="0002326A">
        <w:rPr>
          <w:rFonts w:ascii="Arial" w:hAnsi="Arial" w:cs="Arial"/>
          <w:noProof/>
          <w:sz w:val="22"/>
          <w:szCs w:val="22"/>
        </w:rPr>
        <w:t>(31)</w:t>
      </w:r>
      <w:r w:rsidRPr="0002326A">
        <w:rPr>
          <w:rFonts w:ascii="Arial" w:hAnsi="Arial" w:cs="Arial"/>
          <w:sz w:val="22"/>
          <w:szCs w:val="22"/>
        </w:rPr>
        <w:fldChar w:fldCharType="end"/>
      </w:r>
      <w:r w:rsidRPr="0002326A">
        <w:rPr>
          <w:rFonts w:ascii="Arial" w:hAnsi="Arial" w:cs="Arial"/>
          <w:sz w:val="22"/>
          <w:szCs w:val="22"/>
        </w:rPr>
        <w:t>.</w:t>
      </w:r>
      <w:r w:rsidR="0070540D" w:rsidRPr="0002326A">
        <w:rPr>
          <w:rFonts w:ascii="Arial" w:hAnsi="Arial" w:cs="Arial"/>
          <w:sz w:val="22"/>
          <w:szCs w:val="22"/>
        </w:rPr>
        <w:t xml:space="preserve"> Sub</w:t>
      </w:r>
      <w:r w:rsidR="009D0802" w:rsidRPr="0002326A">
        <w:rPr>
          <w:rFonts w:ascii="Arial" w:hAnsi="Arial" w:cs="Arial"/>
          <w:sz w:val="22"/>
          <w:szCs w:val="22"/>
        </w:rPr>
        <w:t>-</w:t>
      </w:r>
      <w:r w:rsidR="0070540D" w:rsidRPr="0002326A">
        <w:rPr>
          <w:rFonts w:ascii="Arial" w:hAnsi="Arial" w:cs="Arial"/>
          <w:sz w:val="22"/>
          <w:szCs w:val="22"/>
        </w:rPr>
        <w:t>clustering of CD8</w:t>
      </w:r>
      <w:r w:rsidR="0070540D" w:rsidRPr="0002326A">
        <w:rPr>
          <w:rFonts w:ascii="Arial" w:hAnsi="Arial" w:cs="Arial"/>
          <w:sz w:val="22"/>
          <w:szCs w:val="22"/>
          <w:vertAlign w:val="superscript"/>
        </w:rPr>
        <w:t>+</w:t>
      </w:r>
      <w:r w:rsidR="0070540D" w:rsidRPr="0002326A">
        <w:rPr>
          <w:rFonts w:ascii="Arial" w:hAnsi="Arial" w:cs="Arial"/>
          <w:sz w:val="22"/>
          <w:szCs w:val="22"/>
        </w:rPr>
        <w:t xml:space="preserve"> T cells revealed 8 distinct </w:t>
      </w:r>
      <w:r w:rsidR="009B229C" w:rsidRPr="0002326A">
        <w:rPr>
          <w:rFonts w:ascii="Arial" w:hAnsi="Arial" w:cs="Arial"/>
          <w:sz w:val="22"/>
          <w:szCs w:val="22"/>
        </w:rPr>
        <w:t>clusters</w:t>
      </w:r>
      <w:r w:rsidR="0070540D" w:rsidRPr="0002326A">
        <w:rPr>
          <w:rFonts w:ascii="Arial" w:hAnsi="Arial" w:cs="Arial"/>
          <w:sz w:val="22"/>
          <w:szCs w:val="22"/>
        </w:rPr>
        <w:t xml:space="preserve"> (Figure </w:t>
      </w:r>
      <w:r w:rsidR="007C7455">
        <w:rPr>
          <w:rFonts w:ascii="Arial" w:hAnsi="Arial" w:cs="Arial"/>
          <w:sz w:val="22"/>
          <w:szCs w:val="22"/>
        </w:rPr>
        <w:t>3</w:t>
      </w:r>
      <w:r w:rsidR="0070540D" w:rsidRPr="0002326A">
        <w:rPr>
          <w:rFonts w:ascii="Arial" w:hAnsi="Arial" w:cs="Arial"/>
          <w:sz w:val="22"/>
          <w:szCs w:val="22"/>
        </w:rPr>
        <w:t>A) with relative tissue</w:t>
      </w:r>
      <w:r w:rsidR="00074BA2" w:rsidRPr="0002326A">
        <w:rPr>
          <w:rFonts w:ascii="Arial" w:hAnsi="Arial" w:cs="Arial"/>
          <w:sz w:val="22"/>
          <w:szCs w:val="22"/>
        </w:rPr>
        <w:t>-specific</w:t>
      </w:r>
      <w:r w:rsidR="0070540D" w:rsidRPr="0002326A">
        <w:rPr>
          <w:rFonts w:ascii="Arial" w:hAnsi="Arial" w:cs="Arial"/>
          <w:sz w:val="22"/>
          <w:szCs w:val="22"/>
        </w:rPr>
        <w:t xml:space="preserve"> distribution (Figure </w:t>
      </w:r>
      <w:r w:rsidR="007C7455">
        <w:rPr>
          <w:rFonts w:ascii="Arial" w:hAnsi="Arial" w:cs="Arial"/>
          <w:sz w:val="22"/>
          <w:szCs w:val="22"/>
        </w:rPr>
        <w:t>3</w:t>
      </w:r>
      <w:r w:rsidR="0070540D" w:rsidRPr="0002326A">
        <w:rPr>
          <w:rFonts w:ascii="Arial" w:hAnsi="Arial" w:cs="Arial"/>
          <w:sz w:val="22"/>
          <w:szCs w:val="22"/>
        </w:rPr>
        <w:t>B).</w:t>
      </w:r>
      <w:r w:rsidR="00A121E2" w:rsidRPr="0002326A">
        <w:rPr>
          <w:rFonts w:ascii="Arial" w:hAnsi="Arial" w:cs="Arial"/>
          <w:sz w:val="22"/>
          <w:szCs w:val="22"/>
        </w:rPr>
        <w:t xml:space="preserve"> To understand the distribution of these new </w:t>
      </w:r>
      <w:r w:rsidR="009B229C" w:rsidRPr="0002326A">
        <w:rPr>
          <w:rFonts w:ascii="Arial" w:hAnsi="Arial" w:cs="Arial"/>
          <w:sz w:val="22"/>
          <w:szCs w:val="22"/>
        </w:rPr>
        <w:t>CD8</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clusters </w:t>
      </w:r>
      <w:r w:rsidR="00A121E2" w:rsidRPr="0002326A">
        <w:rPr>
          <w:rFonts w:ascii="Arial" w:hAnsi="Arial" w:cs="Arial"/>
          <w:sz w:val="22"/>
          <w:szCs w:val="22"/>
        </w:rPr>
        <w:t>along the UMAP, we first examined the relative percent of single-cells represented in each cluster by tissue type.</w:t>
      </w:r>
      <w:r w:rsidR="0070540D" w:rsidRPr="0002326A">
        <w:rPr>
          <w:rFonts w:ascii="Arial" w:hAnsi="Arial" w:cs="Arial"/>
          <w:sz w:val="22"/>
          <w:szCs w:val="22"/>
        </w:rPr>
        <w:t xml:space="preserve"> Tissue-infiltrating CD8</w:t>
      </w:r>
      <w:r w:rsidR="0070540D" w:rsidRPr="0002326A">
        <w:rPr>
          <w:rFonts w:ascii="Arial" w:hAnsi="Arial" w:cs="Arial"/>
          <w:sz w:val="22"/>
          <w:szCs w:val="22"/>
          <w:vertAlign w:val="superscript"/>
        </w:rPr>
        <w:t>+</w:t>
      </w:r>
      <w:r w:rsidR="0070540D" w:rsidRPr="0002326A">
        <w:rPr>
          <w:rFonts w:ascii="Arial" w:hAnsi="Arial" w:cs="Arial"/>
          <w:sz w:val="22"/>
          <w:szCs w:val="22"/>
        </w:rPr>
        <w:t xml:space="preserve"> T cells (both tumor and normal kidney) comprised the majority of </w:t>
      </w:r>
      <w:r w:rsidR="009B229C" w:rsidRPr="0002326A">
        <w:rPr>
          <w:rFonts w:ascii="Arial" w:hAnsi="Arial" w:cs="Arial"/>
          <w:sz w:val="22"/>
          <w:szCs w:val="22"/>
        </w:rPr>
        <w:t>CD8_</w:t>
      </w:r>
      <w:r w:rsidR="0070540D" w:rsidRPr="0002326A">
        <w:rPr>
          <w:rFonts w:ascii="Arial" w:hAnsi="Arial" w:cs="Arial"/>
          <w:sz w:val="22"/>
          <w:szCs w:val="22"/>
        </w:rPr>
        <w:t xml:space="preserve">0, </w:t>
      </w:r>
      <w:r w:rsidR="009B229C" w:rsidRPr="0002326A">
        <w:rPr>
          <w:rFonts w:ascii="Arial" w:hAnsi="Arial" w:cs="Arial"/>
          <w:sz w:val="22"/>
          <w:szCs w:val="22"/>
        </w:rPr>
        <w:t>CD8_</w:t>
      </w:r>
      <w:r w:rsidR="0070540D" w:rsidRPr="0002326A">
        <w:rPr>
          <w:rFonts w:ascii="Arial" w:hAnsi="Arial" w:cs="Arial"/>
          <w:sz w:val="22"/>
          <w:szCs w:val="22"/>
        </w:rPr>
        <w:t xml:space="preserve">1, </w:t>
      </w:r>
      <w:r w:rsidR="009B229C" w:rsidRPr="0002326A">
        <w:rPr>
          <w:rFonts w:ascii="Arial" w:hAnsi="Arial" w:cs="Arial"/>
          <w:sz w:val="22"/>
          <w:szCs w:val="22"/>
        </w:rPr>
        <w:t>CD8_</w:t>
      </w:r>
      <w:r w:rsidR="0070540D" w:rsidRPr="0002326A">
        <w:rPr>
          <w:rFonts w:ascii="Arial" w:hAnsi="Arial" w:cs="Arial"/>
          <w:sz w:val="22"/>
          <w:szCs w:val="22"/>
        </w:rPr>
        <w:t xml:space="preserve">3, </w:t>
      </w:r>
      <w:r w:rsidR="009B229C" w:rsidRPr="0002326A">
        <w:rPr>
          <w:rFonts w:ascii="Arial" w:hAnsi="Arial" w:cs="Arial"/>
          <w:sz w:val="22"/>
          <w:szCs w:val="22"/>
        </w:rPr>
        <w:t>CD8_</w:t>
      </w:r>
      <w:r w:rsidR="0070540D" w:rsidRPr="0002326A">
        <w:rPr>
          <w:rFonts w:ascii="Arial" w:hAnsi="Arial" w:cs="Arial"/>
          <w:sz w:val="22"/>
          <w:szCs w:val="22"/>
        </w:rPr>
        <w:t xml:space="preserve">5, </w:t>
      </w:r>
      <w:r w:rsidR="009B229C" w:rsidRPr="0002326A">
        <w:rPr>
          <w:rFonts w:ascii="Arial" w:hAnsi="Arial" w:cs="Arial"/>
          <w:sz w:val="22"/>
          <w:szCs w:val="22"/>
        </w:rPr>
        <w:t>CD8_</w:t>
      </w:r>
      <w:r w:rsidR="0070540D" w:rsidRPr="0002326A">
        <w:rPr>
          <w:rFonts w:ascii="Arial" w:hAnsi="Arial" w:cs="Arial"/>
          <w:sz w:val="22"/>
          <w:szCs w:val="22"/>
        </w:rPr>
        <w:t xml:space="preserve">6 and </w:t>
      </w:r>
      <w:r w:rsidR="009B229C" w:rsidRPr="0002326A">
        <w:rPr>
          <w:rFonts w:ascii="Arial" w:hAnsi="Arial" w:cs="Arial"/>
          <w:sz w:val="22"/>
          <w:szCs w:val="22"/>
        </w:rPr>
        <w:t>CD8_</w:t>
      </w:r>
      <w:r w:rsidR="0070540D" w:rsidRPr="0002326A">
        <w:rPr>
          <w:rFonts w:ascii="Arial" w:hAnsi="Arial" w:cs="Arial"/>
          <w:sz w:val="22"/>
          <w:szCs w:val="22"/>
        </w:rPr>
        <w:t xml:space="preserve">7. Only </w:t>
      </w:r>
      <w:r w:rsidR="009B229C" w:rsidRPr="0002326A">
        <w:rPr>
          <w:rFonts w:ascii="Arial" w:hAnsi="Arial" w:cs="Arial"/>
          <w:sz w:val="22"/>
          <w:szCs w:val="22"/>
        </w:rPr>
        <w:t>Clusters CD8_</w:t>
      </w:r>
      <w:r w:rsidR="0070540D" w:rsidRPr="0002326A">
        <w:rPr>
          <w:rFonts w:ascii="Arial" w:hAnsi="Arial" w:cs="Arial"/>
          <w:sz w:val="22"/>
          <w:szCs w:val="22"/>
        </w:rPr>
        <w:t xml:space="preserve">2 and </w:t>
      </w:r>
      <w:r w:rsidR="009B229C" w:rsidRPr="0002326A">
        <w:rPr>
          <w:rFonts w:ascii="Arial" w:hAnsi="Arial" w:cs="Arial"/>
          <w:sz w:val="22"/>
          <w:szCs w:val="22"/>
        </w:rPr>
        <w:t>CD8_</w:t>
      </w:r>
      <w:r w:rsidR="0070540D" w:rsidRPr="0002326A">
        <w:rPr>
          <w:rFonts w:ascii="Arial" w:hAnsi="Arial" w:cs="Arial"/>
          <w:sz w:val="22"/>
          <w:szCs w:val="22"/>
        </w:rPr>
        <w:t xml:space="preserve">4 had increased relative levels of peripheral blood cells (Figure </w:t>
      </w:r>
      <w:r w:rsidR="007C7455">
        <w:rPr>
          <w:rFonts w:ascii="Arial" w:hAnsi="Arial" w:cs="Arial"/>
          <w:sz w:val="22"/>
          <w:szCs w:val="22"/>
        </w:rPr>
        <w:t>3</w:t>
      </w:r>
      <w:r w:rsidR="0070540D" w:rsidRPr="0002326A">
        <w:rPr>
          <w:rFonts w:ascii="Arial" w:hAnsi="Arial" w:cs="Arial"/>
          <w:sz w:val="22"/>
          <w:szCs w:val="22"/>
        </w:rPr>
        <w:t>B).</w:t>
      </w:r>
      <w:r w:rsidR="00A121E2" w:rsidRPr="0002326A">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02326A">
        <w:rPr>
          <w:rFonts w:ascii="Arial" w:hAnsi="Arial" w:cs="Arial"/>
          <w:sz w:val="22"/>
          <w:szCs w:val="22"/>
          <w:vertAlign w:val="superscript"/>
        </w:rPr>
        <w:t>+</w:t>
      </w:r>
      <w:r w:rsidR="00A121E2" w:rsidRPr="0002326A">
        <w:rPr>
          <w:rFonts w:ascii="Arial" w:hAnsi="Arial" w:cs="Arial"/>
          <w:sz w:val="22"/>
          <w:szCs w:val="22"/>
        </w:rPr>
        <w:t xml:space="preserve"> T cells (left)</w:t>
      </w:r>
      <w:r w:rsidR="00074BA2" w:rsidRPr="0002326A">
        <w:rPr>
          <w:rFonts w:ascii="Arial" w:hAnsi="Arial" w:cs="Arial"/>
          <w:sz w:val="22"/>
          <w:szCs w:val="22"/>
        </w:rPr>
        <w:t xml:space="preserve"> and may represent the process of tissue infiltration itself</w:t>
      </w:r>
      <w:r w:rsidR="00A121E2" w:rsidRPr="0002326A">
        <w:rPr>
          <w:rFonts w:ascii="Arial" w:hAnsi="Arial" w:cs="Arial"/>
          <w:sz w:val="22"/>
          <w:szCs w:val="22"/>
        </w:rPr>
        <w:t xml:space="preserve">. Within SCRS literature, these is a concern for </w:t>
      </w:r>
      <w:r w:rsidR="00F35AF3" w:rsidRPr="0002326A">
        <w:rPr>
          <w:rFonts w:ascii="Arial" w:hAnsi="Arial" w:cs="Arial"/>
          <w:sz w:val="22"/>
          <w:szCs w:val="22"/>
        </w:rPr>
        <w:t xml:space="preserve">variations in cell cycle leading to increased heterogeneity or obscure subpopulations </w:t>
      </w:r>
      <w:r w:rsidR="00F35AF3"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Biology","id":"ITEM-1","issued":{"date-parts":[["2019"]]},"title":"Current best practices in single</w:instrText>
      </w:r>
      <w:r w:rsidR="00673B61" w:rsidRPr="0002326A">
        <w:rPr>
          <w:rFonts w:ascii="Cambria Math" w:hAnsi="Cambria Math" w:cs="Cambria Math"/>
          <w:sz w:val="22"/>
          <w:szCs w:val="22"/>
        </w:rPr>
        <w:instrText>‐</w:instrText>
      </w:r>
      <w:r w:rsidR="00673B61" w:rsidRPr="0002326A">
        <w:rPr>
          <w:rFonts w:ascii="Arial" w:hAnsi="Arial" w:cs="Arial"/>
          <w:sz w:val="22"/>
          <w:szCs w:val="22"/>
        </w:rPr>
        <w:instrText>cell RNA</w:instrText>
      </w:r>
      <w:r w:rsidR="00673B61" w:rsidRPr="0002326A">
        <w:rPr>
          <w:rFonts w:ascii="Cambria Math" w:hAnsi="Cambria Math" w:cs="Cambria Math"/>
          <w:sz w:val="22"/>
          <w:szCs w:val="22"/>
        </w:rPr>
        <w:instrText>‐</w:instrText>
      </w:r>
      <w:r w:rsidR="00673B61" w:rsidRPr="0002326A">
        <w:rPr>
          <w:rFonts w:ascii="Arial" w:hAnsi="Arial" w:cs="Arial"/>
          <w:sz w:val="22"/>
          <w:szCs w:val="22"/>
        </w:rPr>
        <w:instrText>seq analysis: a tutorial","type":"article-journal"},"uris":["http://www.mendeley.com/documents/?uuid=61609cd7-7498-484a-938f-07786a85a4aa"]}],"mendeley":{"formattedCitation":"(32)","plainTextFormattedCitation":"(32)","previouslyFormattedCitation":"(32)"},"properties":{"noteIndex":0},"schema":"https://github.com/citation-style-language/schema/raw/master/csl-citation.json"}</w:instrText>
      </w:r>
      <w:r w:rsidR="00F35AF3" w:rsidRPr="0002326A">
        <w:rPr>
          <w:rFonts w:ascii="Arial" w:hAnsi="Arial" w:cs="Arial"/>
          <w:sz w:val="22"/>
          <w:szCs w:val="22"/>
        </w:rPr>
        <w:fldChar w:fldCharType="separate"/>
      </w:r>
      <w:r w:rsidR="00C42E13" w:rsidRPr="0002326A">
        <w:rPr>
          <w:rFonts w:ascii="Arial" w:hAnsi="Arial" w:cs="Arial"/>
          <w:noProof/>
          <w:sz w:val="22"/>
          <w:szCs w:val="22"/>
        </w:rPr>
        <w:t>(32)</w:t>
      </w:r>
      <w:r w:rsidR="00F35AF3" w:rsidRPr="0002326A">
        <w:rPr>
          <w:rFonts w:ascii="Arial" w:hAnsi="Arial" w:cs="Arial"/>
          <w:sz w:val="22"/>
          <w:szCs w:val="22"/>
        </w:rPr>
        <w:fldChar w:fldCharType="end"/>
      </w:r>
      <w:r w:rsidR="00F35AF3" w:rsidRPr="0002326A">
        <w:rPr>
          <w:rFonts w:ascii="Arial" w:hAnsi="Arial" w:cs="Arial"/>
          <w:sz w:val="22"/>
          <w:szCs w:val="22"/>
        </w:rPr>
        <w:t>, however proliferation of CD8</w:t>
      </w:r>
      <w:r w:rsidR="00F35AF3" w:rsidRPr="0002326A">
        <w:rPr>
          <w:rFonts w:ascii="Arial" w:hAnsi="Arial" w:cs="Arial"/>
          <w:sz w:val="22"/>
          <w:szCs w:val="22"/>
          <w:vertAlign w:val="superscript"/>
        </w:rPr>
        <w:t>+</w:t>
      </w:r>
      <w:r w:rsidR="00F35AF3" w:rsidRPr="0002326A">
        <w:rPr>
          <w:rFonts w:ascii="Arial" w:hAnsi="Arial" w:cs="Arial"/>
          <w:sz w:val="22"/>
          <w:szCs w:val="22"/>
        </w:rPr>
        <w:t xml:space="preserve"> T cells is an important surrogate markers of anti-tumor immune response (</w:t>
      </w:r>
      <w:r w:rsidR="00F35AF3" w:rsidRPr="0002326A">
        <w:rPr>
          <w:rFonts w:ascii="Arial" w:hAnsi="Arial" w:cs="Arial"/>
          <w:sz w:val="22"/>
          <w:szCs w:val="22"/>
          <w:highlight w:val="yellow"/>
        </w:rPr>
        <w:t>cite</w:t>
      </w:r>
      <w:r w:rsidR="00F35AF3" w:rsidRPr="0002326A">
        <w:rPr>
          <w:rFonts w:ascii="Arial" w:hAnsi="Arial" w:cs="Arial"/>
          <w:sz w:val="22"/>
          <w:szCs w:val="22"/>
        </w:rPr>
        <w:t>). We next examined the</w:t>
      </w:r>
      <w:r w:rsidR="0070540D" w:rsidRPr="0002326A">
        <w:rPr>
          <w:rFonts w:ascii="Arial" w:hAnsi="Arial" w:cs="Arial"/>
          <w:sz w:val="22"/>
          <w:szCs w:val="22"/>
        </w:rPr>
        <w:t xml:space="preserve"> </w:t>
      </w:r>
      <w:r w:rsidR="00F35AF3" w:rsidRPr="0002326A">
        <w:rPr>
          <w:rFonts w:ascii="Arial" w:hAnsi="Arial" w:cs="Arial"/>
          <w:sz w:val="22"/>
          <w:szCs w:val="22"/>
        </w:rPr>
        <w:t xml:space="preserve">variation in </w:t>
      </w:r>
      <w:r w:rsidR="0070540D" w:rsidRPr="0002326A">
        <w:rPr>
          <w:rFonts w:ascii="Arial" w:hAnsi="Arial" w:cs="Arial"/>
          <w:sz w:val="22"/>
          <w:szCs w:val="22"/>
        </w:rPr>
        <w:t>proliferative gene signatures,</w:t>
      </w:r>
      <w:r w:rsidR="00F35AF3" w:rsidRPr="0002326A">
        <w:rPr>
          <w:rFonts w:ascii="Arial" w:hAnsi="Arial" w:cs="Arial"/>
          <w:sz w:val="22"/>
          <w:szCs w:val="22"/>
        </w:rPr>
        <w:t xml:space="preserve"> finding</w:t>
      </w:r>
      <w:r w:rsidR="0070540D" w:rsidRPr="0002326A">
        <w:rPr>
          <w:rFonts w:ascii="Arial" w:hAnsi="Arial" w:cs="Arial"/>
          <w:sz w:val="22"/>
          <w:szCs w:val="22"/>
        </w:rPr>
        <w:t xml:space="preserve"> </w:t>
      </w:r>
      <w:r w:rsidR="00F35AF3" w:rsidRPr="0002326A">
        <w:rPr>
          <w:rFonts w:ascii="Arial" w:hAnsi="Arial" w:cs="Arial"/>
          <w:sz w:val="22"/>
          <w:szCs w:val="22"/>
        </w:rPr>
        <w:t>a similar distribution</w:t>
      </w:r>
      <w:r w:rsidR="00074BA2" w:rsidRPr="0002326A">
        <w:rPr>
          <w:rFonts w:ascii="Arial" w:hAnsi="Arial" w:cs="Arial"/>
          <w:sz w:val="22"/>
          <w:szCs w:val="22"/>
        </w:rPr>
        <w:t xml:space="preserve"> to the tissue-type</w:t>
      </w:r>
      <w:r w:rsidR="00F35AF3" w:rsidRPr="0002326A">
        <w:rPr>
          <w:rFonts w:ascii="Arial" w:hAnsi="Arial" w:cs="Arial"/>
          <w:sz w:val="22"/>
          <w:szCs w:val="22"/>
        </w:rPr>
        <w:t xml:space="preserve"> </w:t>
      </w:r>
      <w:r w:rsidR="00074BA2" w:rsidRPr="0002326A">
        <w:rPr>
          <w:rFonts w:ascii="Arial" w:hAnsi="Arial" w:cs="Arial"/>
          <w:sz w:val="22"/>
          <w:szCs w:val="22"/>
        </w:rPr>
        <w:t xml:space="preserve">with </w:t>
      </w:r>
      <w:r w:rsidR="00F35AF3" w:rsidRPr="0002326A">
        <w:rPr>
          <w:rFonts w:ascii="Arial" w:hAnsi="Arial" w:cs="Arial"/>
          <w:sz w:val="22"/>
          <w:szCs w:val="22"/>
        </w:rPr>
        <w:t>increas</w:t>
      </w:r>
      <w:r w:rsidR="00074BA2" w:rsidRPr="0002326A">
        <w:rPr>
          <w:rFonts w:ascii="Arial" w:hAnsi="Arial" w:cs="Arial"/>
          <w:sz w:val="22"/>
          <w:szCs w:val="22"/>
        </w:rPr>
        <w:t>ing</w:t>
      </w:r>
      <w:r w:rsidR="00F35AF3" w:rsidRPr="0002326A">
        <w:rPr>
          <w:rFonts w:ascii="Arial" w:hAnsi="Arial" w:cs="Arial"/>
          <w:sz w:val="22"/>
          <w:szCs w:val="22"/>
        </w:rPr>
        <w:t xml:space="preserve"> cells in </w:t>
      </w:r>
      <w:r w:rsidR="0070540D" w:rsidRPr="0002326A">
        <w:rPr>
          <w:rFonts w:ascii="Arial" w:hAnsi="Arial" w:cs="Arial"/>
          <w:sz w:val="22"/>
          <w:szCs w:val="22"/>
        </w:rPr>
        <w:t>S or G2M phases</w:t>
      </w:r>
      <w:r w:rsidR="00F35AF3" w:rsidRPr="0002326A">
        <w:rPr>
          <w:rFonts w:ascii="Arial" w:hAnsi="Arial" w:cs="Arial"/>
          <w:sz w:val="22"/>
          <w:szCs w:val="22"/>
        </w:rPr>
        <w:t xml:space="preserve"> from right to left, peaking with </w:t>
      </w:r>
      <w:r w:rsidR="009B229C" w:rsidRPr="0002326A">
        <w:rPr>
          <w:rFonts w:ascii="Arial" w:hAnsi="Arial" w:cs="Arial"/>
          <w:sz w:val="22"/>
          <w:szCs w:val="22"/>
        </w:rPr>
        <w:t>Cluster CD8_</w:t>
      </w:r>
      <w:r w:rsidR="00F35AF3" w:rsidRPr="0002326A">
        <w:rPr>
          <w:rFonts w:ascii="Arial" w:hAnsi="Arial" w:cs="Arial"/>
          <w:sz w:val="22"/>
          <w:szCs w:val="22"/>
        </w:rPr>
        <w:t>6</w:t>
      </w:r>
      <w:r w:rsidR="0070540D" w:rsidRPr="0002326A">
        <w:rPr>
          <w:rFonts w:ascii="Arial" w:hAnsi="Arial" w:cs="Arial"/>
          <w:sz w:val="22"/>
          <w:szCs w:val="22"/>
        </w:rPr>
        <w:t xml:space="preserve"> (Figure 3C). </w:t>
      </w:r>
    </w:p>
    <w:p w14:paraId="6676D398" w14:textId="77777777" w:rsidR="00F35AF3" w:rsidRPr="0002326A" w:rsidRDefault="00F35AF3" w:rsidP="00F72CA7">
      <w:pPr>
        <w:pStyle w:val="Paragraph"/>
        <w:snapToGrid w:val="0"/>
        <w:spacing w:line="480" w:lineRule="auto"/>
        <w:ind w:firstLine="0"/>
        <w:rPr>
          <w:rFonts w:ascii="Arial" w:hAnsi="Arial" w:cs="Arial"/>
          <w:sz w:val="22"/>
          <w:szCs w:val="22"/>
        </w:rPr>
      </w:pPr>
    </w:p>
    <w:p w14:paraId="7250BFC0" w14:textId="154B6CC4" w:rsidR="00F72CA7" w:rsidRDefault="00F35AF3" w:rsidP="00F72CA7">
      <w:pPr>
        <w:pStyle w:val="Paragraph"/>
        <w:snapToGrid w:val="0"/>
        <w:spacing w:line="480" w:lineRule="auto"/>
        <w:ind w:firstLine="0"/>
        <w:rPr>
          <w:rFonts w:ascii="Arial" w:hAnsi="Arial" w:cs="Arial"/>
          <w:sz w:val="22"/>
          <w:szCs w:val="22"/>
        </w:rPr>
      </w:pPr>
      <w:r w:rsidRPr="0002326A">
        <w:rPr>
          <w:rFonts w:ascii="Arial" w:hAnsi="Arial" w:cs="Arial"/>
          <w:sz w:val="22"/>
          <w:szCs w:val="22"/>
        </w:rPr>
        <w:t>In order to better characterize the CD8</w:t>
      </w:r>
      <w:r w:rsidRPr="0002326A">
        <w:rPr>
          <w:rFonts w:ascii="Arial" w:hAnsi="Arial" w:cs="Arial"/>
          <w:sz w:val="22"/>
          <w:szCs w:val="22"/>
          <w:vertAlign w:val="superscript"/>
        </w:rPr>
        <w:t>+</w:t>
      </w:r>
      <w:r w:rsidRPr="0002326A">
        <w:rPr>
          <w:rFonts w:ascii="Arial" w:hAnsi="Arial" w:cs="Arial"/>
          <w:sz w:val="22"/>
          <w:szCs w:val="22"/>
        </w:rPr>
        <w:t xml:space="preserve"> </w:t>
      </w:r>
      <w:r w:rsidR="009B229C" w:rsidRPr="0002326A">
        <w:rPr>
          <w:rFonts w:ascii="Arial" w:hAnsi="Arial" w:cs="Arial"/>
          <w:sz w:val="22"/>
          <w:szCs w:val="22"/>
        </w:rPr>
        <w:t>clusters</w:t>
      </w:r>
      <w:r w:rsidRPr="0002326A">
        <w:rPr>
          <w:rFonts w:ascii="Arial" w:hAnsi="Arial" w:cs="Arial"/>
          <w:sz w:val="22"/>
          <w:szCs w:val="22"/>
        </w:rPr>
        <w:t xml:space="preserve">, we next used canonical and differential T cells markers to examine gene expression differences along the UMAP (Figure </w:t>
      </w:r>
      <w:r w:rsidR="007C7455">
        <w:rPr>
          <w:rFonts w:ascii="Arial" w:hAnsi="Arial" w:cs="Arial"/>
          <w:sz w:val="22"/>
          <w:szCs w:val="22"/>
        </w:rPr>
        <w:t>3</w:t>
      </w:r>
      <w:r w:rsidRPr="0002326A">
        <w:rPr>
          <w:rFonts w:ascii="Arial" w:hAnsi="Arial" w:cs="Arial"/>
          <w:sz w:val="22"/>
          <w:szCs w:val="22"/>
        </w:rPr>
        <w:t>D)</w:t>
      </w:r>
      <w:r w:rsidR="009B229C" w:rsidRPr="0002326A">
        <w:rPr>
          <w:rFonts w:ascii="Arial" w:hAnsi="Arial" w:cs="Arial"/>
          <w:sz w:val="22"/>
          <w:szCs w:val="22"/>
        </w:rPr>
        <w:t xml:space="preserve"> with several patterns</w:t>
      </w:r>
      <w:r w:rsidRPr="0002326A">
        <w:rPr>
          <w:rFonts w:ascii="Arial" w:hAnsi="Arial" w:cs="Arial"/>
          <w:sz w:val="22"/>
          <w:szCs w:val="22"/>
        </w:rPr>
        <w:t>.</w:t>
      </w:r>
      <w:r w:rsidR="009B229C" w:rsidRPr="0002326A">
        <w:rPr>
          <w:rFonts w:ascii="Arial" w:hAnsi="Arial" w:cs="Arial"/>
          <w:sz w:val="22"/>
          <w:szCs w:val="22"/>
        </w:rPr>
        <w:t xml:space="preserve"> The first pattern was the discovery of a naïve </w:t>
      </w:r>
      <w:r w:rsidR="009B229C" w:rsidRPr="0002326A">
        <w:rPr>
          <w:rFonts w:ascii="Arial" w:hAnsi="Arial" w:cs="Arial"/>
          <w:i/>
          <w:iCs/>
          <w:sz w:val="22"/>
          <w:szCs w:val="22"/>
        </w:rPr>
        <w:t>CCR7</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w:t>
      </w:r>
      <w:r w:rsidR="009B229C" w:rsidRPr="0002326A">
        <w:rPr>
          <w:rFonts w:ascii="Arial" w:hAnsi="Arial" w:cs="Arial"/>
          <w:i/>
          <w:iCs/>
          <w:sz w:val="22"/>
          <w:szCs w:val="22"/>
        </w:rPr>
        <w:t>SELL</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w:t>
      </w:r>
      <w:r w:rsidR="009B229C" w:rsidRPr="0002326A">
        <w:rPr>
          <w:rFonts w:ascii="Arial" w:hAnsi="Arial" w:cs="Arial"/>
          <w:i/>
          <w:iCs/>
          <w:sz w:val="22"/>
          <w:szCs w:val="22"/>
        </w:rPr>
        <w:t>TCF7</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being seen in CD8_4 (Figure </w:t>
      </w:r>
      <w:r w:rsidR="007C7455">
        <w:rPr>
          <w:rFonts w:ascii="Arial" w:hAnsi="Arial" w:cs="Arial"/>
          <w:sz w:val="22"/>
          <w:szCs w:val="22"/>
        </w:rPr>
        <w:t>3</w:t>
      </w:r>
      <w:r w:rsidR="009B229C" w:rsidRPr="0002326A">
        <w:rPr>
          <w:rFonts w:ascii="Arial" w:hAnsi="Arial" w:cs="Arial"/>
          <w:sz w:val="22"/>
          <w:szCs w:val="22"/>
        </w:rPr>
        <w:t>D). Looking for effector CD8</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T cells, we next observed two populations of </w:t>
      </w:r>
      <w:r w:rsidR="009B229C" w:rsidRPr="0002326A">
        <w:rPr>
          <w:rFonts w:ascii="Arial" w:hAnsi="Arial" w:cs="Arial"/>
          <w:i/>
          <w:iCs/>
          <w:sz w:val="22"/>
          <w:szCs w:val="22"/>
        </w:rPr>
        <w:t>IFNG</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w:t>
      </w:r>
      <w:r w:rsidR="009B229C" w:rsidRPr="0002326A">
        <w:rPr>
          <w:rFonts w:ascii="Arial" w:hAnsi="Arial" w:cs="Arial"/>
          <w:i/>
          <w:iCs/>
          <w:sz w:val="22"/>
          <w:szCs w:val="22"/>
        </w:rPr>
        <w:t>PRF1</w:t>
      </w:r>
      <w:r w:rsidR="009B229C" w:rsidRPr="0002326A">
        <w:rPr>
          <w:rFonts w:ascii="Arial" w:hAnsi="Arial" w:cs="Arial"/>
          <w:sz w:val="22"/>
          <w:szCs w:val="22"/>
          <w:vertAlign w:val="superscript"/>
        </w:rPr>
        <w:t>+</w:t>
      </w:r>
      <w:r w:rsidR="009B229C" w:rsidRPr="0002326A">
        <w:rPr>
          <w:rFonts w:ascii="Arial" w:hAnsi="Arial" w:cs="Arial"/>
          <w:sz w:val="22"/>
          <w:szCs w:val="22"/>
        </w:rPr>
        <w:t xml:space="preserve"> T cells, principally in CD8_1 and CD8_0 (Figure </w:t>
      </w:r>
      <w:r w:rsidR="007C7455">
        <w:rPr>
          <w:rFonts w:ascii="Arial" w:hAnsi="Arial" w:cs="Arial"/>
          <w:sz w:val="22"/>
          <w:szCs w:val="22"/>
        </w:rPr>
        <w:t>3</w:t>
      </w:r>
      <w:r w:rsidR="009B229C" w:rsidRPr="0002326A">
        <w:rPr>
          <w:rFonts w:ascii="Arial" w:hAnsi="Arial" w:cs="Arial"/>
          <w:sz w:val="22"/>
          <w:szCs w:val="22"/>
        </w:rPr>
        <w:t xml:space="preserve">D). The latter also expressed negative immune checkpoint, such as </w:t>
      </w:r>
      <w:r w:rsidR="009B229C" w:rsidRPr="0002326A">
        <w:rPr>
          <w:rFonts w:ascii="Arial" w:hAnsi="Arial" w:cs="Arial"/>
          <w:i/>
          <w:iCs/>
          <w:sz w:val="22"/>
          <w:szCs w:val="22"/>
        </w:rPr>
        <w:t>CTLA4</w:t>
      </w:r>
      <w:r w:rsidR="009B229C" w:rsidRPr="0002326A">
        <w:rPr>
          <w:rFonts w:ascii="Arial" w:hAnsi="Arial" w:cs="Arial"/>
          <w:sz w:val="22"/>
          <w:szCs w:val="22"/>
        </w:rPr>
        <w:t xml:space="preserve">, </w:t>
      </w:r>
      <w:r w:rsidR="009B229C" w:rsidRPr="0002326A">
        <w:rPr>
          <w:rFonts w:ascii="Arial" w:hAnsi="Arial" w:cs="Arial"/>
          <w:i/>
          <w:iCs/>
          <w:sz w:val="22"/>
          <w:szCs w:val="22"/>
        </w:rPr>
        <w:t>HAVCR2</w:t>
      </w:r>
      <w:r w:rsidR="009B229C" w:rsidRPr="0002326A">
        <w:rPr>
          <w:rFonts w:ascii="Arial" w:hAnsi="Arial" w:cs="Arial"/>
          <w:sz w:val="22"/>
          <w:szCs w:val="22"/>
        </w:rPr>
        <w:t xml:space="preserve">, </w:t>
      </w:r>
      <w:r w:rsidR="009B229C" w:rsidRPr="0002326A">
        <w:rPr>
          <w:rFonts w:ascii="Arial" w:hAnsi="Arial" w:cs="Arial"/>
          <w:i/>
          <w:iCs/>
          <w:sz w:val="22"/>
          <w:szCs w:val="22"/>
        </w:rPr>
        <w:t>PDCD1</w:t>
      </w:r>
      <w:r w:rsidR="009B229C" w:rsidRPr="0002326A">
        <w:rPr>
          <w:rFonts w:ascii="Arial" w:hAnsi="Arial" w:cs="Arial"/>
          <w:sz w:val="22"/>
          <w:szCs w:val="22"/>
        </w:rPr>
        <w:t xml:space="preserve">, and </w:t>
      </w:r>
      <w:r w:rsidR="009B229C" w:rsidRPr="0002326A">
        <w:rPr>
          <w:rFonts w:ascii="Arial" w:hAnsi="Arial" w:cs="Arial"/>
          <w:i/>
          <w:iCs/>
          <w:sz w:val="22"/>
          <w:szCs w:val="22"/>
        </w:rPr>
        <w:t>TIGIT</w:t>
      </w:r>
      <w:r w:rsidR="009B229C" w:rsidRPr="0002326A">
        <w:rPr>
          <w:rFonts w:ascii="Arial" w:hAnsi="Arial" w:cs="Arial"/>
          <w:sz w:val="22"/>
          <w:szCs w:val="22"/>
        </w:rPr>
        <w:t xml:space="preserve"> (Figure </w:t>
      </w:r>
      <w:r w:rsidR="007C7455">
        <w:rPr>
          <w:rFonts w:ascii="Arial" w:hAnsi="Arial" w:cs="Arial"/>
          <w:sz w:val="22"/>
          <w:szCs w:val="22"/>
        </w:rPr>
        <w:t>3</w:t>
      </w:r>
      <w:r w:rsidR="009B229C" w:rsidRPr="0002326A">
        <w:rPr>
          <w:rFonts w:ascii="Arial" w:hAnsi="Arial" w:cs="Arial"/>
          <w:sz w:val="22"/>
          <w:szCs w:val="22"/>
        </w:rPr>
        <w:t xml:space="preserve">D). These negative immune checkpoints were expressed at more moderate levels in both CD8_5 and CD8_6, however, CD8_6 exclusively expressed a number of proliferation markers, such as </w:t>
      </w:r>
      <w:r w:rsidR="009B229C" w:rsidRPr="0002326A">
        <w:rPr>
          <w:rFonts w:ascii="Arial" w:hAnsi="Arial" w:cs="Arial"/>
          <w:i/>
          <w:iCs/>
          <w:sz w:val="22"/>
          <w:szCs w:val="22"/>
        </w:rPr>
        <w:t>CDK1</w:t>
      </w:r>
      <w:r w:rsidR="009B229C" w:rsidRPr="0002326A">
        <w:rPr>
          <w:rFonts w:ascii="Arial" w:hAnsi="Arial" w:cs="Arial"/>
          <w:sz w:val="22"/>
          <w:szCs w:val="22"/>
        </w:rPr>
        <w:t xml:space="preserve">, </w:t>
      </w:r>
      <w:r w:rsidR="009B229C" w:rsidRPr="0002326A">
        <w:rPr>
          <w:rFonts w:ascii="Arial" w:hAnsi="Arial" w:cs="Arial"/>
          <w:i/>
          <w:iCs/>
          <w:sz w:val="22"/>
          <w:szCs w:val="22"/>
        </w:rPr>
        <w:t>MKI67</w:t>
      </w:r>
      <w:r w:rsidR="009B229C" w:rsidRPr="0002326A">
        <w:rPr>
          <w:rFonts w:ascii="Arial" w:hAnsi="Arial" w:cs="Arial"/>
          <w:sz w:val="22"/>
          <w:szCs w:val="22"/>
        </w:rPr>
        <w:t xml:space="preserve">, </w:t>
      </w:r>
      <w:r w:rsidR="009B229C" w:rsidRPr="0002326A">
        <w:rPr>
          <w:rFonts w:ascii="Arial" w:hAnsi="Arial" w:cs="Arial"/>
          <w:i/>
          <w:iCs/>
          <w:sz w:val="22"/>
          <w:szCs w:val="22"/>
        </w:rPr>
        <w:t>STMN1</w:t>
      </w:r>
      <w:r w:rsidR="009B229C" w:rsidRPr="0002326A">
        <w:rPr>
          <w:rFonts w:ascii="Arial" w:hAnsi="Arial" w:cs="Arial"/>
          <w:sz w:val="22"/>
          <w:szCs w:val="22"/>
        </w:rPr>
        <w:t xml:space="preserve">, and </w:t>
      </w:r>
      <w:r w:rsidR="009B229C" w:rsidRPr="0002326A">
        <w:rPr>
          <w:rFonts w:ascii="Arial" w:hAnsi="Arial" w:cs="Arial"/>
          <w:i/>
          <w:iCs/>
          <w:sz w:val="22"/>
          <w:szCs w:val="22"/>
        </w:rPr>
        <w:t xml:space="preserve">TOP2A </w:t>
      </w:r>
      <w:r w:rsidR="009B229C" w:rsidRPr="0002326A">
        <w:rPr>
          <w:rFonts w:ascii="Arial" w:hAnsi="Arial" w:cs="Arial"/>
          <w:sz w:val="22"/>
          <w:szCs w:val="22"/>
        </w:rPr>
        <w:t>(Figure 2D).</w:t>
      </w:r>
      <w:r w:rsidR="00974483" w:rsidRPr="0002326A">
        <w:rPr>
          <w:rFonts w:ascii="Arial" w:hAnsi="Arial" w:cs="Arial"/>
          <w:sz w:val="22"/>
          <w:szCs w:val="22"/>
        </w:rPr>
        <w:t xml:space="preserve"> In order to examine gene expression patterns above single or selected genes, we used slingshot </w:t>
      </w:r>
      <w:r w:rsidR="00974483"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974483" w:rsidRPr="0002326A">
        <w:rPr>
          <w:rFonts w:ascii="Arial" w:hAnsi="Arial" w:cs="Arial"/>
          <w:sz w:val="22"/>
          <w:szCs w:val="22"/>
        </w:rPr>
        <w:fldChar w:fldCharType="separate"/>
      </w:r>
      <w:r w:rsidR="00C42E13" w:rsidRPr="0002326A">
        <w:rPr>
          <w:rFonts w:ascii="Arial" w:hAnsi="Arial" w:cs="Arial"/>
          <w:noProof/>
          <w:sz w:val="22"/>
          <w:szCs w:val="22"/>
        </w:rPr>
        <w:t>(33)</w:t>
      </w:r>
      <w:r w:rsidR="00974483" w:rsidRPr="0002326A">
        <w:rPr>
          <w:rFonts w:ascii="Arial" w:hAnsi="Arial" w:cs="Arial"/>
          <w:sz w:val="22"/>
          <w:szCs w:val="22"/>
        </w:rPr>
        <w:fldChar w:fldCharType="end"/>
      </w:r>
      <w:r w:rsidR="00974483" w:rsidRPr="0002326A">
        <w:rPr>
          <w:rFonts w:ascii="Arial" w:hAnsi="Arial" w:cs="Arial"/>
          <w:sz w:val="22"/>
          <w:szCs w:val="22"/>
        </w:rPr>
        <w:t xml:space="preserve"> to building minimum spanning trees </w:t>
      </w:r>
      <w:r w:rsidR="00974483" w:rsidRPr="0002326A">
        <w:rPr>
          <w:rFonts w:ascii="Arial" w:hAnsi="Arial" w:cs="Arial"/>
          <w:sz w:val="22"/>
          <w:szCs w:val="22"/>
        </w:rPr>
        <w:lastRenderedPageBreak/>
        <w:t xml:space="preserve">between clusters, generating curves based on the most varied genes (Figure </w:t>
      </w:r>
      <w:r w:rsidR="007C7455">
        <w:rPr>
          <w:rFonts w:ascii="Arial" w:hAnsi="Arial" w:cs="Arial"/>
          <w:sz w:val="22"/>
          <w:szCs w:val="22"/>
        </w:rPr>
        <w:t>3</w:t>
      </w:r>
      <w:r w:rsidR="00974483" w:rsidRPr="0002326A">
        <w:rPr>
          <w:rFonts w:ascii="Arial" w:hAnsi="Arial" w:cs="Arial"/>
          <w:sz w:val="22"/>
          <w:szCs w:val="22"/>
        </w:rPr>
        <w:t>E). We identified 5 distinct curves (labeled B</w:t>
      </w:r>
      <w:r w:rsidR="00974483" w:rsidRPr="0002326A">
        <w:rPr>
          <w:rFonts w:ascii="Arial" w:hAnsi="Arial" w:cs="Arial"/>
          <w:sz w:val="22"/>
          <w:szCs w:val="22"/>
          <w:vertAlign w:val="subscript"/>
        </w:rPr>
        <w:t>1</w:t>
      </w:r>
      <w:r w:rsidR="00974483" w:rsidRPr="0002326A">
        <w:rPr>
          <w:rFonts w:ascii="Arial" w:hAnsi="Arial" w:cs="Arial"/>
          <w:sz w:val="22"/>
          <w:szCs w:val="22"/>
        </w:rPr>
        <w:t xml:space="preserve"> to B</w:t>
      </w:r>
      <w:r w:rsidR="00974483" w:rsidRPr="0002326A">
        <w:rPr>
          <w:rFonts w:ascii="Arial" w:hAnsi="Arial" w:cs="Arial"/>
          <w:sz w:val="22"/>
          <w:szCs w:val="22"/>
          <w:vertAlign w:val="subscript"/>
        </w:rPr>
        <w:t>5</w:t>
      </w:r>
      <w:r w:rsidR="00974483" w:rsidRPr="0002326A">
        <w:rPr>
          <w:rFonts w:ascii="Arial" w:hAnsi="Arial" w:cs="Arial"/>
          <w:sz w:val="22"/>
          <w:szCs w:val="22"/>
        </w:rPr>
        <w:t xml:space="preserve">) with the origin in the </w:t>
      </w:r>
      <w:r w:rsidR="00974483" w:rsidRPr="0002326A">
        <w:rPr>
          <w:rFonts w:ascii="Arial" w:hAnsi="Arial" w:cs="Arial"/>
          <w:i/>
          <w:iCs/>
          <w:sz w:val="22"/>
          <w:szCs w:val="22"/>
        </w:rPr>
        <w:t>CCR7</w:t>
      </w:r>
      <w:r w:rsidR="00974483" w:rsidRPr="0002326A">
        <w:rPr>
          <w:rFonts w:ascii="Arial" w:hAnsi="Arial" w:cs="Arial"/>
          <w:sz w:val="22"/>
          <w:szCs w:val="22"/>
          <w:vertAlign w:val="superscript"/>
        </w:rPr>
        <w:t>+</w:t>
      </w:r>
      <w:r w:rsidR="00974483" w:rsidRPr="0002326A">
        <w:rPr>
          <w:rFonts w:ascii="Arial" w:hAnsi="Arial" w:cs="Arial"/>
          <w:sz w:val="22"/>
          <w:szCs w:val="22"/>
        </w:rPr>
        <w:t xml:space="preserve"> </w:t>
      </w:r>
      <w:r w:rsidR="00974483" w:rsidRPr="0002326A">
        <w:rPr>
          <w:rFonts w:ascii="Arial" w:hAnsi="Arial" w:cs="Arial"/>
          <w:i/>
          <w:iCs/>
          <w:sz w:val="22"/>
          <w:szCs w:val="22"/>
        </w:rPr>
        <w:t>SELL</w:t>
      </w:r>
      <w:r w:rsidR="00974483" w:rsidRPr="0002326A">
        <w:rPr>
          <w:rFonts w:ascii="Arial" w:hAnsi="Arial" w:cs="Arial"/>
          <w:sz w:val="22"/>
          <w:szCs w:val="22"/>
          <w:vertAlign w:val="superscript"/>
        </w:rPr>
        <w:t>+</w:t>
      </w:r>
      <w:r w:rsidR="00974483" w:rsidRPr="0002326A">
        <w:rPr>
          <w:rFonts w:ascii="Arial" w:hAnsi="Arial" w:cs="Arial"/>
          <w:sz w:val="22"/>
          <w:szCs w:val="22"/>
        </w:rPr>
        <w:t xml:space="preserve"> </w:t>
      </w:r>
      <w:r w:rsidR="00974483" w:rsidRPr="0002326A">
        <w:rPr>
          <w:rFonts w:ascii="Arial" w:hAnsi="Arial" w:cs="Arial"/>
          <w:i/>
          <w:iCs/>
          <w:sz w:val="22"/>
          <w:szCs w:val="22"/>
        </w:rPr>
        <w:t>TCF7</w:t>
      </w:r>
      <w:r w:rsidR="00974483" w:rsidRPr="0002326A">
        <w:rPr>
          <w:rFonts w:ascii="Arial" w:hAnsi="Arial" w:cs="Arial"/>
          <w:sz w:val="22"/>
          <w:szCs w:val="22"/>
          <w:vertAlign w:val="superscript"/>
        </w:rPr>
        <w:t>+</w:t>
      </w:r>
      <w:r w:rsidR="00974483" w:rsidRPr="0002326A">
        <w:rPr>
          <w:rFonts w:ascii="Arial" w:hAnsi="Arial" w:cs="Arial"/>
          <w:sz w:val="22"/>
          <w:szCs w:val="22"/>
        </w:rPr>
        <w:t xml:space="preserve"> CD8_4. With the exception of B1 extending into CD8_2, the remining curves </w:t>
      </w:r>
      <w:r w:rsidR="009060F7" w:rsidRPr="0002326A">
        <w:rPr>
          <w:rFonts w:ascii="Arial" w:hAnsi="Arial" w:cs="Arial"/>
          <w:sz w:val="22"/>
          <w:szCs w:val="22"/>
        </w:rPr>
        <w:t xml:space="preserve">graphed along a similar trajectory </w:t>
      </w:r>
      <w:r w:rsidR="00074BA2" w:rsidRPr="0002326A">
        <w:rPr>
          <w:rFonts w:ascii="Arial" w:hAnsi="Arial" w:cs="Arial"/>
          <w:sz w:val="22"/>
          <w:szCs w:val="22"/>
        </w:rPr>
        <w:t xml:space="preserve">with a common node of CD8_1 and </w:t>
      </w:r>
      <w:r w:rsidR="009060F7" w:rsidRPr="0002326A">
        <w:rPr>
          <w:rFonts w:ascii="Arial" w:hAnsi="Arial" w:cs="Arial"/>
          <w:sz w:val="22"/>
          <w:szCs w:val="22"/>
        </w:rPr>
        <w:t>branching at distinct clusters with increased levels of tumor-infiltrating CD8</w:t>
      </w:r>
      <w:r w:rsidR="009060F7" w:rsidRPr="0002326A">
        <w:rPr>
          <w:rFonts w:ascii="Arial" w:hAnsi="Arial" w:cs="Arial"/>
          <w:sz w:val="22"/>
          <w:szCs w:val="22"/>
          <w:vertAlign w:val="superscript"/>
        </w:rPr>
        <w:t>+</w:t>
      </w:r>
      <w:r w:rsidR="009060F7" w:rsidRPr="0002326A">
        <w:rPr>
          <w:rFonts w:ascii="Arial" w:hAnsi="Arial" w:cs="Arial"/>
          <w:sz w:val="22"/>
          <w:szCs w:val="22"/>
        </w:rPr>
        <w:t xml:space="preserve"> T cells (Figure </w:t>
      </w:r>
      <w:r w:rsidR="007C7455">
        <w:rPr>
          <w:rFonts w:ascii="Arial" w:hAnsi="Arial" w:cs="Arial"/>
          <w:sz w:val="22"/>
          <w:szCs w:val="22"/>
        </w:rPr>
        <w:t>3</w:t>
      </w:r>
      <w:r w:rsidR="009060F7" w:rsidRPr="0002326A">
        <w:rPr>
          <w:rFonts w:ascii="Arial" w:hAnsi="Arial" w:cs="Arial"/>
          <w:sz w:val="22"/>
          <w:szCs w:val="22"/>
        </w:rPr>
        <w:t>E). Although based on gene expression, these curves also varied by CD8</w:t>
      </w:r>
      <w:r w:rsidR="009060F7" w:rsidRPr="0002326A">
        <w:rPr>
          <w:rFonts w:ascii="Arial" w:hAnsi="Arial" w:cs="Arial"/>
          <w:sz w:val="22"/>
          <w:szCs w:val="22"/>
          <w:vertAlign w:val="superscript"/>
        </w:rPr>
        <w:t>+</w:t>
      </w:r>
      <w:r w:rsidR="009060F7" w:rsidRPr="0002326A">
        <w:rPr>
          <w:rFonts w:ascii="Arial" w:hAnsi="Arial" w:cs="Arial"/>
          <w:sz w:val="22"/>
          <w:szCs w:val="22"/>
        </w:rPr>
        <w:t xml:space="preserve"> clonotypes based on TCR sequencing, with the root having no clonal expansion and the B</w:t>
      </w:r>
      <w:r w:rsidR="009060F7" w:rsidRPr="0002326A">
        <w:rPr>
          <w:rFonts w:ascii="Arial" w:hAnsi="Arial" w:cs="Arial"/>
          <w:sz w:val="22"/>
          <w:szCs w:val="22"/>
          <w:vertAlign w:val="subscript"/>
        </w:rPr>
        <w:t>3</w:t>
      </w:r>
      <w:r w:rsidR="009060F7" w:rsidRPr="0002326A">
        <w:rPr>
          <w:rFonts w:ascii="Arial" w:hAnsi="Arial" w:cs="Arial"/>
          <w:sz w:val="22"/>
          <w:szCs w:val="22"/>
        </w:rPr>
        <w:t>, B</w:t>
      </w:r>
      <w:r w:rsidR="009060F7" w:rsidRPr="0002326A">
        <w:rPr>
          <w:rFonts w:ascii="Arial" w:hAnsi="Arial" w:cs="Arial"/>
          <w:sz w:val="22"/>
          <w:szCs w:val="22"/>
          <w:vertAlign w:val="subscript"/>
        </w:rPr>
        <w:t>4</w:t>
      </w:r>
      <w:r w:rsidR="009060F7" w:rsidRPr="0002326A">
        <w:rPr>
          <w:rFonts w:ascii="Arial" w:hAnsi="Arial" w:cs="Arial"/>
          <w:sz w:val="22"/>
          <w:szCs w:val="22"/>
        </w:rPr>
        <w:t xml:space="preserve"> and B</w:t>
      </w:r>
      <w:r w:rsidR="009060F7" w:rsidRPr="0002326A">
        <w:rPr>
          <w:rFonts w:ascii="Arial" w:hAnsi="Arial" w:cs="Arial"/>
          <w:sz w:val="22"/>
          <w:szCs w:val="22"/>
          <w:vertAlign w:val="subscript"/>
        </w:rPr>
        <w:t>5</w:t>
      </w:r>
      <w:r w:rsidR="009060F7" w:rsidRPr="0002326A">
        <w:rPr>
          <w:rFonts w:ascii="Arial" w:hAnsi="Arial" w:cs="Arial"/>
          <w:sz w:val="22"/>
          <w:szCs w:val="22"/>
        </w:rPr>
        <w:t xml:space="preserve"> curves terminating into regions with higher levels of clonal expansion compared to B</w:t>
      </w:r>
      <w:r w:rsidR="009060F7" w:rsidRPr="0002326A">
        <w:rPr>
          <w:rFonts w:ascii="Arial" w:hAnsi="Arial" w:cs="Arial"/>
          <w:sz w:val="22"/>
          <w:szCs w:val="22"/>
          <w:vertAlign w:val="subscript"/>
        </w:rPr>
        <w:t>1</w:t>
      </w:r>
      <w:r w:rsidR="009060F7" w:rsidRPr="0002326A">
        <w:rPr>
          <w:rFonts w:ascii="Arial" w:hAnsi="Arial" w:cs="Arial"/>
          <w:sz w:val="22"/>
          <w:szCs w:val="22"/>
        </w:rPr>
        <w:t xml:space="preserve"> or B</w:t>
      </w:r>
      <w:r w:rsidR="009060F7" w:rsidRPr="0002326A">
        <w:rPr>
          <w:rFonts w:ascii="Arial" w:hAnsi="Arial" w:cs="Arial"/>
          <w:sz w:val="22"/>
          <w:szCs w:val="22"/>
          <w:vertAlign w:val="subscript"/>
        </w:rPr>
        <w:t xml:space="preserve">3 </w:t>
      </w:r>
      <w:r w:rsidR="009060F7" w:rsidRPr="0002326A">
        <w:rPr>
          <w:rFonts w:ascii="Arial" w:hAnsi="Arial" w:cs="Arial"/>
          <w:sz w:val="22"/>
          <w:szCs w:val="22"/>
        </w:rPr>
        <w:t>(Figure 2E).</w:t>
      </w:r>
      <w:r w:rsidR="00DE7274" w:rsidRPr="0002326A">
        <w:rPr>
          <w:rFonts w:ascii="Arial" w:hAnsi="Arial" w:cs="Arial"/>
          <w:sz w:val="22"/>
          <w:szCs w:val="22"/>
        </w:rPr>
        <w:t xml:space="preserve"> This clonotype relationship was also observed in specific clonotype sequences (nucleotide and TCR genes) with overlapping clonotypes seen in subclusters CD8_0, CD8_6, CD8_5 and CD8_3 (Figure </w:t>
      </w:r>
      <w:r w:rsidR="007C7455">
        <w:rPr>
          <w:rFonts w:ascii="Arial" w:hAnsi="Arial" w:cs="Arial"/>
          <w:sz w:val="22"/>
          <w:szCs w:val="22"/>
        </w:rPr>
        <w:t>3</w:t>
      </w:r>
      <w:r w:rsidR="00DE7274" w:rsidRPr="0002326A">
        <w:rPr>
          <w:rFonts w:ascii="Arial" w:hAnsi="Arial" w:cs="Arial"/>
          <w:sz w:val="22"/>
          <w:szCs w:val="22"/>
        </w:rPr>
        <w:t xml:space="preserve">F). In contrast, CD8_7 had minimal </w:t>
      </w:r>
      <w:proofErr w:type="spellStart"/>
      <w:r w:rsidR="00DE7274" w:rsidRPr="0002326A">
        <w:rPr>
          <w:rFonts w:ascii="Arial" w:hAnsi="Arial" w:cs="Arial"/>
          <w:sz w:val="22"/>
          <w:szCs w:val="22"/>
        </w:rPr>
        <w:t>overlaping</w:t>
      </w:r>
      <w:proofErr w:type="spellEnd"/>
      <w:r w:rsidR="00DE7274" w:rsidRPr="0002326A">
        <w:rPr>
          <w:rFonts w:ascii="Arial" w:hAnsi="Arial" w:cs="Arial"/>
          <w:sz w:val="22"/>
          <w:szCs w:val="22"/>
        </w:rPr>
        <w:t xml:space="preserve"> clonotypes with other subclusters (Figure </w:t>
      </w:r>
      <w:r w:rsidR="007C7455">
        <w:rPr>
          <w:rFonts w:ascii="Arial" w:hAnsi="Arial" w:cs="Arial"/>
          <w:sz w:val="22"/>
          <w:szCs w:val="22"/>
        </w:rPr>
        <w:t>3</w:t>
      </w:r>
      <w:r w:rsidR="00DE7274" w:rsidRPr="0002326A">
        <w:rPr>
          <w:rFonts w:ascii="Arial" w:hAnsi="Arial" w:cs="Arial"/>
          <w:sz w:val="22"/>
          <w:szCs w:val="22"/>
        </w:rPr>
        <w:t>F).</w:t>
      </w:r>
      <w:r w:rsidR="009060F7" w:rsidRPr="0002326A">
        <w:rPr>
          <w:rFonts w:ascii="Arial" w:hAnsi="Arial" w:cs="Arial"/>
          <w:sz w:val="22"/>
          <w:szCs w:val="22"/>
        </w:rPr>
        <w:t xml:space="preserve"> </w:t>
      </w:r>
      <w:r w:rsidR="00D44203" w:rsidRPr="0002326A">
        <w:rPr>
          <w:rFonts w:ascii="Arial" w:hAnsi="Arial" w:cs="Arial"/>
          <w:sz w:val="22"/>
          <w:szCs w:val="22"/>
        </w:rPr>
        <w:t>This relationship was seen also independent of the individual patient sequenced (</w:t>
      </w:r>
      <w:r w:rsidR="00D44203" w:rsidRPr="0002326A">
        <w:rPr>
          <w:rFonts w:ascii="Arial" w:hAnsi="Arial" w:cs="Arial"/>
          <w:sz w:val="22"/>
          <w:szCs w:val="22"/>
          <w:highlight w:val="yellow"/>
        </w:rPr>
        <w:t>Supplemental Figure X</w:t>
      </w:r>
      <w:r w:rsidR="00D44203" w:rsidRPr="0002326A">
        <w:rPr>
          <w:rFonts w:ascii="Arial" w:hAnsi="Arial" w:cs="Arial"/>
          <w:sz w:val="22"/>
          <w:szCs w:val="22"/>
        </w:rPr>
        <w:t xml:space="preserve">). </w:t>
      </w:r>
      <w:r w:rsidR="009060F7" w:rsidRPr="0002326A">
        <w:rPr>
          <w:rFonts w:ascii="Arial" w:hAnsi="Arial" w:cs="Arial"/>
          <w:sz w:val="22"/>
          <w:szCs w:val="22"/>
        </w:rPr>
        <w:t xml:space="preserve">In order to assess possible functional differences based on these branching, we performed gene set enrichment analysis (Figure </w:t>
      </w:r>
      <w:r w:rsidR="007C7455">
        <w:rPr>
          <w:rFonts w:ascii="Arial" w:hAnsi="Arial" w:cs="Arial"/>
          <w:sz w:val="22"/>
          <w:szCs w:val="22"/>
        </w:rPr>
        <w:t>3</w:t>
      </w:r>
      <w:r w:rsidR="00DE7274" w:rsidRPr="0002326A">
        <w:rPr>
          <w:rFonts w:ascii="Arial" w:hAnsi="Arial" w:cs="Arial"/>
          <w:sz w:val="22"/>
          <w:szCs w:val="22"/>
        </w:rPr>
        <w:t>G</w:t>
      </w:r>
      <w:r w:rsidR="009060F7" w:rsidRPr="0002326A">
        <w:rPr>
          <w:rFonts w:ascii="Arial" w:hAnsi="Arial" w:cs="Arial"/>
          <w:sz w:val="22"/>
          <w:szCs w:val="22"/>
        </w:rPr>
        <w:t xml:space="preserve">). </w:t>
      </w:r>
      <w:r w:rsidR="009D0802" w:rsidRPr="0002326A">
        <w:rPr>
          <w:rFonts w:ascii="Arial" w:hAnsi="Arial" w:cs="Arial"/>
          <w:sz w:val="22"/>
          <w:szCs w:val="22"/>
        </w:rPr>
        <w:t xml:space="preserve">As expected based on the immune checkpoint inhibitors expression, </w:t>
      </w:r>
      <w:r w:rsidR="009060F7" w:rsidRPr="0002326A">
        <w:rPr>
          <w:rFonts w:ascii="Arial" w:hAnsi="Arial" w:cs="Arial"/>
          <w:sz w:val="22"/>
          <w:szCs w:val="22"/>
        </w:rPr>
        <w:t xml:space="preserve">Clusters CD8_0 and CD8_5 showed increased terminal differentiation and </w:t>
      </w:r>
      <w:r w:rsidR="009D0802" w:rsidRPr="0002326A">
        <w:rPr>
          <w:rFonts w:ascii="Arial" w:hAnsi="Arial" w:cs="Arial"/>
          <w:sz w:val="22"/>
          <w:szCs w:val="22"/>
        </w:rPr>
        <w:t>exhaustion (Figure 2</w:t>
      </w:r>
      <w:r w:rsidR="00DE7274" w:rsidRPr="0002326A">
        <w:rPr>
          <w:rFonts w:ascii="Arial" w:hAnsi="Arial" w:cs="Arial"/>
          <w:sz w:val="22"/>
          <w:szCs w:val="22"/>
        </w:rPr>
        <w:t>G</w:t>
      </w:r>
      <w:r w:rsidR="009D0802" w:rsidRPr="0002326A">
        <w:rPr>
          <w:rFonts w:ascii="Arial" w:hAnsi="Arial" w:cs="Arial"/>
          <w:sz w:val="22"/>
          <w:szCs w:val="22"/>
        </w:rPr>
        <w:t>). Cytolytic gene enrichment was seen in CD8_1, the PRF1</w:t>
      </w:r>
      <w:r w:rsidR="009D0802" w:rsidRPr="0002326A">
        <w:rPr>
          <w:rFonts w:ascii="Arial" w:hAnsi="Arial" w:cs="Arial"/>
          <w:sz w:val="22"/>
          <w:szCs w:val="22"/>
          <w:vertAlign w:val="superscript"/>
        </w:rPr>
        <w:t>+</w:t>
      </w:r>
      <w:r w:rsidR="009D0802" w:rsidRPr="0002326A">
        <w:rPr>
          <w:rFonts w:ascii="Arial" w:hAnsi="Arial" w:cs="Arial"/>
          <w:sz w:val="22"/>
          <w:szCs w:val="22"/>
        </w:rPr>
        <w:t xml:space="preserve"> IFNG</w:t>
      </w:r>
      <w:r w:rsidR="009D0802" w:rsidRPr="0002326A">
        <w:rPr>
          <w:rFonts w:ascii="Arial" w:hAnsi="Arial" w:cs="Arial"/>
          <w:sz w:val="22"/>
          <w:szCs w:val="22"/>
          <w:vertAlign w:val="superscript"/>
        </w:rPr>
        <w:t xml:space="preserve">+ </w:t>
      </w:r>
      <w:r w:rsidR="009D0802" w:rsidRPr="0002326A">
        <w:rPr>
          <w:rFonts w:ascii="Arial" w:hAnsi="Arial" w:cs="Arial"/>
          <w:sz w:val="22"/>
          <w:szCs w:val="22"/>
        </w:rPr>
        <w:t xml:space="preserve">population lacking immune checkpoints (Figure </w:t>
      </w:r>
      <w:r w:rsidR="007C7455">
        <w:rPr>
          <w:rFonts w:ascii="Arial" w:hAnsi="Arial" w:cs="Arial"/>
          <w:sz w:val="22"/>
          <w:szCs w:val="22"/>
        </w:rPr>
        <w:t>3</w:t>
      </w:r>
      <w:r w:rsidR="00DE7274" w:rsidRPr="0002326A">
        <w:rPr>
          <w:rFonts w:ascii="Arial" w:hAnsi="Arial" w:cs="Arial"/>
          <w:sz w:val="22"/>
          <w:szCs w:val="22"/>
        </w:rPr>
        <w:t>G</w:t>
      </w:r>
      <w:r w:rsidR="009D0802" w:rsidRPr="0002326A">
        <w:rPr>
          <w:rFonts w:ascii="Arial" w:hAnsi="Arial" w:cs="Arial"/>
          <w:sz w:val="22"/>
          <w:szCs w:val="22"/>
        </w:rPr>
        <w:t>). The highly proliferative CD8_6 population was enriched for metabolic activity, such as the tricarboxylic acid cycle and glycolysis, and DNA repair</w:t>
      </w:r>
      <w:r w:rsidR="00EE5773" w:rsidRPr="0002326A">
        <w:rPr>
          <w:rFonts w:ascii="Arial" w:hAnsi="Arial" w:cs="Arial"/>
          <w:sz w:val="22"/>
          <w:szCs w:val="22"/>
        </w:rPr>
        <w:t xml:space="preserve"> (Figure 2</w:t>
      </w:r>
      <w:r w:rsidR="00DE7274" w:rsidRPr="0002326A">
        <w:rPr>
          <w:rFonts w:ascii="Arial" w:hAnsi="Arial" w:cs="Arial"/>
          <w:sz w:val="22"/>
          <w:szCs w:val="22"/>
        </w:rPr>
        <w:t>G</w:t>
      </w:r>
      <w:r w:rsidR="00EE5773" w:rsidRPr="0002326A">
        <w:rPr>
          <w:rFonts w:ascii="Arial" w:hAnsi="Arial" w:cs="Arial"/>
          <w:sz w:val="22"/>
          <w:szCs w:val="22"/>
        </w:rPr>
        <w:t>)</w:t>
      </w:r>
      <w:r w:rsidR="009D0802" w:rsidRPr="0002326A">
        <w:rPr>
          <w:rFonts w:ascii="Arial" w:hAnsi="Arial" w:cs="Arial"/>
          <w:sz w:val="22"/>
          <w:szCs w:val="22"/>
        </w:rPr>
        <w:t>. The B</w:t>
      </w:r>
      <w:r w:rsidR="009D0802" w:rsidRPr="0002326A">
        <w:rPr>
          <w:rFonts w:ascii="Arial" w:hAnsi="Arial" w:cs="Arial"/>
          <w:sz w:val="22"/>
          <w:szCs w:val="22"/>
          <w:vertAlign w:val="subscript"/>
        </w:rPr>
        <w:t>2</w:t>
      </w:r>
      <w:r w:rsidR="009D0802" w:rsidRPr="0002326A">
        <w:rPr>
          <w:rFonts w:ascii="Arial" w:hAnsi="Arial" w:cs="Arial"/>
          <w:sz w:val="22"/>
          <w:szCs w:val="22"/>
        </w:rPr>
        <w:t xml:space="preserve"> curve termination cluster, CD8_2, has preferential enrichment of cytokine signaling, such as IL-2/STAT5, TGFβ, and </w:t>
      </w:r>
      <w:r w:rsidR="00EE5773" w:rsidRPr="0002326A">
        <w:rPr>
          <w:rFonts w:ascii="Arial" w:hAnsi="Arial" w:cs="Arial"/>
          <w:sz w:val="22"/>
          <w:szCs w:val="22"/>
        </w:rPr>
        <w:t>t</w:t>
      </w:r>
      <w:r w:rsidR="009D0802" w:rsidRPr="0002326A">
        <w:rPr>
          <w:rFonts w:ascii="Arial" w:hAnsi="Arial" w:cs="Arial"/>
          <w:sz w:val="22"/>
          <w:szCs w:val="22"/>
        </w:rPr>
        <w:t xml:space="preserve">ype 1 interferons (Figure </w:t>
      </w:r>
      <w:r w:rsidR="007C7455">
        <w:rPr>
          <w:rFonts w:ascii="Arial" w:hAnsi="Arial" w:cs="Arial"/>
          <w:sz w:val="22"/>
          <w:szCs w:val="22"/>
        </w:rPr>
        <w:t>3</w:t>
      </w:r>
      <w:r w:rsidR="00DE7274" w:rsidRPr="0002326A">
        <w:rPr>
          <w:rFonts w:ascii="Arial" w:hAnsi="Arial" w:cs="Arial"/>
          <w:sz w:val="22"/>
          <w:szCs w:val="22"/>
        </w:rPr>
        <w:t>H</w:t>
      </w:r>
      <w:r w:rsidR="009D0802" w:rsidRPr="0002326A">
        <w:rPr>
          <w:rFonts w:ascii="Arial" w:hAnsi="Arial" w:cs="Arial"/>
          <w:sz w:val="22"/>
          <w:szCs w:val="22"/>
        </w:rPr>
        <w:t xml:space="preserve">). </w:t>
      </w:r>
      <w:r w:rsidR="00853C93" w:rsidRPr="0002326A">
        <w:rPr>
          <w:rFonts w:ascii="Arial" w:hAnsi="Arial" w:cs="Arial"/>
          <w:sz w:val="22"/>
          <w:szCs w:val="22"/>
        </w:rPr>
        <w:t>With immune checkpoint inhibitor responsiveness associated with distinct CD8</w:t>
      </w:r>
      <w:r w:rsidR="00853C93" w:rsidRPr="0002326A">
        <w:rPr>
          <w:rFonts w:ascii="Arial" w:hAnsi="Arial" w:cs="Arial"/>
          <w:sz w:val="22"/>
          <w:szCs w:val="22"/>
          <w:vertAlign w:val="superscript"/>
        </w:rPr>
        <w:t>+</w:t>
      </w:r>
      <w:r w:rsidR="00853C93" w:rsidRPr="0002326A">
        <w:rPr>
          <w:rFonts w:ascii="Arial" w:hAnsi="Arial" w:cs="Arial"/>
          <w:sz w:val="22"/>
          <w:szCs w:val="22"/>
        </w:rPr>
        <w:t xml:space="preserve"> T cell populations </w:t>
      </w:r>
      <w:r w:rsidR="00853C93"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853C93" w:rsidRPr="0002326A">
        <w:rPr>
          <w:rFonts w:ascii="Arial" w:hAnsi="Arial" w:cs="Arial"/>
          <w:sz w:val="22"/>
          <w:szCs w:val="22"/>
        </w:rPr>
        <w:fldChar w:fldCharType="separate"/>
      </w:r>
      <w:r w:rsidR="00C42E13" w:rsidRPr="0002326A">
        <w:rPr>
          <w:rFonts w:ascii="Arial" w:hAnsi="Arial" w:cs="Arial"/>
          <w:noProof/>
          <w:sz w:val="22"/>
          <w:szCs w:val="22"/>
        </w:rPr>
        <w:t>(21)</w:t>
      </w:r>
      <w:r w:rsidR="00853C93" w:rsidRPr="0002326A">
        <w:rPr>
          <w:rFonts w:ascii="Arial" w:hAnsi="Arial" w:cs="Arial"/>
          <w:sz w:val="22"/>
          <w:szCs w:val="22"/>
        </w:rPr>
        <w:fldChar w:fldCharType="end"/>
      </w:r>
      <w:r w:rsidR="00853C93" w:rsidRPr="0002326A">
        <w:rPr>
          <w:rFonts w:ascii="Arial" w:hAnsi="Arial" w:cs="Arial"/>
          <w:sz w:val="22"/>
          <w:szCs w:val="22"/>
        </w:rPr>
        <w:t xml:space="preserve">, we next examined enrichment of signatures associated with response or nonresponse to anti-PD-1 therapies (Figure </w:t>
      </w:r>
      <w:r w:rsidR="007C7455">
        <w:rPr>
          <w:rFonts w:ascii="Arial" w:hAnsi="Arial" w:cs="Arial"/>
          <w:sz w:val="22"/>
          <w:szCs w:val="22"/>
        </w:rPr>
        <w:t>3</w:t>
      </w:r>
      <w:r w:rsidR="00DE7274" w:rsidRPr="0002326A">
        <w:rPr>
          <w:rFonts w:ascii="Arial" w:hAnsi="Arial" w:cs="Arial"/>
          <w:sz w:val="22"/>
          <w:szCs w:val="22"/>
        </w:rPr>
        <w:t>H</w:t>
      </w:r>
      <w:r w:rsidR="00853C93" w:rsidRPr="0002326A">
        <w:rPr>
          <w:rFonts w:ascii="Arial" w:hAnsi="Arial" w:cs="Arial"/>
          <w:sz w:val="22"/>
          <w:szCs w:val="22"/>
        </w:rPr>
        <w:t xml:space="preserve">). </w:t>
      </w:r>
      <w:r w:rsidR="00EE5773" w:rsidRPr="0002326A">
        <w:rPr>
          <w:rFonts w:ascii="Arial" w:hAnsi="Arial" w:cs="Arial"/>
          <w:sz w:val="22"/>
          <w:szCs w:val="22"/>
        </w:rPr>
        <w:t>Using the ordinal construction of the trajectories, we created a pseudotime variable for cells</w:t>
      </w:r>
      <w:r w:rsidR="00853C93" w:rsidRPr="0002326A">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02326A">
        <w:rPr>
          <w:rFonts w:ascii="Arial" w:hAnsi="Arial" w:cs="Arial"/>
          <w:sz w:val="22"/>
          <w:szCs w:val="22"/>
          <w:vertAlign w:val="subscript"/>
        </w:rPr>
        <w:t>2</w:t>
      </w:r>
      <w:r w:rsidR="00853C93" w:rsidRPr="0002326A">
        <w:rPr>
          <w:rFonts w:ascii="Arial" w:hAnsi="Arial" w:cs="Arial"/>
          <w:sz w:val="22"/>
          <w:szCs w:val="22"/>
        </w:rPr>
        <w:t xml:space="preserve"> and midpoints of B</w:t>
      </w:r>
      <w:r w:rsidR="00853C93" w:rsidRPr="0002326A">
        <w:rPr>
          <w:rFonts w:ascii="Arial" w:hAnsi="Arial" w:cs="Arial"/>
          <w:sz w:val="22"/>
          <w:szCs w:val="22"/>
          <w:vertAlign w:val="subscript"/>
        </w:rPr>
        <w:t>3</w:t>
      </w:r>
      <w:r w:rsidR="00853C93" w:rsidRPr="0002326A">
        <w:rPr>
          <w:rFonts w:ascii="Arial" w:hAnsi="Arial" w:cs="Arial"/>
          <w:sz w:val="22"/>
          <w:szCs w:val="22"/>
        </w:rPr>
        <w:t>, B</w:t>
      </w:r>
      <w:r w:rsidR="00853C93" w:rsidRPr="0002326A">
        <w:rPr>
          <w:rFonts w:ascii="Arial" w:hAnsi="Arial" w:cs="Arial"/>
          <w:sz w:val="22"/>
          <w:szCs w:val="22"/>
          <w:vertAlign w:val="subscript"/>
        </w:rPr>
        <w:t>4</w:t>
      </w:r>
      <w:r w:rsidR="00853C93" w:rsidRPr="0002326A">
        <w:rPr>
          <w:rFonts w:ascii="Arial" w:hAnsi="Arial" w:cs="Arial"/>
          <w:sz w:val="22"/>
          <w:szCs w:val="22"/>
        </w:rPr>
        <w:t xml:space="preserve"> and B</w:t>
      </w:r>
      <w:r w:rsidR="00853C93" w:rsidRPr="0002326A">
        <w:rPr>
          <w:rFonts w:ascii="Arial" w:hAnsi="Arial" w:cs="Arial"/>
          <w:sz w:val="22"/>
          <w:szCs w:val="22"/>
          <w:vertAlign w:val="subscript"/>
        </w:rPr>
        <w:t>5</w:t>
      </w:r>
      <w:r w:rsidR="00853C93" w:rsidRPr="0002326A">
        <w:rPr>
          <w:rFonts w:ascii="Arial" w:hAnsi="Arial" w:cs="Arial"/>
          <w:sz w:val="22"/>
          <w:szCs w:val="22"/>
        </w:rPr>
        <w:t xml:space="preserve">, corresponding to cells in CD8_1 </w:t>
      </w:r>
      <w:r w:rsidR="00853C93" w:rsidRPr="0002326A">
        <w:rPr>
          <w:rFonts w:ascii="Arial" w:hAnsi="Arial" w:cs="Arial"/>
          <w:sz w:val="22"/>
          <w:szCs w:val="22"/>
        </w:rPr>
        <w:lastRenderedPageBreak/>
        <w:t xml:space="preserve">(Figure </w:t>
      </w:r>
      <w:r w:rsidR="007C7455">
        <w:rPr>
          <w:rFonts w:ascii="Arial" w:hAnsi="Arial" w:cs="Arial"/>
          <w:sz w:val="22"/>
          <w:szCs w:val="22"/>
        </w:rPr>
        <w:t>3</w:t>
      </w:r>
      <w:r w:rsidR="00DE7274" w:rsidRPr="0002326A">
        <w:rPr>
          <w:rFonts w:ascii="Arial" w:hAnsi="Arial" w:cs="Arial"/>
          <w:sz w:val="22"/>
          <w:szCs w:val="22"/>
        </w:rPr>
        <w:t>H</w:t>
      </w:r>
      <w:r w:rsidR="00CF33B7" w:rsidRPr="0002326A">
        <w:rPr>
          <w:rFonts w:ascii="Arial" w:hAnsi="Arial" w:cs="Arial"/>
          <w:sz w:val="22"/>
          <w:szCs w:val="22"/>
        </w:rPr>
        <w:t>, blue lines</w:t>
      </w:r>
      <w:r w:rsidR="00853C93" w:rsidRPr="0002326A">
        <w:rPr>
          <w:rFonts w:ascii="Arial" w:hAnsi="Arial" w:cs="Arial"/>
          <w:sz w:val="22"/>
          <w:szCs w:val="22"/>
        </w:rPr>
        <w:t xml:space="preserve">). </w:t>
      </w:r>
      <w:r w:rsidR="00CF33B7" w:rsidRPr="0002326A">
        <w:rPr>
          <w:rFonts w:ascii="Arial" w:hAnsi="Arial" w:cs="Arial"/>
          <w:sz w:val="22"/>
          <w:szCs w:val="22"/>
        </w:rPr>
        <w:t>Likewise, we observed an overall increase in gene expression associated with no response or progression was observed at the terminal points of B</w:t>
      </w:r>
      <w:r w:rsidR="00CF33B7" w:rsidRPr="0002326A">
        <w:rPr>
          <w:rFonts w:ascii="Arial" w:hAnsi="Arial" w:cs="Arial"/>
          <w:sz w:val="22"/>
          <w:szCs w:val="22"/>
          <w:vertAlign w:val="subscript"/>
        </w:rPr>
        <w:t>3</w:t>
      </w:r>
      <w:r w:rsidR="00CF33B7" w:rsidRPr="0002326A">
        <w:rPr>
          <w:rFonts w:ascii="Arial" w:hAnsi="Arial" w:cs="Arial"/>
          <w:sz w:val="22"/>
          <w:szCs w:val="22"/>
        </w:rPr>
        <w:t>, B</w:t>
      </w:r>
      <w:r w:rsidR="00CF33B7" w:rsidRPr="0002326A">
        <w:rPr>
          <w:rFonts w:ascii="Arial" w:hAnsi="Arial" w:cs="Arial"/>
          <w:sz w:val="22"/>
          <w:szCs w:val="22"/>
          <w:vertAlign w:val="subscript"/>
        </w:rPr>
        <w:t>4</w:t>
      </w:r>
      <w:r w:rsidR="00CF33B7" w:rsidRPr="0002326A">
        <w:rPr>
          <w:rFonts w:ascii="Arial" w:hAnsi="Arial" w:cs="Arial"/>
          <w:sz w:val="22"/>
          <w:szCs w:val="22"/>
        </w:rPr>
        <w:t>, and B</w:t>
      </w:r>
      <w:r w:rsidR="00CF33B7" w:rsidRPr="0002326A">
        <w:rPr>
          <w:rFonts w:ascii="Arial" w:hAnsi="Arial" w:cs="Arial"/>
          <w:sz w:val="22"/>
          <w:szCs w:val="22"/>
          <w:vertAlign w:val="subscript"/>
        </w:rPr>
        <w:t>5</w:t>
      </w:r>
      <w:r w:rsidR="00CF33B7" w:rsidRPr="0002326A">
        <w:rPr>
          <w:rFonts w:ascii="Arial" w:hAnsi="Arial" w:cs="Arial"/>
          <w:sz w:val="22"/>
          <w:szCs w:val="22"/>
        </w:rPr>
        <w:t xml:space="preserve"> (Figure </w:t>
      </w:r>
      <w:r w:rsidR="007C7455">
        <w:rPr>
          <w:rFonts w:ascii="Arial" w:hAnsi="Arial" w:cs="Arial"/>
          <w:sz w:val="22"/>
          <w:szCs w:val="22"/>
        </w:rPr>
        <w:t>3</w:t>
      </w:r>
      <w:r w:rsidR="00DE7274" w:rsidRPr="0002326A">
        <w:rPr>
          <w:rFonts w:ascii="Arial" w:hAnsi="Arial" w:cs="Arial"/>
          <w:sz w:val="22"/>
          <w:szCs w:val="22"/>
        </w:rPr>
        <w:t>H</w:t>
      </w:r>
      <w:r w:rsidR="00CF33B7" w:rsidRPr="0002326A">
        <w:rPr>
          <w:rFonts w:ascii="Arial" w:hAnsi="Arial" w:cs="Arial"/>
          <w:sz w:val="22"/>
          <w:szCs w:val="22"/>
        </w:rPr>
        <w:t>, red lines).</w:t>
      </w:r>
      <w:r w:rsidR="00666678" w:rsidRPr="0002326A">
        <w:rPr>
          <w:rFonts w:ascii="Arial" w:hAnsi="Arial" w:cs="Arial"/>
          <w:sz w:val="22"/>
          <w:szCs w:val="22"/>
        </w:rPr>
        <w:t xml:space="preserve"> </w:t>
      </w:r>
      <w:r w:rsidR="00666678" w:rsidRPr="0002326A">
        <w:rPr>
          <w:rFonts w:ascii="Arial" w:hAnsi="Arial" w:cs="Arial"/>
          <w:sz w:val="22"/>
          <w:szCs w:val="22"/>
          <w:highlight w:val="yellow"/>
        </w:rPr>
        <w:t>Concluding thought.</w:t>
      </w:r>
    </w:p>
    <w:p w14:paraId="62A98FA9" w14:textId="1DF92F99" w:rsidR="00BC0F7E" w:rsidRDefault="00BC0F7E" w:rsidP="00F72CA7">
      <w:pPr>
        <w:pStyle w:val="Paragraph"/>
        <w:snapToGrid w:val="0"/>
        <w:spacing w:line="480" w:lineRule="auto"/>
        <w:ind w:firstLine="0"/>
        <w:rPr>
          <w:rFonts w:ascii="Arial" w:hAnsi="Arial" w:cs="Arial"/>
          <w:sz w:val="22"/>
          <w:szCs w:val="22"/>
        </w:rPr>
      </w:pPr>
    </w:p>
    <w:p w14:paraId="5261F392" w14:textId="77777777" w:rsidR="00BC0F7E" w:rsidRPr="001D7F41" w:rsidRDefault="00BC0F7E" w:rsidP="00BC0F7E">
      <w:pPr>
        <w:pStyle w:val="Paragraph"/>
        <w:snapToGrid w:val="0"/>
        <w:spacing w:line="480" w:lineRule="auto"/>
        <w:ind w:firstLine="0"/>
        <w:rPr>
          <w:i/>
          <w:iCs/>
        </w:rPr>
      </w:pPr>
      <w:r w:rsidRPr="001D7F41">
        <w:rPr>
          <w:rFonts w:ascii="Arial" w:hAnsi="Arial" w:cs="Arial"/>
          <w:i/>
          <w:iCs/>
          <w:sz w:val="22"/>
          <w:szCs w:val="22"/>
        </w:rPr>
        <w:t>Single-cell CD4</w:t>
      </w:r>
      <w:r w:rsidRPr="001D7F41">
        <w:rPr>
          <w:rFonts w:ascii="Arial" w:hAnsi="Arial" w:cs="Arial"/>
          <w:i/>
          <w:iCs/>
          <w:sz w:val="22"/>
          <w:szCs w:val="22"/>
          <w:vertAlign w:val="superscript"/>
        </w:rPr>
        <w:t>+</w:t>
      </w:r>
      <w:r w:rsidRPr="001D7F41">
        <w:rPr>
          <w:rFonts w:ascii="Arial" w:hAnsi="Arial" w:cs="Arial"/>
          <w:i/>
          <w:iCs/>
          <w:sz w:val="22"/>
          <w:szCs w:val="22"/>
        </w:rPr>
        <w:t xml:space="preserve"> T cell characterization in ccRCC finds disparate intratumoral with common endpoints.</w:t>
      </w:r>
    </w:p>
    <w:p w14:paraId="12C9F67E" w14:textId="1F438A24" w:rsidR="00BC0F7E" w:rsidRDefault="00BC0F7E" w:rsidP="00BC0F7E">
      <w:pPr>
        <w:pStyle w:val="Paragraph"/>
        <w:snapToGrid w:val="0"/>
        <w:spacing w:line="480" w:lineRule="auto"/>
        <w:ind w:firstLine="0"/>
        <w:rPr>
          <w:rFonts w:ascii="Arial" w:hAnsi="Arial" w:cs="Arial"/>
          <w:sz w:val="22"/>
          <w:szCs w:val="22"/>
        </w:rPr>
      </w:pPr>
      <w:r w:rsidRPr="001D7F41">
        <w:rPr>
          <w:rFonts w:ascii="Arial" w:hAnsi="Arial" w:cs="Arial"/>
          <w:sz w:val="22"/>
          <w:szCs w:val="22"/>
        </w:rPr>
        <w:t>CD4</w:t>
      </w:r>
      <w:r w:rsidRPr="001D7F41">
        <w:rPr>
          <w:rFonts w:ascii="Arial" w:hAnsi="Arial" w:cs="Arial"/>
          <w:sz w:val="22"/>
          <w:szCs w:val="22"/>
          <w:vertAlign w:val="superscript"/>
        </w:rPr>
        <w:t>+</w:t>
      </w:r>
      <w:r w:rsidRPr="001D7F41">
        <w:rPr>
          <w:rFonts w:ascii="Arial" w:hAnsi="Arial" w:cs="Arial"/>
          <w:sz w:val="22"/>
          <w:szCs w:val="22"/>
        </w:rPr>
        <w:t xml:space="preserve"> T cells can target the tumor cells in various ways, either directly through cytolytic mechanisms or indirectly by modulating the tumor immune microenvironment. While CD4</w:t>
      </w:r>
      <w:r w:rsidRPr="001D7F41">
        <w:rPr>
          <w:rFonts w:ascii="Arial" w:hAnsi="Arial" w:cs="Arial"/>
          <w:sz w:val="22"/>
          <w:szCs w:val="22"/>
          <w:vertAlign w:val="superscript"/>
        </w:rPr>
        <w:t>+</w:t>
      </w:r>
      <w:r w:rsidRPr="001D7F41">
        <w:rPr>
          <w:rFonts w:ascii="Arial" w:hAnsi="Arial" w:cs="Arial"/>
          <w:sz w:val="22"/>
          <w:szCs w:val="22"/>
        </w:rPr>
        <w:t xml:space="preserve"> helper T cells promote T cell priming and both the effector and memory functions of CD8</w:t>
      </w:r>
      <w:r w:rsidRPr="001D7F41">
        <w:rPr>
          <w:rFonts w:ascii="Arial" w:hAnsi="Arial" w:cs="Arial"/>
          <w:sz w:val="22"/>
          <w:szCs w:val="22"/>
          <w:vertAlign w:val="superscript"/>
        </w:rPr>
        <w:t>+</w:t>
      </w:r>
      <w:r w:rsidRPr="001D7F41">
        <w:rPr>
          <w:rFonts w:ascii="Arial" w:hAnsi="Arial" w:cs="Arial"/>
          <w:sz w:val="22"/>
          <w:szCs w:val="22"/>
        </w:rPr>
        <w:t xml:space="preserve"> T cells, regulatory CD4</w:t>
      </w:r>
      <w:r w:rsidRPr="001D7F41">
        <w:rPr>
          <w:rFonts w:ascii="Arial" w:hAnsi="Arial" w:cs="Arial"/>
          <w:sz w:val="22"/>
          <w:szCs w:val="22"/>
          <w:vertAlign w:val="superscript"/>
        </w:rPr>
        <w:t>+</w:t>
      </w:r>
      <w:r w:rsidRPr="001D7F41">
        <w:rPr>
          <w:rFonts w:ascii="Arial" w:hAnsi="Arial" w:cs="Arial"/>
          <w:sz w:val="22"/>
          <w:szCs w:val="22"/>
        </w:rPr>
        <w:t xml:space="preserve"> T cells play key role for dampening responses from immune system against cancer.</w:t>
      </w:r>
      <w:r>
        <w:rPr>
          <w:rFonts w:ascii="Arial" w:hAnsi="Arial" w:cs="Arial"/>
          <w:sz w:val="22"/>
          <w:szCs w:val="22"/>
        </w:rPr>
        <w:t xml:space="preserve"> </w:t>
      </w:r>
      <w:proofErr w:type="spellStart"/>
      <w:r>
        <w:rPr>
          <w:rFonts w:ascii="Arial" w:hAnsi="Arial" w:cs="Arial"/>
          <w:sz w:val="22"/>
          <w:szCs w:val="22"/>
        </w:rPr>
        <w:t>Subclustering</w:t>
      </w:r>
      <w:proofErr w:type="spellEnd"/>
      <w:r>
        <w:rPr>
          <w:rFonts w:ascii="Arial" w:hAnsi="Arial" w:cs="Arial"/>
          <w:sz w:val="22"/>
          <w:szCs w:val="22"/>
        </w:rPr>
        <w:t xml:space="preserve"> of CD4</w:t>
      </w:r>
      <w:r w:rsidRPr="00CF7968">
        <w:rPr>
          <w:rFonts w:ascii="Arial" w:hAnsi="Arial" w:cs="Arial"/>
          <w:sz w:val="22"/>
          <w:szCs w:val="22"/>
          <w:vertAlign w:val="superscript"/>
        </w:rPr>
        <w:t>+</w:t>
      </w:r>
      <w:r>
        <w:rPr>
          <w:rFonts w:ascii="Arial" w:hAnsi="Arial" w:cs="Arial"/>
          <w:sz w:val="22"/>
          <w:szCs w:val="22"/>
        </w:rPr>
        <w:t xml:space="preserve"> T cells revealed 9 distinct clusters (Figure </w:t>
      </w:r>
      <w:r w:rsidR="007C7455">
        <w:rPr>
          <w:rFonts w:ascii="Arial" w:hAnsi="Arial" w:cs="Arial"/>
          <w:sz w:val="22"/>
          <w:szCs w:val="22"/>
        </w:rPr>
        <w:t>4A</w:t>
      </w:r>
      <w:r>
        <w:rPr>
          <w:rFonts w:ascii="Arial" w:hAnsi="Arial" w:cs="Arial"/>
          <w:sz w:val="22"/>
          <w:szCs w:val="22"/>
        </w:rPr>
        <w:t>), with a similar pattern to tissue distribution of predominantly peripheral blood CD4+ T cells on the right leading to tissue-infiltrating CD4</w:t>
      </w:r>
      <w:r w:rsidRPr="00835B79">
        <w:rPr>
          <w:rFonts w:ascii="Arial" w:hAnsi="Arial" w:cs="Arial"/>
          <w:sz w:val="22"/>
          <w:szCs w:val="22"/>
          <w:vertAlign w:val="superscript"/>
        </w:rPr>
        <w:t>+</w:t>
      </w:r>
      <w:r>
        <w:rPr>
          <w:rFonts w:ascii="Arial" w:hAnsi="Arial" w:cs="Arial"/>
          <w:sz w:val="22"/>
          <w:szCs w:val="22"/>
        </w:rPr>
        <w:t xml:space="preserve"> T cells on the left (Figure </w:t>
      </w:r>
      <w:r w:rsidR="007C7455">
        <w:rPr>
          <w:rFonts w:ascii="Arial" w:hAnsi="Arial" w:cs="Arial"/>
          <w:sz w:val="22"/>
          <w:szCs w:val="22"/>
        </w:rPr>
        <w:t>4B</w:t>
      </w:r>
      <w:r>
        <w:rPr>
          <w:rFonts w:ascii="Arial" w:hAnsi="Arial" w:cs="Arial"/>
          <w:sz w:val="22"/>
          <w:szCs w:val="22"/>
        </w:rPr>
        <w:t>). The CD4_8 was comprised solely of peripheral blood cells from the heathy donor and was eliminated from the remaining analysis.</w:t>
      </w:r>
      <w:r w:rsidRPr="00835B79">
        <w:rPr>
          <w:rFonts w:ascii="Arial" w:hAnsi="Arial" w:cs="Arial"/>
          <w:sz w:val="22"/>
          <w:szCs w:val="22"/>
        </w:rPr>
        <w:t xml:space="preserve"> </w:t>
      </w:r>
      <w:r>
        <w:rPr>
          <w:rFonts w:ascii="Arial" w:hAnsi="Arial" w:cs="Arial"/>
          <w:sz w:val="22"/>
          <w:szCs w:val="22"/>
        </w:rPr>
        <w:t>Like the CD8</w:t>
      </w:r>
      <w:r w:rsidRPr="00CF7968">
        <w:rPr>
          <w:rFonts w:ascii="Arial" w:hAnsi="Arial" w:cs="Arial"/>
          <w:sz w:val="22"/>
          <w:szCs w:val="22"/>
          <w:vertAlign w:val="superscript"/>
        </w:rPr>
        <w:t>+</w:t>
      </w:r>
      <w:r>
        <w:rPr>
          <w:rFonts w:ascii="Arial" w:hAnsi="Arial" w:cs="Arial"/>
          <w:sz w:val="22"/>
          <w:szCs w:val="22"/>
        </w:rPr>
        <w:t xml:space="preserve"> T cells, we next examined the canonical and differential T cells markers differences along the UMAP (Figure </w:t>
      </w:r>
      <w:r w:rsidR="007C7455">
        <w:rPr>
          <w:rFonts w:ascii="Arial" w:hAnsi="Arial" w:cs="Arial"/>
          <w:sz w:val="22"/>
          <w:szCs w:val="22"/>
        </w:rPr>
        <w:t>4</w:t>
      </w:r>
      <w:r>
        <w:rPr>
          <w:rFonts w:ascii="Arial" w:hAnsi="Arial" w:cs="Arial"/>
          <w:sz w:val="22"/>
          <w:szCs w:val="22"/>
        </w:rPr>
        <w:t xml:space="preserve">C). The first pattern that emerged was a naïve </w:t>
      </w:r>
      <w:r w:rsidRPr="009B229C">
        <w:rPr>
          <w:rFonts w:ascii="Arial" w:hAnsi="Arial" w:cs="Arial"/>
          <w:i/>
          <w:iCs/>
          <w:sz w:val="22"/>
          <w:szCs w:val="22"/>
        </w:rPr>
        <w:t>CCR7</w:t>
      </w:r>
      <w:r w:rsidRPr="009B229C">
        <w:rPr>
          <w:rFonts w:ascii="Arial" w:hAnsi="Arial" w:cs="Arial"/>
          <w:sz w:val="22"/>
          <w:szCs w:val="22"/>
          <w:vertAlign w:val="superscript"/>
        </w:rPr>
        <w:t>+</w:t>
      </w:r>
      <w:r>
        <w:rPr>
          <w:rFonts w:ascii="Arial" w:hAnsi="Arial" w:cs="Arial"/>
          <w:sz w:val="22"/>
          <w:szCs w:val="22"/>
        </w:rPr>
        <w:t xml:space="preserve"> </w:t>
      </w:r>
      <w:r w:rsidRPr="009B229C">
        <w:rPr>
          <w:rFonts w:ascii="Arial" w:hAnsi="Arial" w:cs="Arial"/>
          <w:i/>
          <w:iCs/>
          <w:sz w:val="22"/>
          <w:szCs w:val="22"/>
        </w:rPr>
        <w:t>SELL</w:t>
      </w:r>
      <w:r w:rsidRPr="009B229C">
        <w:rPr>
          <w:rFonts w:ascii="Arial" w:hAnsi="Arial" w:cs="Arial"/>
          <w:sz w:val="22"/>
          <w:szCs w:val="22"/>
          <w:vertAlign w:val="superscript"/>
        </w:rPr>
        <w:t>+</w:t>
      </w:r>
      <w:r>
        <w:rPr>
          <w:rFonts w:ascii="Arial" w:hAnsi="Arial" w:cs="Arial"/>
          <w:sz w:val="22"/>
          <w:szCs w:val="22"/>
        </w:rPr>
        <w:t xml:space="preserve"> </w:t>
      </w:r>
      <w:r w:rsidRPr="009B229C">
        <w:rPr>
          <w:rFonts w:ascii="Arial" w:hAnsi="Arial" w:cs="Arial"/>
          <w:i/>
          <w:iCs/>
          <w:sz w:val="22"/>
          <w:szCs w:val="22"/>
        </w:rPr>
        <w:t>TCF7</w:t>
      </w:r>
      <w:r w:rsidRPr="009B229C">
        <w:rPr>
          <w:rFonts w:ascii="Arial" w:hAnsi="Arial" w:cs="Arial"/>
          <w:sz w:val="22"/>
          <w:szCs w:val="22"/>
          <w:vertAlign w:val="superscript"/>
        </w:rPr>
        <w:t>+</w:t>
      </w:r>
      <w:r>
        <w:rPr>
          <w:rFonts w:ascii="Arial" w:hAnsi="Arial" w:cs="Arial"/>
          <w:sz w:val="22"/>
          <w:szCs w:val="22"/>
        </w:rPr>
        <w:t xml:space="preserve"> being seen in CD4_1 and CD4_3 (Figure </w:t>
      </w:r>
      <w:r w:rsidR="007C7455">
        <w:rPr>
          <w:rFonts w:ascii="Arial" w:hAnsi="Arial" w:cs="Arial"/>
          <w:sz w:val="22"/>
          <w:szCs w:val="22"/>
        </w:rPr>
        <w:t>4</w:t>
      </w:r>
      <w:r>
        <w:rPr>
          <w:rFonts w:ascii="Arial" w:hAnsi="Arial" w:cs="Arial"/>
          <w:sz w:val="22"/>
          <w:szCs w:val="22"/>
        </w:rPr>
        <w:t xml:space="preserve">C). Within the tumor-infiltrating CD4_4 cluster, we observed increased expression of the Th1 driver </w:t>
      </w:r>
      <w:r w:rsidRPr="00CF7968">
        <w:rPr>
          <w:rFonts w:ascii="Arial" w:hAnsi="Arial" w:cs="Arial"/>
          <w:i/>
          <w:sz w:val="22"/>
          <w:szCs w:val="22"/>
        </w:rPr>
        <w:t>TBX21</w:t>
      </w:r>
      <w:r>
        <w:rPr>
          <w:rFonts w:ascii="Arial" w:hAnsi="Arial" w:cs="Arial"/>
          <w:sz w:val="22"/>
          <w:szCs w:val="22"/>
        </w:rPr>
        <w:t xml:space="preserve"> (T-bet), activation marker </w:t>
      </w:r>
      <w:r w:rsidRPr="00CF7968">
        <w:rPr>
          <w:rFonts w:ascii="Arial" w:hAnsi="Arial" w:cs="Arial"/>
          <w:i/>
          <w:sz w:val="22"/>
          <w:szCs w:val="22"/>
        </w:rPr>
        <w:t>LAG3</w:t>
      </w:r>
      <w:r>
        <w:rPr>
          <w:rFonts w:ascii="Arial" w:hAnsi="Arial" w:cs="Arial"/>
          <w:sz w:val="22"/>
          <w:szCs w:val="22"/>
        </w:rPr>
        <w:t xml:space="preserve"> and </w:t>
      </w:r>
      <w:r w:rsidRPr="00CF7968">
        <w:rPr>
          <w:rFonts w:ascii="Arial" w:hAnsi="Arial" w:cs="Arial"/>
          <w:i/>
          <w:sz w:val="22"/>
          <w:szCs w:val="22"/>
        </w:rPr>
        <w:t>NR4A2</w:t>
      </w:r>
      <w:r>
        <w:rPr>
          <w:rFonts w:ascii="Arial" w:hAnsi="Arial" w:cs="Arial"/>
          <w:sz w:val="22"/>
          <w:szCs w:val="22"/>
        </w:rPr>
        <w:t xml:space="preserve"> and cytokine expression (Figure </w:t>
      </w:r>
      <w:r w:rsidR="007C7455">
        <w:rPr>
          <w:rFonts w:ascii="Arial" w:hAnsi="Arial" w:cs="Arial"/>
          <w:sz w:val="22"/>
          <w:szCs w:val="22"/>
        </w:rPr>
        <w:t>4</w:t>
      </w:r>
      <w:r>
        <w:rPr>
          <w:rFonts w:ascii="Arial" w:hAnsi="Arial" w:cs="Arial"/>
          <w:sz w:val="22"/>
          <w:szCs w:val="22"/>
        </w:rPr>
        <w:t xml:space="preserve">C). Both CD4_5 and CD4_7 had expression of regulatory T (Tregs) cell markers (Figure </w:t>
      </w:r>
      <w:r w:rsidR="007C7455">
        <w:rPr>
          <w:rFonts w:ascii="Arial" w:hAnsi="Arial" w:cs="Arial"/>
          <w:sz w:val="22"/>
          <w:szCs w:val="22"/>
        </w:rPr>
        <w:t>4</w:t>
      </w:r>
      <w:r>
        <w:rPr>
          <w:rFonts w:ascii="Arial" w:hAnsi="Arial" w:cs="Arial"/>
          <w:sz w:val="22"/>
          <w:szCs w:val="22"/>
        </w:rPr>
        <w:t xml:space="preserve">C), with higher levels of </w:t>
      </w:r>
      <w:r w:rsidRPr="00CF7968">
        <w:rPr>
          <w:rFonts w:ascii="Arial" w:hAnsi="Arial" w:cs="Arial"/>
          <w:i/>
          <w:iCs/>
          <w:sz w:val="22"/>
          <w:szCs w:val="22"/>
        </w:rPr>
        <w:t>FOXP3</w:t>
      </w:r>
      <w:r>
        <w:rPr>
          <w:rFonts w:ascii="Arial" w:hAnsi="Arial" w:cs="Arial"/>
          <w:sz w:val="22"/>
          <w:szCs w:val="22"/>
        </w:rPr>
        <w:t xml:space="preserve">, </w:t>
      </w:r>
      <w:r w:rsidRPr="00CF7968">
        <w:rPr>
          <w:rFonts w:ascii="Arial" w:hAnsi="Arial" w:cs="Arial"/>
          <w:i/>
          <w:iCs/>
          <w:sz w:val="22"/>
          <w:szCs w:val="22"/>
        </w:rPr>
        <w:t xml:space="preserve">IL2RA </w:t>
      </w:r>
      <w:r>
        <w:rPr>
          <w:rFonts w:ascii="Arial" w:hAnsi="Arial" w:cs="Arial"/>
          <w:sz w:val="22"/>
          <w:szCs w:val="22"/>
        </w:rPr>
        <w:t xml:space="preserve">(CD25), </w:t>
      </w:r>
      <w:r w:rsidRPr="00CF7968">
        <w:rPr>
          <w:rFonts w:ascii="Arial" w:hAnsi="Arial" w:cs="Arial"/>
          <w:i/>
          <w:iCs/>
          <w:sz w:val="22"/>
          <w:szCs w:val="22"/>
        </w:rPr>
        <w:t>CTLA4</w:t>
      </w:r>
      <w:r>
        <w:rPr>
          <w:rFonts w:ascii="Arial" w:hAnsi="Arial" w:cs="Arial"/>
          <w:sz w:val="22"/>
          <w:szCs w:val="22"/>
        </w:rPr>
        <w:t xml:space="preserve"> and </w:t>
      </w:r>
      <w:r w:rsidRPr="00CF7968">
        <w:rPr>
          <w:rFonts w:ascii="Arial" w:hAnsi="Arial" w:cs="Arial"/>
          <w:i/>
          <w:iCs/>
          <w:sz w:val="22"/>
          <w:szCs w:val="22"/>
        </w:rPr>
        <w:t>TNFRSF18</w:t>
      </w:r>
      <w:r>
        <w:rPr>
          <w:rFonts w:ascii="Arial" w:hAnsi="Arial" w:cs="Arial"/>
          <w:sz w:val="22"/>
          <w:szCs w:val="22"/>
        </w:rPr>
        <w:t xml:space="preserve"> (GITR) in the tumor-predominant CD4_5 (Figure </w:t>
      </w:r>
      <w:r w:rsidR="007C7455">
        <w:rPr>
          <w:rFonts w:ascii="Arial" w:hAnsi="Arial" w:cs="Arial"/>
          <w:sz w:val="22"/>
          <w:szCs w:val="22"/>
        </w:rPr>
        <w:t>4</w:t>
      </w:r>
      <w:r>
        <w:rPr>
          <w:rFonts w:ascii="Arial" w:hAnsi="Arial" w:cs="Arial"/>
          <w:sz w:val="22"/>
          <w:szCs w:val="22"/>
        </w:rPr>
        <w:t xml:space="preserve">C). </w:t>
      </w:r>
    </w:p>
    <w:p w14:paraId="6901FA11" w14:textId="77777777" w:rsidR="00BC0F7E" w:rsidRDefault="00BC0F7E" w:rsidP="00BC0F7E">
      <w:pPr>
        <w:pStyle w:val="Paragraph"/>
        <w:snapToGrid w:val="0"/>
        <w:spacing w:line="480" w:lineRule="auto"/>
        <w:ind w:firstLine="0"/>
        <w:rPr>
          <w:rFonts w:ascii="Arial" w:hAnsi="Arial" w:cs="Arial"/>
          <w:sz w:val="22"/>
          <w:szCs w:val="22"/>
        </w:rPr>
      </w:pPr>
    </w:p>
    <w:p w14:paraId="7BA3B4F4" w14:textId="668FBA52" w:rsidR="00BC0F7E" w:rsidRPr="00BC0F7E" w:rsidRDefault="00BC0F7E" w:rsidP="00F72CA7">
      <w:pPr>
        <w:pStyle w:val="Paragraph"/>
        <w:snapToGrid w:val="0"/>
        <w:spacing w:line="480" w:lineRule="auto"/>
        <w:ind w:firstLine="0"/>
        <w:rPr>
          <w:color w:val="000000"/>
        </w:rPr>
      </w:pPr>
      <w:r w:rsidRPr="000F0BCF">
        <w:rPr>
          <w:rFonts w:ascii="Arial" w:hAnsi="Arial" w:cs="Arial"/>
          <w:color w:val="000000"/>
          <w:sz w:val="21"/>
          <w:szCs w:val="21"/>
        </w:rPr>
        <w:t>The pro- and anti-tumor role of CD4 T cell landscape within ccRCC remains relatively unexplored. Constructing the cell trajectory curves based on the CD4</w:t>
      </w:r>
      <w:r w:rsidRPr="007C7455">
        <w:rPr>
          <w:rFonts w:ascii="Arial" w:hAnsi="Arial" w:cs="Arial"/>
          <w:color w:val="000000"/>
          <w:sz w:val="21"/>
          <w:szCs w:val="21"/>
          <w:vertAlign w:val="superscript"/>
        </w:rPr>
        <w:t>+</w:t>
      </w:r>
      <w:r w:rsidRPr="000F0BCF">
        <w:rPr>
          <w:rFonts w:ascii="Arial" w:hAnsi="Arial" w:cs="Arial"/>
          <w:color w:val="000000"/>
          <w:sz w:val="21"/>
          <w:szCs w:val="21"/>
        </w:rPr>
        <w:t xml:space="preserve"> </w:t>
      </w:r>
      <w:proofErr w:type="spellStart"/>
      <w:r w:rsidRPr="000F0BCF">
        <w:rPr>
          <w:rFonts w:ascii="Arial" w:hAnsi="Arial" w:cs="Arial"/>
          <w:color w:val="000000"/>
          <w:sz w:val="21"/>
          <w:szCs w:val="21"/>
        </w:rPr>
        <w:t>subclustering</w:t>
      </w:r>
      <w:proofErr w:type="spellEnd"/>
      <w:r w:rsidRPr="000F0BCF">
        <w:rPr>
          <w:rFonts w:ascii="Arial" w:hAnsi="Arial" w:cs="Arial"/>
          <w:color w:val="000000"/>
          <w:sz w:val="21"/>
          <w:szCs w:val="21"/>
        </w:rPr>
        <w:t xml:space="preserve">, we observed two origin points of the </w:t>
      </w:r>
      <w:r w:rsidRPr="000F0BCF">
        <w:rPr>
          <w:rFonts w:ascii="Arial" w:hAnsi="Arial" w:cs="Arial"/>
          <w:i/>
          <w:iCs/>
          <w:sz w:val="21"/>
          <w:szCs w:val="21"/>
        </w:rPr>
        <w:t>CCR7</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SELL</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TCF7</w:t>
      </w:r>
      <w:r w:rsidRPr="000F0BCF">
        <w:rPr>
          <w:rFonts w:ascii="Arial" w:hAnsi="Arial" w:cs="Arial"/>
          <w:sz w:val="21"/>
          <w:szCs w:val="21"/>
          <w:vertAlign w:val="superscript"/>
        </w:rPr>
        <w:t>+</w:t>
      </w:r>
      <w:r w:rsidRPr="000F0BCF">
        <w:rPr>
          <w:rFonts w:ascii="Arial" w:hAnsi="Arial" w:cs="Arial"/>
          <w:sz w:val="21"/>
          <w:szCs w:val="21"/>
        </w:rPr>
        <w:t xml:space="preserve"> Clusters CD4_1 and CD4_3 leading to a common CD4_4 </w:t>
      </w:r>
      <w:r w:rsidRPr="000F0BCF">
        <w:rPr>
          <w:rFonts w:ascii="Arial" w:hAnsi="Arial" w:cs="Arial"/>
          <w:sz w:val="21"/>
          <w:szCs w:val="21"/>
        </w:rPr>
        <w:lastRenderedPageBreak/>
        <w:t>termination (Figure</w:t>
      </w:r>
      <w:r w:rsidRPr="00571916">
        <w:rPr>
          <w:rFonts w:ascii="Arial" w:hAnsi="Arial" w:cs="Arial"/>
          <w:sz w:val="22"/>
          <w:szCs w:val="22"/>
        </w:rPr>
        <w:t xml:space="preserve"> </w:t>
      </w:r>
      <w:r w:rsidR="007C7455">
        <w:rPr>
          <w:rFonts w:ascii="Arial" w:hAnsi="Arial" w:cs="Arial"/>
          <w:sz w:val="22"/>
          <w:szCs w:val="22"/>
        </w:rPr>
        <w:t>4</w:t>
      </w:r>
      <w:r w:rsidRPr="00571916">
        <w:rPr>
          <w:rFonts w:ascii="Arial" w:hAnsi="Arial" w:cs="Arial"/>
          <w:sz w:val="22"/>
          <w:szCs w:val="22"/>
        </w:rPr>
        <w:t>D). Unlike the other CD4</w:t>
      </w:r>
      <w:r w:rsidRPr="00B51CE4">
        <w:rPr>
          <w:rFonts w:ascii="Arial" w:hAnsi="Arial" w:cs="Arial"/>
          <w:sz w:val="22"/>
          <w:szCs w:val="22"/>
          <w:vertAlign w:val="superscript"/>
        </w:rPr>
        <w:t>+</w:t>
      </w:r>
      <w:r w:rsidRPr="00571916">
        <w:rPr>
          <w:rFonts w:ascii="Arial" w:hAnsi="Arial" w:cs="Arial"/>
          <w:sz w:val="22"/>
          <w:szCs w:val="22"/>
        </w:rPr>
        <w:t xml:space="preserve"> T cells, the curve generated for Tregs was divergent, starting at CD4_5 through CD4_7 and into CD4_4</w:t>
      </w:r>
      <w:r>
        <w:rPr>
          <w:rFonts w:ascii="Arial" w:hAnsi="Arial" w:cs="Arial"/>
          <w:sz w:val="22"/>
          <w:szCs w:val="22"/>
        </w:rPr>
        <w:t xml:space="preserve"> (Figure </w:t>
      </w:r>
      <w:r w:rsidR="007C7455">
        <w:rPr>
          <w:rFonts w:ascii="Arial" w:hAnsi="Arial" w:cs="Arial"/>
          <w:sz w:val="22"/>
          <w:szCs w:val="22"/>
        </w:rPr>
        <w:t>4</w:t>
      </w:r>
      <w:r>
        <w:rPr>
          <w:rFonts w:ascii="Arial" w:hAnsi="Arial" w:cs="Arial"/>
          <w:sz w:val="22"/>
          <w:szCs w:val="22"/>
        </w:rPr>
        <w:t>D)</w:t>
      </w:r>
      <w:r w:rsidRPr="00571916">
        <w:rPr>
          <w:rFonts w:ascii="Arial" w:hAnsi="Arial" w:cs="Arial"/>
          <w:sz w:val="22"/>
          <w:szCs w:val="22"/>
        </w:rPr>
        <w:t>. This likely represents a distinct expression pattern for Tregs (shared by CD4_5 and CD4_7) compared to other tumor-infiltrating CD4</w:t>
      </w:r>
      <w:r w:rsidRPr="00571916">
        <w:rPr>
          <w:rFonts w:ascii="Arial" w:hAnsi="Arial" w:cs="Arial"/>
          <w:sz w:val="22"/>
          <w:szCs w:val="22"/>
          <w:vertAlign w:val="superscript"/>
        </w:rPr>
        <w:t>+</w:t>
      </w:r>
      <w:r w:rsidRPr="00571916">
        <w:rPr>
          <w:rFonts w:ascii="Arial" w:hAnsi="Arial" w:cs="Arial"/>
          <w:sz w:val="22"/>
          <w:szCs w:val="22"/>
        </w:rPr>
        <w:t xml:space="preserve"> T cells.</w:t>
      </w:r>
      <w:r>
        <w:rPr>
          <w:rFonts w:ascii="Arial" w:hAnsi="Arial" w:cs="Arial"/>
          <w:sz w:val="22"/>
          <w:szCs w:val="22"/>
        </w:rPr>
        <w:t xml:space="preserve"> In addition, compared to the CD8</w:t>
      </w:r>
      <w:r w:rsidRPr="00B51CE4">
        <w:rPr>
          <w:rFonts w:ascii="Arial" w:hAnsi="Arial" w:cs="Arial"/>
          <w:sz w:val="22"/>
          <w:szCs w:val="22"/>
          <w:vertAlign w:val="superscript"/>
        </w:rPr>
        <w:t>+</w:t>
      </w:r>
      <w:r>
        <w:rPr>
          <w:rFonts w:ascii="Arial" w:hAnsi="Arial" w:cs="Arial"/>
          <w:sz w:val="22"/>
          <w:szCs w:val="22"/>
        </w:rPr>
        <w:t xml:space="preserve"> </w:t>
      </w:r>
      <w:proofErr w:type="spellStart"/>
      <w:r>
        <w:rPr>
          <w:rFonts w:ascii="Arial" w:hAnsi="Arial" w:cs="Arial"/>
          <w:sz w:val="22"/>
          <w:szCs w:val="22"/>
        </w:rPr>
        <w:t>subclustering</w:t>
      </w:r>
      <w:proofErr w:type="spellEnd"/>
      <w:r>
        <w:rPr>
          <w:rFonts w:ascii="Arial" w:hAnsi="Arial" w:cs="Arial"/>
          <w:sz w:val="22"/>
          <w:szCs w:val="22"/>
        </w:rPr>
        <w:t>, modest clonal expansion was seen in CD4_4 and CD4_5 and was not a clear pattern for cell trajectory.</w:t>
      </w:r>
      <w:r w:rsidRPr="00571916">
        <w:rPr>
          <w:rFonts w:ascii="Arial" w:hAnsi="Arial" w:cs="Arial"/>
          <w:sz w:val="22"/>
          <w:szCs w:val="22"/>
        </w:rPr>
        <w:t xml:space="preserve"> With the common termination point for the curves at Cluster CD4_4, we next wanted to examine if there were common markers for CD4</w:t>
      </w:r>
      <w:r w:rsidRPr="00571916">
        <w:rPr>
          <w:rFonts w:ascii="Arial" w:hAnsi="Arial" w:cs="Arial"/>
          <w:sz w:val="22"/>
          <w:szCs w:val="22"/>
          <w:vertAlign w:val="superscript"/>
        </w:rPr>
        <w:t>+</w:t>
      </w:r>
      <w:r w:rsidRPr="00571916">
        <w:rPr>
          <w:rFonts w:ascii="Arial" w:hAnsi="Arial" w:cs="Arial"/>
          <w:sz w:val="22"/>
          <w:szCs w:val="22"/>
        </w:rPr>
        <w:t xml:space="preserve"> T cell infiltration</w:t>
      </w:r>
      <w:r>
        <w:rPr>
          <w:rFonts w:ascii="Arial" w:hAnsi="Arial" w:cs="Arial"/>
          <w:sz w:val="22"/>
          <w:szCs w:val="22"/>
        </w:rPr>
        <w:t xml:space="preserve"> in ccRCC by comparing tumor-infiltering to peripheral-blood CD4</w:t>
      </w:r>
      <w:r w:rsidRPr="000F0BCF">
        <w:rPr>
          <w:rFonts w:ascii="Arial" w:hAnsi="Arial" w:cs="Arial"/>
          <w:sz w:val="22"/>
          <w:szCs w:val="22"/>
          <w:vertAlign w:val="superscript"/>
        </w:rPr>
        <w:t>+</w:t>
      </w:r>
      <w:r>
        <w:rPr>
          <w:rFonts w:ascii="Arial" w:hAnsi="Arial" w:cs="Arial"/>
          <w:sz w:val="22"/>
          <w:szCs w:val="22"/>
        </w:rPr>
        <w:t xml:space="preserve"> T cells</w:t>
      </w:r>
      <w:r>
        <w:rPr>
          <w:rFonts w:ascii="Arial" w:hAnsi="Arial" w:cs="Arial"/>
          <w:sz w:val="22"/>
          <w:szCs w:val="22"/>
        </w:rPr>
        <w:t xml:space="preserve">. </w:t>
      </w:r>
      <w:r>
        <w:rPr>
          <w:rFonts w:ascii="Arial" w:hAnsi="Arial" w:cs="Arial"/>
          <w:sz w:val="22"/>
          <w:szCs w:val="22"/>
        </w:rPr>
        <w:t>Within tumor-infiltrating CD4</w:t>
      </w:r>
      <w:r w:rsidRPr="00016C1A">
        <w:rPr>
          <w:rFonts w:ascii="Arial" w:hAnsi="Arial" w:cs="Arial"/>
          <w:sz w:val="22"/>
          <w:szCs w:val="22"/>
          <w:vertAlign w:val="superscript"/>
        </w:rPr>
        <w:t>+</w:t>
      </w:r>
      <w:r>
        <w:rPr>
          <w:rFonts w:ascii="Arial" w:hAnsi="Arial" w:cs="Arial"/>
          <w:sz w:val="22"/>
          <w:szCs w:val="22"/>
        </w:rPr>
        <w:t xml:space="preserve"> T cell, 203 genes adjusted p-value &lt; 0.05, log-fold change ≥ 0.5 and ∆ cell percent &gt; 10% (</w:t>
      </w:r>
      <w:r w:rsidRPr="00864F4C">
        <w:rPr>
          <w:rFonts w:ascii="Arial" w:hAnsi="Arial" w:cs="Arial"/>
          <w:sz w:val="22"/>
          <w:szCs w:val="22"/>
        </w:rPr>
        <w:t xml:space="preserve">Supplemental Table </w:t>
      </w:r>
      <w:r>
        <w:rPr>
          <w:rFonts w:ascii="Arial" w:hAnsi="Arial" w:cs="Arial"/>
          <w:sz w:val="22"/>
          <w:szCs w:val="22"/>
        </w:rPr>
        <w:t>4). Upregulated within the tumor-infiltrating CD4</w:t>
      </w:r>
      <w:r w:rsidRPr="003C7C92">
        <w:rPr>
          <w:rFonts w:ascii="Arial" w:hAnsi="Arial" w:cs="Arial"/>
          <w:sz w:val="22"/>
          <w:szCs w:val="22"/>
          <w:vertAlign w:val="superscript"/>
        </w:rPr>
        <w:t>+</w:t>
      </w:r>
      <w:r>
        <w:rPr>
          <w:rFonts w:ascii="Arial" w:hAnsi="Arial" w:cs="Arial"/>
          <w:sz w:val="22"/>
          <w:szCs w:val="22"/>
        </w:rPr>
        <w:t xml:space="preserve"> T cells were heat shock proteins (</w:t>
      </w:r>
      <w:r w:rsidRPr="003C7C92">
        <w:rPr>
          <w:rFonts w:ascii="Arial" w:hAnsi="Arial" w:cs="Arial"/>
          <w:i/>
          <w:iCs/>
          <w:sz w:val="22"/>
          <w:szCs w:val="22"/>
        </w:rPr>
        <w:t xml:space="preserve">HSPA1A </w:t>
      </w:r>
      <w:r>
        <w:rPr>
          <w:rFonts w:ascii="Arial" w:hAnsi="Arial" w:cs="Arial"/>
          <w:sz w:val="22"/>
          <w:szCs w:val="22"/>
        </w:rPr>
        <w:t xml:space="preserve">and </w:t>
      </w:r>
      <w:r w:rsidRPr="003C7C92">
        <w:rPr>
          <w:rFonts w:ascii="Arial" w:hAnsi="Arial" w:cs="Arial"/>
          <w:i/>
          <w:iCs/>
          <w:sz w:val="22"/>
          <w:szCs w:val="22"/>
        </w:rPr>
        <w:t>HSPA1B</w:t>
      </w:r>
      <w:r>
        <w:rPr>
          <w:rFonts w:ascii="Arial" w:hAnsi="Arial" w:cs="Arial"/>
          <w:sz w:val="22"/>
          <w:szCs w:val="22"/>
        </w:rPr>
        <w:t>), Jun and FOS constituents (</w:t>
      </w:r>
      <w:r w:rsidRPr="003C7C92">
        <w:rPr>
          <w:rFonts w:ascii="Arial" w:hAnsi="Arial" w:cs="Arial"/>
          <w:i/>
          <w:iCs/>
          <w:sz w:val="22"/>
          <w:szCs w:val="22"/>
        </w:rPr>
        <w:t>FOS</w:t>
      </w:r>
      <w:r>
        <w:rPr>
          <w:rFonts w:ascii="Arial" w:hAnsi="Arial" w:cs="Arial"/>
          <w:sz w:val="22"/>
          <w:szCs w:val="22"/>
        </w:rPr>
        <w:t xml:space="preserve">, </w:t>
      </w:r>
      <w:r w:rsidRPr="003C7C92">
        <w:rPr>
          <w:rFonts w:ascii="Arial" w:hAnsi="Arial" w:cs="Arial"/>
          <w:i/>
          <w:iCs/>
          <w:sz w:val="22"/>
          <w:szCs w:val="22"/>
        </w:rPr>
        <w:t>JUN</w:t>
      </w:r>
      <w:r>
        <w:rPr>
          <w:rFonts w:ascii="Arial" w:hAnsi="Arial" w:cs="Arial"/>
          <w:sz w:val="22"/>
          <w:szCs w:val="22"/>
        </w:rPr>
        <w:t xml:space="preserve">, </w:t>
      </w:r>
      <w:r w:rsidRPr="003C7C92">
        <w:rPr>
          <w:rFonts w:ascii="Arial" w:hAnsi="Arial" w:cs="Arial"/>
          <w:i/>
          <w:iCs/>
          <w:sz w:val="22"/>
          <w:szCs w:val="22"/>
        </w:rPr>
        <w:t>JUNB</w:t>
      </w:r>
      <w:r>
        <w:rPr>
          <w:rFonts w:ascii="Arial" w:hAnsi="Arial" w:cs="Arial"/>
          <w:sz w:val="22"/>
          <w:szCs w:val="22"/>
        </w:rPr>
        <w:t>), MHC-II molecules (HLA-DRB), and secreting molecules (</w:t>
      </w:r>
      <w:r w:rsidRPr="003C7C92">
        <w:rPr>
          <w:rFonts w:ascii="Arial" w:hAnsi="Arial" w:cs="Arial"/>
          <w:i/>
          <w:iCs/>
          <w:sz w:val="22"/>
          <w:szCs w:val="22"/>
        </w:rPr>
        <w:t>CCL5</w:t>
      </w:r>
      <w:r>
        <w:rPr>
          <w:rFonts w:ascii="Arial" w:hAnsi="Arial" w:cs="Arial"/>
          <w:sz w:val="22"/>
          <w:szCs w:val="22"/>
        </w:rPr>
        <w:t>,</w:t>
      </w:r>
      <w:r w:rsidRPr="003C7C92">
        <w:rPr>
          <w:rFonts w:ascii="Arial" w:hAnsi="Arial" w:cs="Arial"/>
          <w:i/>
          <w:iCs/>
          <w:sz w:val="22"/>
          <w:szCs w:val="22"/>
        </w:rPr>
        <w:t xml:space="preserve"> GZMA</w:t>
      </w:r>
      <w:r>
        <w:rPr>
          <w:rFonts w:ascii="Arial" w:hAnsi="Arial" w:cs="Arial"/>
          <w:sz w:val="22"/>
          <w:szCs w:val="22"/>
        </w:rPr>
        <w:t xml:space="preserve">, </w:t>
      </w:r>
      <w:r w:rsidRPr="003C7C92">
        <w:rPr>
          <w:rFonts w:ascii="Arial" w:hAnsi="Arial" w:cs="Arial"/>
          <w:i/>
          <w:iCs/>
          <w:sz w:val="22"/>
          <w:szCs w:val="22"/>
        </w:rPr>
        <w:t>GZMK</w:t>
      </w:r>
      <w:r>
        <w:rPr>
          <w:rFonts w:ascii="Arial" w:hAnsi="Arial" w:cs="Arial"/>
          <w:sz w:val="22"/>
          <w:szCs w:val="22"/>
        </w:rPr>
        <w:t xml:space="preserve">) (Figure </w:t>
      </w:r>
      <w:r w:rsidR="007C7455">
        <w:rPr>
          <w:rFonts w:ascii="Arial" w:hAnsi="Arial" w:cs="Arial"/>
          <w:sz w:val="22"/>
          <w:szCs w:val="22"/>
        </w:rPr>
        <w:t>4</w:t>
      </w:r>
      <w:r>
        <w:rPr>
          <w:rFonts w:ascii="Arial" w:hAnsi="Arial" w:cs="Arial"/>
          <w:sz w:val="22"/>
          <w:szCs w:val="22"/>
        </w:rPr>
        <w:t xml:space="preserve">E). Several of the upregulated genes are shared across all the tumor-predominant CD4 Clusters (Figure </w:t>
      </w:r>
      <w:r w:rsidR="007C7455">
        <w:rPr>
          <w:rFonts w:ascii="Arial" w:hAnsi="Arial" w:cs="Arial"/>
          <w:sz w:val="22"/>
          <w:szCs w:val="22"/>
        </w:rPr>
        <w:t>4</w:t>
      </w:r>
      <w:r>
        <w:rPr>
          <w:rFonts w:ascii="Arial" w:hAnsi="Arial" w:cs="Arial"/>
          <w:sz w:val="22"/>
          <w:szCs w:val="22"/>
        </w:rPr>
        <w:t>E), however each cluster also had unique expression markers.</w:t>
      </w:r>
      <w:r>
        <w:rPr>
          <w:rFonts w:ascii="Arial" w:hAnsi="Arial" w:cs="Arial"/>
          <w:sz w:val="22"/>
          <w:szCs w:val="22"/>
        </w:rPr>
        <w:t xml:space="preserve"> Both CD4_2 and CD4_4 had increased levels of </w:t>
      </w:r>
      <w:r w:rsidRPr="00016C1A">
        <w:rPr>
          <w:rFonts w:ascii="Arial" w:hAnsi="Arial" w:cs="Arial"/>
          <w:i/>
          <w:iCs/>
          <w:sz w:val="22"/>
          <w:szCs w:val="22"/>
        </w:rPr>
        <w:t>IFNG</w:t>
      </w:r>
      <w:r>
        <w:rPr>
          <w:rFonts w:ascii="Arial" w:hAnsi="Arial" w:cs="Arial"/>
          <w:sz w:val="22"/>
          <w:szCs w:val="22"/>
        </w:rPr>
        <w:t>, but CD4_2 was enriched for heat shock proteins, while</w:t>
      </w:r>
      <w:r>
        <w:rPr>
          <w:rFonts w:ascii="Arial" w:hAnsi="Arial" w:cs="Arial"/>
          <w:sz w:val="22"/>
          <w:szCs w:val="22"/>
        </w:rPr>
        <w:t xml:space="preserve"> CD4_4 had cytotoxic component and there was expression of </w:t>
      </w:r>
      <w:r w:rsidRPr="00864F4C">
        <w:rPr>
          <w:rFonts w:ascii="Arial" w:hAnsi="Arial" w:cs="Arial"/>
          <w:i/>
          <w:iCs/>
          <w:sz w:val="22"/>
          <w:szCs w:val="22"/>
        </w:rPr>
        <w:t>CD8A</w:t>
      </w:r>
      <w:r>
        <w:rPr>
          <w:rFonts w:ascii="Arial" w:hAnsi="Arial" w:cs="Arial"/>
          <w:sz w:val="22"/>
          <w:szCs w:val="22"/>
        </w:rPr>
        <w:t>, which likely represents modest contamination of CD8</w:t>
      </w:r>
      <w:r w:rsidRPr="00864F4C">
        <w:rPr>
          <w:rFonts w:ascii="Arial" w:hAnsi="Arial" w:cs="Arial"/>
          <w:sz w:val="22"/>
          <w:szCs w:val="22"/>
          <w:vertAlign w:val="superscript"/>
        </w:rPr>
        <w:t>+</w:t>
      </w:r>
      <w:r>
        <w:rPr>
          <w:rFonts w:ascii="Arial" w:hAnsi="Arial" w:cs="Arial"/>
          <w:sz w:val="22"/>
          <w:szCs w:val="22"/>
        </w:rPr>
        <w:t xml:space="preserve"> T cells (Figure </w:t>
      </w:r>
      <w:r w:rsidR="007C7455">
        <w:rPr>
          <w:rFonts w:ascii="Arial" w:hAnsi="Arial" w:cs="Arial"/>
          <w:sz w:val="22"/>
          <w:szCs w:val="22"/>
        </w:rPr>
        <w:t>4</w:t>
      </w:r>
      <w:r>
        <w:rPr>
          <w:rFonts w:ascii="Arial" w:hAnsi="Arial" w:cs="Arial"/>
          <w:sz w:val="22"/>
          <w:szCs w:val="22"/>
        </w:rPr>
        <w:t xml:space="preserve">E). </w:t>
      </w:r>
      <w:r>
        <w:rPr>
          <w:rFonts w:ascii="Arial" w:hAnsi="Arial" w:cs="Arial"/>
          <w:sz w:val="22"/>
          <w:szCs w:val="22"/>
        </w:rPr>
        <w:t xml:space="preserve">The tumor-infiltrating Tregs, CD4_5, had high levels of </w:t>
      </w:r>
      <w:r w:rsidR="00016C1A" w:rsidRPr="00016C1A">
        <w:rPr>
          <w:rFonts w:ascii="Arial" w:hAnsi="Arial" w:cs="Arial"/>
          <w:i/>
          <w:iCs/>
          <w:sz w:val="22"/>
          <w:szCs w:val="22"/>
        </w:rPr>
        <w:t>CTLA4</w:t>
      </w:r>
      <w:r w:rsidR="00016C1A">
        <w:rPr>
          <w:rFonts w:ascii="Arial" w:hAnsi="Arial" w:cs="Arial"/>
          <w:sz w:val="22"/>
          <w:szCs w:val="22"/>
        </w:rPr>
        <w:t>, GITR (</w:t>
      </w:r>
      <w:r w:rsidR="00016C1A" w:rsidRPr="00016C1A">
        <w:rPr>
          <w:rFonts w:ascii="Arial" w:hAnsi="Arial" w:cs="Arial"/>
          <w:i/>
          <w:iCs/>
          <w:sz w:val="22"/>
          <w:szCs w:val="22"/>
        </w:rPr>
        <w:t>TNFRSF18</w:t>
      </w:r>
      <w:r w:rsidR="00016C1A">
        <w:rPr>
          <w:rFonts w:ascii="Arial" w:hAnsi="Arial" w:cs="Arial"/>
          <w:sz w:val="22"/>
          <w:szCs w:val="22"/>
        </w:rPr>
        <w:t xml:space="preserve">) and </w:t>
      </w:r>
      <w:r w:rsidR="00016C1A" w:rsidRPr="00016C1A">
        <w:rPr>
          <w:rFonts w:ascii="Arial" w:hAnsi="Arial" w:cs="Arial"/>
          <w:i/>
          <w:iCs/>
          <w:sz w:val="22"/>
          <w:szCs w:val="22"/>
        </w:rPr>
        <w:t>TIGIT</w:t>
      </w:r>
      <w:r w:rsidR="00016C1A">
        <w:rPr>
          <w:rFonts w:ascii="Arial" w:hAnsi="Arial" w:cs="Arial"/>
          <w:sz w:val="22"/>
          <w:szCs w:val="22"/>
        </w:rPr>
        <w:t xml:space="preserve">. In addition CD4_5 had the highly-specific expression </w:t>
      </w:r>
      <w:r w:rsidRPr="00BC0F7E">
        <w:rPr>
          <w:rFonts w:ascii="Arial" w:hAnsi="Arial" w:cs="Arial"/>
          <w:i/>
          <w:iCs/>
          <w:sz w:val="22"/>
          <w:szCs w:val="22"/>
        </w:rPr>
        <w:t>CCR8</w:t>
      </w:r>
      <w:r>
        <w:rPr>
          <w:rFonts w:ascii="Arial" w:hAnsi="Arial" w:cs="Arial"/>
          <w:sz w:val="22"/>
          <w:szCs w:val="22"/>
        </w:rPr>
        <w:t xml:space="preserve"> and </w:t>
      </w:r>
      <w:r w:rsidRPr="00BC0F7E">
        <w:rPr>
          <w:rFonts w:ascii="Arial" w:hAnsi="Arial" w:cs="Arial"/>
          <w:i/>
          <w:iCs/>
          <w:sz w:val="22"/>
          <w:szCs w:val="22"/>
        </w:rPr>
        <w:t>LAYN</w:t>
      </w:r>
      <w:r>
        <w:rPr>
          <w:rFonts w:ascii="Arial" w:hAnsi="Arial" w:cs="Arial"/>
          <w:sz w:val="22"/>
          <w:szCs w:val="22"/>
        </w:rPr>
        <w:t xml:space="preserve">, corresponding to previous reports </w:t>
      </w:r>
      <w:r>
        <w:rPr>
          <w:rFonts w:ascii="Arial" w:hAnsi="Arial" w:cs="Arial"/>
          <w:sz w:val="22"/>
          <w:szCs w:val="22"/>
        </w:rPr>
        <w:fldChar w:fldCharType="begin" w:fldLock="1"/>
      </w:r>
      <w:r>
        <w:rPr>
          <w:rFonts w:ascii="Arial" w:hAnsi="Arial" w:cs="Arial"/>
          <w:sz w:val="22"/>
          <w:szCs w:val="22"/>
        </w:rPr>
        <w:instrText>ADDIN CSL_CITATION {"citationItems":[{"id":"ITEM-1","itemData":{"DOI":"10.1016/j.immuni.2016.10.032","ISBN":"1097-4180 (Electronic) 1074-7613 (Linking)","ISSN":"10974180","PMID":"27851913","abstract":"Regulatory T (Treg) cells reside in lymphoid organs and barrier tissues where they control different types of inflammatory responses. Treg cells are also found in human cancers, and studies in animal models suggest that they contribute to cancer progression. However, properties of human intratumoral Treg cells and those present in corresponding normal tissue remain largely unknown. Here, we analyzed features of Treg cells in untreated human breast carcinomas, normal mammary gland, and peripheral blood. Tumor-resident Treg cells were potently suppressive and their gene-expression pattern resembled that of normal breast tissue, but not of activated peripheral blood Treg cells. Nevertheless, a number of cytokine and chemokine receptor genes, most notably CCR8, were upregulated in tumor-resident Treg cells in comparison to normal tissue-resident ones. Our studies suggest that targeting CCR8 for the depletion of tumor-resident Treg cells might represent a promising immunotherapeutic approach for the treatment of breast cancer.","author":[{"dropping-particle":"","family":"Plitas","given":"George","non-dropping-particle":"","parse-names":false,"suffix":""},{"dropping-particle":"","family":"Konopacki","given":"Catherine","non-dropping-particle":"","parse-names":false,"suffix":""},{"dropping-particle":"","family":"Wu","given":"Kenmin","non-dropping-particle":"","parse-names":false,"suffix":""},{"dropping-particle":"","family":"Bos","given":"Paula D.","non-dropping-particle":"","parse-names":false,"suffix":""},{"dropping-particle":"","family":"Morrow","given":"Monica","non-dropping-particle":"","parse-names":false,"suffix":""},{"dropping-particle":"V.","family":"Putintseva","given":"Ekaterina","non-dropping-particle":"","parse-names":false,"suffix":""},{"dropping-particle":"","family":"Chudakov","given":"Dmitriy M.","non-dropping-particle":"","parse-names":false,"suffix":""},{"dropping-particle":"","family":"Rudensky","given":"Alexander Y.","non-dropping-particle":"","parse-names":false,"suffix":""}],"container-title":"Immunity","id":"ITEM-1","issue":"5","issued":{"date-parts":[["2016"]]},"page":"1122-1134","title":"Regulatory T Cells Exhibit Distinct Features in Human Breast Cancer","type":"article-journal","volume":"45"},"uris":["http://www.mendeley.com/documents/?uuid=7c6a2f77-d9da-4cd4-88b1-0346bc1de7ef"]},{"id":"ITEM-2","itemData":{"DOI":"10.1016/j.immuni.2016.10.021","ISBN":"1097-4180 (Electronic)\\r1074-7613 (Linking)","ISSN":"10974180","PMID":"27851914","abstract":"Tumor-infiltrating regulatory T lymphocytes (Treg) can suppress effector T cells specific for tumor antigens. Deeper molecular definitions of tumor-infiltrating-lymphocytes could thus offer therapeutic opportunities. Transcriptomes of T helper 1 (Th1), Th17, and Treg cells infiltrating colorectal or non-small-cell lung cancers were compared to transcriptomes of the same subsets from normal tissues and validated at the single-cell level. We found that tumor-infiltrating Treg cells were highly suppressive, upregulated several immune-checkpoints, and expressed on the cell surfaces specific signature molecules such as interleukin-1 receptor 2 (IL1R2), programmed death (PD)-1 Ligand1, PD-1 Ligand2, and CCR8 chemokine, which were not previously described on Treg cells. Remarkably, high expression in whole-tumor samples of Treg cell signature genes, such as LAYN, MAGEH1, or CCR8, correlated with poor prognosis. Our findings provide insights into the molecular identity and functions of human tumor-infiltrating Treg cells and define potential targets for tumor immunotherapy.","author":[{"dropping-particle":"","family":"Simone","given":"Marco","non-dropping-particle":"De","parse-names":false,"suffix":""},{"dropping-particle":"","family":"Arrigoni","given":"Alberto","non-dropping-particle":"","parse-names":false,"suffix":""},{"dropping-particle":"","family":"Rossetti","given":"Grazisa","non-dropping-particle":"","parse-names":false,"suffix":""},{"dropping-particle":"","family":"Gruarin","given":"Paola","non-dropping-particle":"","parse-names":false,"suffix":""},{"dropping-particle":"","family":"Ranzani","given":"Valeria","non-dropping-particle":"","parse-names":false,"suffix":""},{"dropping-particle":"","family":"Politano","given":"Claudia","non-dropping-particle":"","parse-names":false,"suffix":""},{"dropping-particle":"","family":"Bonnal","given":"Raoul J.P.","non-dropping-particle":"","parse-names":false,"suffix":""},{"dropping-particle":"","family":"Provasi","given":"Elena","non-dropping-particle":"","parse-names":false,"suffix":""},{"dropping-particle":"","family":"Sarnicola","given":"Maria Lucia","non-dropping-particle":"","parse-names":false,"suffix":""},{"dropping-particle":"","family":"Panzeri","given":"Ilaria","non-dropping-particle":"","parse-names":false,"suffix":""},{"dropping-particle":"","family":"Moro","given":"Monica","non-dropping-particle":"","parse-names":false,"suffix":""},{"dropping-particle":"","family":"Crosti","given":"Mariacristina","non-dropping-particle":"","parse-names":false,"suffix":""},{"dropping-particle":"","family":"Mazzara","given":"Saveria","non-dropping-particle":"","parse-names":false,"suffix":""},{"dropping-particle":"","family":"Vaira","given":"Valentina","non-dropping-particle":"","parse-names":false,"suffix":""},{"dropping-particle":"","family":"Bosari","given":"Silvano","non-dropping-particle":"","parse-names":false,"suffix":""},{"dropping-particle":"","family":"Palleschi","given":"Alessandro","non-dropping-particle":"","parse-names":false,"suffix":""},{"dropping-particle":"","family":"Santambrogio","given":"Luigi","non-dropping-particle":"","parse-names":false,"suffix":""},{"dropping-particle":"","family":"Bovo","given":"Giorgio","non-dropping-particle":"","parse-names":false,"suffix":""},{"dropping-particle":"","family":"Zucchini","given":"Nicola","non-dropping-particle":"","parse-names":false,"suffix":""},{"dropping-particle":"","family":"Totis","given":"Mauro","non-dropping-particle":"","parse-names":false,"suffix":""},{"dropping-particle":"","family":"Gianotti","given":"Luca","non-dropping-particle":"","parse-names":false,"suffix":""},{"dropping-particle":"","family":"Cesana","given":"Giancarlo","non-dropping-particle":"","parse-names":false,"suffix":""},{"dropping-particle":"","family":"Perego","given":"Roberto A.","non-dropping-particle":"","parse-names":false,"suffix":""},{"dropping-particle":"","family":"Maroni","given":"Nirvana","non-dropping-particle":"","parse-names":false,"suffix":""},{"dropping-particle":"","family":"Pisani Ceretti","given":"Andrea","non-dropping-particle":"","parse-names":false,"suffix":""},{"dropping-particle":"","family":"Opocher","given":"Enrico","non-dropping-particle":"","parse-names":false,"suffix":""},{"dropping-particle":"","family":"Francesco","given":"Raffaele","non-dropping-particle":"De","parse-names":false,"suffix":""},{"dropping-particle":"","family":"Geginat","given":"Jens","non-dropping-particle":"","parse-names":false,"suffix":""},{"dropping-particle":"","family":"Stunnenberg","given":"Hendrik G.","non-dropping-particle":"","parse-names":false,"suffix":""},{"dropping-particle":"","family":"Abrignani","given":"Sergio","non-dropping-particle":"","parse-names":false,"suffix":""},{"dropping-particle":"","family":"Pagani","given":"Massimiliano","non-dropping-particle":"","parse-names":false,"suffix":""}],"container-title":"Immunity","id":"ITEM-2","issue":"5","issued":{"date-parts":[["2016"]]},"page":"1135-1147","title":"Transcriptional Landscape of Human Tissue Lymphocytes Unveils Uniqueness of Tumor-Infiltrating T Regulatory Cells","type":"article-journal","volume":"45"},"uris":["http://www.mendeley.com/documents/?uuid=e5db328f-a472-4b38-a003-df8f28942128"]}],"mendeley":{"formattedCitation":"(34,35)","plainTextFormattedCitation":"(34,35)"},"properties":{"noteIndex":0},"schema":"https://github.com/citation-style-language/schema/raw/master/csl-citation.json"}</w:instrText>
      </w:r>
      <w:r>
        <w:rPr>
          <w:rFonts w:ascii="Arial" w:hAnsi="Arial" w:cs="Arial"/>
          <w:sz w:val="22"/>
          <w:szCs w:val="22"/>
        </w:rPr>
        <w:fldChar w:fldCharType="separate"/>
      </w:r>
      <w:r w:rsidRPr="00BC0F7E">
        <w:rPr>
          <w:rFonts w:ascii="Arial" w:hAnsi="Arial" w:cs="Arial"/>
          <w:noProof/>
          <w:sz w:val="22"/>
          <w:szCs w:val="22"/>
        </w:rPr>
        <w:t>(34,35)</w:t>
      </w:r>
      <w:r>
        <w:rPr>
          <w:rFonts w:ascii="Arial" w:hAnsi="Arial" w:cs="Arial"/>
          <w:sz w:val="22"/>
          <w:szCs w:val="22"/>
        </w:rPr>
        <w:fldChar w:fldCharType="end"/>
      </w:r>
      <w:r>
        <w:rPr>
          <w:rFonts w:ascii="Arial" w:hAnsi="Arial" w:cs="Arial"/>
          <w:sz w:val="22"/>
          <w:szCs w:val="22"/>
        </w:rPr>
        <w:t>.</w:t>
      </w:r>
      <w:r w:rsidR="00016C1A">
        <w:rPr>
          <w:rFonts w:ascii="Arial" w:hAnsi="Arial" w:cs="Arial"/>
          <w:sz w:val="22"/>
          <w:szCs w:val="22"/>
        </w:rPr>
        <w:t xml:space="preserve"> The CD4_6 cluster had increased expression of the IL-6 cytokine, </w:t>
      </w:r>
      <w:r w:rsidR="00016C1A" w:rsidRPr="00016C1A">
        <w:rPr>
          <w:rFonts w:ascii="Arial" w:hAnsi="Arial" w:cs="Arial"/>
          <w:i/>
          <w:iCs/>
          <w:sz w:val="22"/>
          <w:szCs w:val="22"/>
        </w:rPr>
        <w:t>OSM6</w:t>
      </w:r>
      <w:r w:rsidR="00016C1A">
        <w:rPr>
          <w:rFonts w:ascii="Arial" w:hAnsi="Arial" w:cs="Arial"/>
          <w:sz w:val="22"/>
          <w:szCs w:val="22"/>
        </w:rPr>
        <w:t xml:space="preserve">, and </w:t>
      </w:r>
      <w:r w:rsidR="00016C1A" w:rsidRPr="00016C1A">
        <w:rPr>
          <w:rFonts w:ascii="Arial" w:hAnsi="Arial" w:cs="Arial"/>
          <w:i/>
          <w:iCs/>
          <w:sz w:val="22"/>
          <w:szCs w:val="22"/>
        </w:rPr>
        <w:t>AREG</w:t>
      </w:r>
      <w:r w:rsidR="00016C1A">
        <w:rPr>
          <w:rFonts w:ascii="Arial" w:hAnsi="Arial" w:cs="Arial"/>
          <w:sz w:val="22"/>
          <w:szCs w:val="22"/>
        </w:rPr>
        <w:t xml:space="preserve"> and </w:t>
      </w:r>
      <w:r w:rsidR="00016C1A" w:rsidRPr="00016C1A">
        <w:rPr>
          <w:rFonts w:ascii="Arial" w:hAnsi="Arial" w:cs="Arial"/>
          <w:i/>
          <w:iCs/>
          <w:sz w:val="22"/>
          <w:szCs w:val="22"/>
        </w:rPr>
        <w:t>SOCS3</w:t>
      </w:r>
      <w:r w:rsidR="00016C1A">
        <w:rPr>
          <w:rFonts w:ascii="Arial" w:hAnsi="Arial" w:cs="Arial"/>
          <w:sz w:val="22"/>
          <w:szCs w:val="22"/>
        </w:rPr>
        <w:t xml:space="preserve">, downstream of interleukin signaling (Figure </w:t>
      </w:r>
      <w:r w:rsidR="007C7455">
        <w:rPr>
          <w:rFonts w:ascii="Arial" w:hAnsi="Arial" w:cs="Arial"/>
          <w:sz w:val="22"/>
          <w:szCs w:val="22"/>
        </w:rPr>
        <w:t>4</w:t>
      </w:r>
      <w:r w:rsidR="00016C1A">
        <w:rPr>
          <w:rFonts w:ascii="Arial" w:hAnsi="Arial" w:cs="Arial"/>
          <w:sz w:val="22"/>
          <w:szCs w:val="22"/>
        </w:rPr>
        <w:t xml:space="preserve">B). The differential expression closely matched the </w:t>
      </w:r>
      <w:r w:rsidR="000A6675">
        <w:rPr>
          <w:rFonts w:ascii="Arial" w:hAnsi="Arial" w:cs="Arial"/>
          <w:sz w:val="22"/>
          <w:szCs w:val="22"/>
        </w:rPr>
        <w:t xml:space="preserve">pathway analysis, with CD4_4 enriched for cytolytic and type I interferon signaling (Figure </w:t>
      </w:r>
      <w:r w:rsidR="007C7455">
        <w:rPr>
          <w:rFonts w:ascii="Arial" w:hAnsi="Arial" w:cs="Arial"/>
          <w:sz w:val="22"/>
          <w:szCs w:val="22"/>
        </w:rPr>
        <w:t>4</w:t>
      </w:r>
      <w:r w:rsidR="000A6675">
        <w:rPr>
          <w:rFonts w:ascii="Arial" w:hAnsi="Arial" w:cs="Arial"/>
          <w:sz w:val="22"/>
          <w:szCs w:val="22"/>
        </w:rPr>
        <w:t>F).</w:t>
      </w:r>
      <w:r w:rsidR="00016C1A">
        <w:rPr>
          <w:rFonts w:ascii="Arial" w:hAnsi="Arial" w:cs="Arial"/>
          <w:sz w:val="22"/>
          <w:szCs w:val="22"/>
        </w:rPr>
        <w:t xml:space="preserve"> </w:t>
      </w:r>
      <w:r>
        <w:rPr>
          <w:rFonts w:ascii="Arial" w:hAnsi="Arial" w:cs="Arial"/>
          <w:sz w:val="22"/>
          <w:szCs w:val="22"/>
        </w:rPr>
        <w:t xml:space="preserve">The CD4_5 and CD4_7 Treg cluster had preferential enrichment for metabolic pathways, with high levels of terminal differentiation in tumor-infiltrated CD4_5 (Figure </w:t>
      </w:r>
      <w:r w:rsidR="007C7455">
        <w:rPr>
          <w:rFonts w:ascii="Arial" w:hAnsi="Arial" w:cs="Arial"/>
          <w:sz w:val="22"/>
          <w:szCs w:val="22"/>
        </w:rPr>
        <w:t>4</w:t>
      </w:r>
      <w:bookmarkStart w:id="0" w:name="_GoBack"/>
      <w:bookmarkEnd w:id="0"/>
      <w:r>
        <w:rPr>
          <w:rFonts w:ascii="Arial" w:hAnsi="Arial" w:cs="Arial"/>
          <w:sz w:val="22"/>
          <w:szCs w:val="22"/>
        </w:rPr>
        <w:t xml:space="preserve">F). </w:t>
      </w:r>
      <w:r w:rsidR="000A6675">
        <w:rPr>
          <w:rFonts w:ascii="Arial" w:hAnsi="Arial" w:cs="Arial"/>
          <w:sz w:val="22"/>
          <w:szCs w:val="22"/>
        </w:rPr>
        <w:t xml:space="preserve">The </w:t>
      </w:r>
      <w:r w:rsidR="000A6675" w:rsidRPr="000A6675">
        <w:rPr>
          <w:rFonts w:ascii="Arial" w:hAnsi="Arial" w:cs="Arial"/>
          <w:i/>
          <w:iCs/>
          <w:sz w:val="22"/>
          <w:szCs w:val="22"/>
        </w:rPr>
        <w:t>OSM</w:t>
      </w:r>
      <w:r w:rsidR="000A6675">
        <w:rPr>
          <w:rFonts w:ascii="Arial" w:hAnsi="Arial" w:cs="Arial"/>
          <w:sz w:val="22"/>
          <w:szCs w:val="22"/>
        </w:rPr>
        <w:t xml:space="preserve">-high CD4_6 was enriched for IL-6/JAK/STAT3 signaling and inflammatory response genes. </w:t>
      </w:r>
    </w:p>
    <w:p w14:paraId="09418C44" w14:textId="39277FDD" w:rsidR="001D7F41" w:rsidRPr="0002326A" w:rsidRDefault="001D7F41" w:rsidP="00F72CA7">
      <w:pPr>
        <w:pStyle w:val="Paragraph"/>
        <w:snapToGrid w:val="0"/>
        <w:spacing w:line="480" w:lineRule="auto"/>
        <w:ind w:firstLine="0"/>
        <w:rPr>
          <w:rFonts w:ascii="Arial" w:hAnsi="Arial" w:cs="Arial"/>
          <w:sz w:val="22"/>
          <w:szCs w:val="22"/>
        </w:rPr>
      </w:pPr>
    </w:p>
    <w:p w14:paraId="3B61040C" w14:textId="073BE075" w:rsidR="0068587F" w:rsidRPr="0002326A" w:rsidRDefault="0068587F" w:rsidP="00F72CA7">
      <w:pPr>
        <w:pStyle w:val="Paragraph"/>
        <w:snapToGrid w:val="0"/>
        <w:spacing w:line="480" w:lineRule="auto"/>
        <w:ind w:firstLine="0"/>
        <w:rPr>
          <w:rFonts w:ascii="Arial" w:hAnsi="Arial" w:cs="Arial"/>
          <w:i/>
          <w:iCs/>
          <w:sz w:val="22"/>
          <w:szCs w:val="22"/>
        </w:rPr>
      </w:pPr>
      <w:r w:rsidRPr="0002326A">
        <w:rPr>
          <w:rFonts w:ascii="Arial" w:hAnsi="Arial" w:cs="Arial"/>
          <w:i/>
          <w:iCs/>
          <w:sz w:val="22"/>
          <w:szCs w:val="22"/>
        </w:rPr>
        <w:t>Prominent infiltration of macrophages in ccRCC</w:t>
      </w:r>
      <w:r w:rsidR="00EC37F9" w:rsidRPr="0002326A">
        <w:rPr>
          <w:rFonts w:ascii="Arial" w:hAnsi="Arial" w:cs="Arial"/>
          <w:i/>
          <w:iCs/>
          <w:sz w:val="22"/>
          <w:szCs w:val="22"/>
        </w:rPr>
        <w:t xml:space="preserve"> have transcriptional divergence.</w:t>
      </w:r>
    </w:p>
    <w:p w14:paraId="0E76C4F5" w14:textId="528A98D0" w:rsidR="0068587F" w:rsidRPr="0002326A" w:rsidRDefault="0068587F" w:rsidP="00F72CA7">
      <w:pPr>
        <w:pStyle w:val="Paragraph"/>
        <w:snapToGrid w:val="0"/>
        <w:spacing w:line="480" w:lineRule="auto"/>
        <w:ind w:firstLine="0"/>
        <w:rPr>
          <w:rFonts w:ascii="Arial" w:hAnsi="Arial" w:cs="Arial"/>
          <w:sz w:val="22"/>
          <w:szCs w:val="22"/>
        </w:rPr>
      </w:pPr>
      <w:r w:rsidRPr="0002326A">
        <w:rPr>
          <w:rFonts w:ascii="Arial" w:hAnsi="Arial" w:cs="Arial"/>
          <w:sz w:val="22"/>
          <w:szCs w:val="22"/>
        </w:rPr>
        <w:t xml:space="preserve">With the previous observation of an overall increase in macrophages and decreased monocytes in integrated UMAP (Figure 1E), we next focused on differential analyses of the myeloid populations (Figure </w:t>
      </w:r>
      <w:r w:rsidR="00BC0F7E">
        <w:rPr>
          <w:rFonts w:ascii="Arial" w:hAnsi="Arial" w:cs="Arial"/>
          <w:sz w:val="22"/>
          <w:szCs w:val="22"/>
        </w:rPr>
        <w:t>5</w:t>
      </w:r>
      <w:r w:rsidRPr="0002326A">
        <w:rPr>
          <w:rFonts w:ascii="Arial" w:hAnsi="Arial" w:cs="Arial"/>
          <w:sz w:val="22"/>
          <w:szCs w:val="22"/>
        </w:rPr>
        <w:t xml:space="preserve">A). Across monocytes, macrophages and dendritic cells, </w:t>
      </w:r>
      <w:proofErr w:type="spellStart"/>
      <w:r w:rsidRPr="0002326A">
        <w:rPr>
          <w:rFonts w:ascii="Arial" w:hAnsi="Arial" w:cs="Arial"/>
          <w:sz w:val="22"/>
          <w:szCs w:val="22"/>
        </w:rPr>
        <w:t>sub</w:t>
      </w:r>
      <w:r w:rsidR="0002326A">
        <w:rPr>
          <w:rFonts w:ascii="Arial" w:hAnsi="Arial" w:cs="Arial"/>
          <w:sz w:val="22"/>
          <w:szCs w:val="22"/>
        </w:rPr>
        <w:t>c</w:t>
      </w:r>
      <w:r w:rsidRPr="0002326A">
        <w:rPr>
          <w:rFonts w:ascii="Arial" w:hAnsi="Arial" w:cs="Arial"/>
          <w:sz w:val="22"/>
          <w:szCs w:val="22"/>
        </w:rPr>
        <w:t>lustering</w:t>
      </w:r>
      <w:proofErr w:type="spellEnd"/>
      <w:r w:rsidRPr="0002326A">
        <w:rPr>
          <w:rFonts w:ascii="Arial" w:hAnsi="Arial" w:cs="Arial"/>
          <w:sz w:val="22"/>
          <w:szCs w:val="22"/>
        </w:rPr>
        <w:t xml:space="preserve"> found 20 distinct clusters (Figure </w:t>
      </w:r>
      <w:r w:rsidR="00BC0F7E">
        <w:rPr>
          <w:rFonts w:ascii="Arial" w:hAnsi="Arial" w:cs="Arial"/>
          <w:sz w:val="22"/>
          <w:szCs w:val="22"/>
        </w:rPr>
        <w:t>5</w:t>
      </w:r>
      <w:r w:rsidRPr="0002326A">
        <w:rPr>
          <w:rFonts w:ascii="Arial" w:hAnsi="Arial" w:cs="Arial"/>
          <w:sz w:val="22"/>
          <w:szCs w:val="22"/>
        </w:rPr>
        <w:t xml:space="preserve">A). Tissue-specific distribution was observed, with the majority tumor-infiltrating myeloid cells in </w:t>
      </w:r>
      <w:r w:rsidR="0002326A" w:rsidRPr="0002326A">
        <w:rPr>
          <w:rFonts w:ascii="Arial" w:hAnsi="Arial" w:cs="Arial"/>
          <w:sz w:val="22"/>
          <w:szCs w:val="22"/>
        </w:rPr>
        <w:t>subcluster</w:t>
      </w:r>
      <w:r w:rsidR="0002326A">
        <w:rPr>
          <w:rFonts w:ascii="Arial" w:hAnsi="Arial" w:cs="Arial"/>
          <w:sz w:val="22"/>
          <w:szCs w:val="22"/>
        </w:rPr>
        <w:t>s</w:t>
      </w:r>
      <w:r w:rsidRPr="0002326A">
        <w:rPr>
          <w:rFonts w:ascii="Arial" w:hAnsi="Arial" w:cs="Arial"/>
          <w:sz w:val="22"/>
          <w:szCs w:val="22"/>
        </w:rPr>
        <w:t xml:space="preserve"> 0, 3, 7, 8 and 15 (Figure </w:t>
      </w:r>
      <w:r w:rsidR="00BC0F7E">
        <w:rPr>
          <w:rFonts w:ascii="Arial" w:hAnsi="Arial" w:cs="Arial"/>
          <w:sz w:val="22"/>
          <w:szCs w:val="22"/>
        </w:rPr>
        <w:t>5</w:t>
      </w:r>
      <w:r w:rsidRPr="0002326A">
        <w:rPr>
          <w:rFonts w:ascii="Arial" w:hAnsi="Arial" w:cs="Arial"/>
          <w:sz w:val="22"/>
          <w:szCs w:val="22"/>
        </w:rPr>
        <w:t xml:space="preserve">B). In contrast, </w:t>
      </w:r>
      <w:r w:rsidR="00EC37F9" w:rsidRPr="0002326A">
        <w:rPr>
          <w:rFonts w:ascii="Arial" w:hAnsi="Arial" w:cs="Arial"/>
          <w:sz w:val="22"/>
          <w:szCs w:val="22"/>
        </w:rPr>
        <w:t xml:space="preserve">both normal kidney parenchyma and peripheral blood were comprised of a majority of monocytic subclusters (Figure </w:t>
      </w:r>
      <w:r w:rsidR="00BC0F7E">
        <w:rPr>
          <w:rFonts w:ascii="Arial" w:hAnsi="Arial" w:cs="Arial"/>
          <w:sz w:val="22"/>
          <w:szCs w:val="22"/>
        </w:rPr>
        <w:t>5</w:t>
      </w:r>
      <w:r w:rsidR="00EC37F9" w:rsidRPr="0002326A">
        <w:rPr>
          <w:rFonts w:ascii="Arial" w:hAnsi="Arial" w:cs="Arial"/>
          <w:sz w:val="22"/>
          <w:szCs w:val="22"/>
        </w:rPr>
        <w:t xml:space="preserve">B). </w:t>
      </w:r>
      <w:r w:rsidR="008812EB" w:rsidRPr="0002326A">
        <w:rPr>
          <w:rFonts w:ascii="Arial" w:hAnsi="Arial" w:cs="Arial"/>
          <w:sz w:val="22"/>
          <w:szCs w:val="22"/>
        </w:rPr>
        <w:t xml:space="preserve">Populations were assigned using canonical markers and in addition to the previously </w:t>
      </w:r>
      <w:r w:rsidR="0002326A" w:rsidRPr="0002326A">
        <w:rPr>
          <w:rFonts w:ascii="Arial" w:hAnsi="Arial" w:cs="Arial"/>
          <w:sz w:val="22"/>
          <w:szCs w:val="22"/>
        </w:rPr>
        <w:t>described</w:t>
      </w:r>
      <w:r w:rsidR="008812EB" w:rsidRPr="0002326A">
        <w:rPr>
          <w:rFonts w:ascii="Arial" w:hAnsi="Arial" w:cs="Arial"/>
          <w:sz w:val="22"/>
          <w:szCs w:val="22"/>
        </w:rPr>
        <w:t xml:space="preserve"> singleR approach with macrophage subclusters (0, 3, 7, 13 and 14) identified using markers such as </w:t>
      </w:r>
      <w:r w:rsidR="008812EB" w:rsidRPr="0002326A">
        <w:rPr>
          <w:rFonts w:ascii="Arial" w:hAnsi="Arial" w:cs="Arial"/>
          <w:i/>
          <w:iCs/>
          <w:sz w:val="22"/>
          <w:szCs w:val="22"/>
        </w:rPr>
        <w:t>CD1C</w:t>
      </w:r>
      <w:r w:rsidR="008812EB" w:rsidRPr="0002326A">
        <w:rPr>
          <w:rFonts w:ascii="Arial" w:hAnsi="Arial" w:cs="Arial"/>
          <w:sz w:val="22"/>
          <w:szCs w:val="22"/>
        </w:rPr>
        <w:t xml:space="preserve">, </w:t>
      </w:r>
      <w:r w:rsidR="008812EB" w:rsidRPr="0002326A">
        <w:rPr>
          <w:rFonts w:ascii="Arial" w:hAnsi="Arial" w:cs="Arial"/>
          <w:i/>
          <w:iCs/>
          <w:sz w:val="22"/>
          <w:szCs w:val="22"/>
        </w:rPr>
        <w:t>CLECL10A</w:t>
      </w:r>
      <w:r w:rsidR="008812EB" w:rsidRPr="0002326A">
        <w:rPr>
          <w:rFonts w:ascii="Arial" w:hAnsi="Arial" w:cs="Arial"/>
          <w:sz w:val="22"/>
          <w:szCs w:val="22"/>
        </w:rPr>
        <w:t xml:space="preserve"> (CD301), </w:t>
      </w:r>
      <w:r w:rsidR="008812EB" w:rsidRPr="0002326A">
        <w:rPr>
          <w:rFonts w:ascii="Arial" w:hAnsi="Arial" w:cs="Arial"/>
          <w:i/>
          <w:iCs/>
          <w:sz w:val="22"/>
          <w:szCs w:val="22"/>
        </w:rPr>
        <w:t>FCER1A</w:t>
      </w:r>
      <w:r w:rsidR="008812EB" w:rsidRPr="0002326A">
        <w:rPr>
          <w:rFonts w:ascii="Arial" w:hAnsi="Arial" w:cs="Arial"/>
          <w:sz w:val="22"/>
          <w:szCs w:val="22"/>
        </w:rPr>
        <w:t xml:space="preserve">, and </w:t>
      </w:r>
      <w:r w:rsidR="008812EB" w:rsidRPr="0002326A">
        <w:rPr>
          <w:rFonts w:ascii="Arial" w:hAnsi="Arial" w:cs="Arial"/>
          <w:i/>
          <w:iCs/>
          <w:sz w:val="22"/>
          <w:szCs w:val="22"/>
        </w:rPr>
        <w:t xml:space="preserve">MSR1 </w:t>
      </w:r>
      <w:r w:rsidR="008812EB" w:rsidRPr="0002326A">
        <w:rPr>
          <w:rFonts w:ascii="Arial" w:hAnsi="Arial" w:cs="Arial"/>
          <w:sz w:val="22"/>
          <w:szCs w:val="22"/>
        </w:rPr>
        <w:t xml:space="preserve">(Figure </w:t>
      </w:r>
      <w:r w:rsidR="00BC0F7E">
        <w:rPr>
          <w:rFonts w:ascii="Arial" w:hAnsi="Arial" w:cs="Arial"/>
          <w:sz w:val="22"/>
          <w:szCs w:val="22"/>
        </w:rPr>
        <w:t>5</w:t>
      </w:r>
      <w:r w:rsidR="008812EB" w:rsidRPr="0002326A">
        <w:rPr>
          <w:rFonts w:ascii="Arial" w:hAnsi="Arial" w:cs="Arial"/>
          <w:sz w:val="22"/>
          <w:szCs w:val="22"/>
        </w:rPr>
        <w:t>C). In total, we observed a decreased the proportion in CD14</w:t>
      </w:r>
      <w:r w:rsidR="008812EB" w:rsidRPr="0002326A">
        <w:rPr>
          <w:rFonts w:ascii="Arial" w:hAnsi="Arial" w:cs="Arial"/>
          <w:sz w:val="22"/>
          <w:szCs w:val="22"/>
          <w:vertAlign w:val="superscript"/>
        </w:rPr>
        <w:t>+</w:t>
      </w:r>
      <w:r w:rsidR="008812EB" w:rsidRPr="0002326A">
        <w:rPr>
          <w:rFonts w:ascii="Arial" w:hAnsi="Arial" w:cs="Arial"/>
          <w:sz w:val="22"/>
          <w:szCs w:val="22"/>
        </w:rPr>
        <w:t xml:space="preserve"> monocytes in tissue-infiltrating myeloid cells compared to peripheral blood and an increase in macrophages (Figure </w:t>
      </w:r>
      <w:r w:rsidR="00BC0F7E">
        <w:rPr>
          <w:rFonts w:ascii="Arial" w:hAnsi="Arial" w:cs="Arial"/>
          <w:sz w:val="22"/>
          <w:szCs w:val="22"/>
        </w:rPr>
        <w:t>5</w:t>
      </w:r>
      <w:r w:rsidR="008812EB" w:rsidRPr="0002326A">
        <w:rPr>
          <w:rFonts w:ascii="Arial" w:hAnsi="Arial" w:cs="Arial"/>
          <w:sz w:val="22"/>
          <w:szCs w:val="22"/>
        </w:rPr>
        <w:t>D). Normal renal parenchyma had a variable increased in CD14</w:t>
      </w:r>
      <w:r w:rsidR="008812EB" w:rsidRPr="0002326A">
        <w:rPr>
          <w:rFonts w:ascii="Arial" w:hAnsi="Arial" w:cs="Arial"/>
          <w:sz w:val="22"/>
          <w:szCs w:val="22"/>
          <w:vertAlign w:val="superscript"/>
        </w:rPr>
        <w:t>-</w:t>
      </w:r>
      <w:r w:rsidR="008812EB" w:rsidRPr="0002326A">
        <w:rPr>
          <w:rFonts w:ascii="Arial" w:hAnsi="Arial" w:cs="Arial"/>
          <w:sz w:val="22"/>
          <w:szCs w:val="22"/>
        </w:rPr>
        <w:t xml:space="preserve"> CD16</w:t>
      </w:r>
      <w:r w:rsidR="008812EB" w:rsidRPr="0002326A">
        <w:rPr>
          <w:rFonts w:ascii="Arial" w:hAnsi="Arial" w:cs="Arial"/>
          <w:sz w:val="22"/>
          <w:szCs w:val="22"/>
          <w:vertAlign w:val="superscript"/>
        </w:rPr>
        <w:t>-</w:t>
      </w:r>
      <w:r w:rsidR="008812EB" w:rsidRPr="0002326A">
        <w:rPr>
          <w:rFonts w:ascii="Arial" w:hAnsi="Arial" w:cs="Arial"/>
          <w:sz w:val="22"/>
          <w:szCs w:val="22"/>
        </w:rPr>
        <w:t xml:space="preserve"> monocytes, which was not significant. </w:t>
      </w:r>
      <w:r w:rsidR="00EC37F9" w:rsidRPr="0002326A">
        <w:rPr>
          <w:rFonts w:ascii="Arial" w:hAnsi="Arial" w:cs="Arial"/>
          <w:sz w:val="22"/>
          <w:szCs w:val="22"/>
        </w:rPr>
        <w:t>As previously seen, we found a small number of DC (subclusters 15, 16, and 19) with distinct expression profiles associated with conventional  DC 1, plasmacytoid DC, and monocyte-derived DCs, respectively (</w:t>
      </w:r>
      <w:r w:rsidR="00EC37F9" w:rsidRPr="0002326A">
        <w:rPr>
          <w:rFonts w:ascii="Arial" w:hAnsi="Arial" w:cs="Arial"/>
          <w:sz w:val="22"/>
          <w:szCs w:val="22"/>
          <w:highlight w:val="yellow"/>
        </w:rPr>
        <w:t>Supplemental Figure X</w:t>
      </w:r>
      <w:r w:rsidR="00EC37F9" w:rsidRPr="0002326A">
        <w:rPr>
          <w:rFonts w:ascii="Arial" w:hAnsi="Arial" w:cs="Arial"/>
          <w:sz w:val="22"/>
          <w:szCs w:val="22"/>
        </w:rPr>
        <w:t xml:space="preserve">). </w:t>
      </w:r>
    </w:p>
    <w:p w14:paraId="657F3D7B" w14:textId="77777777" w:rsidR="008812EB" w:rsidRPr="0002326A" w:rsidRDefault="008812EB" w:rsidP="00F72CA7">
      <w:pPr>
        <w:pStyle w:val="Paragraph"/>
        <w:snapToGrid w:val="0"/>
        <w:spacing w:line="480" w:lineRule="auto"/>
        <w:ind w:firstLine="0"/>
        <w:rPr>
          <w:rFonts w:ascii="Arial" w:hAnsi="Arial" w:cs="Arial"/>
          <w:sz w:val="22"/>
          <w:szCs w:val="22"/>
        </w:rPr>
      </w:pPr>
    </w:p>
    <w:p w14:paraId="40DD77BF" w14:textId="0345E67C" w:rsidR="008812EB" w:rsidRPr="0002326A" w:rsidRDefault="008812EB" w:rsidP="00666678">
      <w:pPr>
        <w:pStyle w:val="Paragraph"/>
        <w:snapToGrid w:val="0"/>
        <w:spacing w:line="480" w:lineRule="auto"/>
        <w:ind w:firstLine="0"/>
        <w:rPr>
          <w:rFonts w:ascii="Arial" w:hAnsi="Arial" w:cs="Arial"/>
          <w:sz w:val="22"/>
          <w:szCs w:val="22"/>
        </w:rPr>
      </w:pPr>
      <w:r w:rsidRPr="0002326A">
        <w:rPr>
          <w:rFonts w:ascii="Arial" w:hAnsi="Arial" w:cs="Arial"/>
          <w:sz w:val="22"/>
          <w:szCs w:val="22"/>
        </w:rPr>
        <w:t>Next we isolated the five macrophage subclusters, relabeling them tumor-associated macrophage 1 (TAM_1), TAM_2, TAM_3, resident macrophage (</w:t>
      </w:r>
      <w:proofErr w:type="spellStart"/>
      <w:r w:rsidRPr="0002326A">
        <w:rPr>
          <w:rFonts w:ascii="Arial" w:hAnsi="Arial" w:cs="Arial"/>
          <w:sz w:val="22"/>
          <w:szCs w:val="22"/>
        </w:rPr>
        <w:t>rM</w:t>
      </w:r>
      <w:proofErr w:type="spellEnd"/>
      <w:r w:rsidRPr="0002326A">
        <w:rPr>
          <w:rFonts w:ascii="Arial" w:hAnsi="Arial" w:cs="Arial"/>
          <w:sz w:val="22"/>
          <w:szCs w:val="22"/>
        </w:rPr>
        <w:t>) and peripheral macrophage (</w:t>
      </w:r>
      <w:proofErr w:type="spellStart"/>
      <w:r w:rsidRPr="0002326A">
        <w:rPr>
          <w:rFonts w:ascii="Arial" w:hAnsi="Arial" w:cs="Arial"/>
          <w:sz w:val="22"/>
          <w:szCs w:val="22"/>
        </w:rPr>
        <w:t>pM</w:t>
      </w:r>
      <w:proofErr w:type="spellEnd"/>
      <w:r w:rsidRPr="0002326A">
        <w:rPr>
          <w:rFonts w:ascii="Arial" w:hAnsi="Arial" w:cs="Arial"/>
          <w:sz w:val="22"/>
          <w:szCs w:val="22"/>
        </w:rPr>
        <w:t xml:space="preserve">) based on the relative percent of cells derived from the respective tissue (Figure 3E). </w:t>
      </w:r>
      <w:r w:rsidR="00050C57" w:rsidRPr="0002326A">
        <w:rPr>
          <w:rFonts w:ascii="Arial" w:hAnsi="Arial" w:cs="Arial"/>
          <w:sz w:val="22"/>
          <w:szCs w:val="22"/>
        </w:rPr>
        <w:t>Alt</w:t>
      </w:r>
      <w:r w:rsidR="00A84007" w:rsidRPr="0002326A">
        <w:rPr>
          <w:rFonts w:ascii="Arial" w:hAnsi="Arial" w:cs="Arial"/>
          <w:sz w:val="22"/>
          <w:szCs w:val="22"/>
        </w:rPr>
        <w:t>h</w:t>
      </w:r>
      <w:r w:rsidR="00050C57" w:rsidRPr="0002326A">
        <w:rPr>
          <w:rFonts w:ascii="Arial" w:hAnsi="Arial" w:cs="Arial"/>
          <w:sz w:val="22"/>
          <w:szCs w:val="22"/>
        </w:rPr>
        <w:t>ough similar expression, these five clusters had distinct expression patterns</w:t>
      </w:r>
      <w:r w:rsidR="00A84007" w:rsidRPr="0002326A">
        <w:rPr>
          <w:rFonts w:ascii="Arial" w:hAnsi="Arial" w:cs="Arial"/>
          <w:sz w:val="22"/>
          <w:szCs w:val="22"/>
        </w:rPr>
        <w:t xml:space="preserve">. For example, the </w:t>
      </w:r>
      <w:r w:rsidR="00A84007" w:rsidRPr="0002326A">
        <w:rPr>
          <w:rFonts w:ascii="Arial" w:hAnsi="Arial" w:cs="Arial"/>
          <w:sz w:val="22"/>
          <w:szCs w:val="22"/>
          <w:highlight w:val="yellow"/>
        </w:rPr>
        <w:t>X+ X+</w:t>
      </w:r>
      <w:r w:rsidR="00A84007" w:rsidRPr="0002326A">
        <w:rPr>
          <w:rFonts w:ascii="Arial" w:hAnsi="Arial" w:cs="Arial"/>
          <w:sz w:val="22"/>
          <w:szCs w:val="22"/>
        </w:rPr>
        <w:t xml:space="preserve"> TAM_1 expressed increased levels of chemokines and cytokines, like </w:t>
      </w:r>
      <w:r w:rsidR="00A84007" w:rsidRPr="0002326A">
        <w:rPr>
          <w:rFonts w:ascii="Arial" w:hAnsi="Arial" w:cs="Arial"/>
          <w:i/>
          <w:iCs/>
          <w:sz w:val="22"/>
          <w:szCs w:val="22"/>
        </w:rPr>
        <w:t>CCL3</w:t>
      </w:r>
      <w:r w:rsidR="00A84007" w:rsidRPr="0002326A">
        <w:rPr>
          <w:rFonts w:ascii="Arial" w:hAnsi="Arial" w:cs="Arial"/>
          <w:sz w:val="22"/>
          <w:szCs w:val="22"/>
        </w:rPr>
        <w:t xml:space="preserve">, </w:t>
      </w:r>
      <w:r w:rsidR="00A84007" w:rsidRPr="0002326A">
        <w:rPr>
          <w:rFonts w:ascii="Arial" w:hAnsi="Arial" w:cs="Arial"/>
          <w:i/>
          <w:iCs/>
          <w:sz w:val="22"/>
          <w:szCs w:val="22"/>
        </w:rPr>
        <w:t>CCL4</w:t>
      </w:r>
      <w:r w:rsidR="00A84007" w:rsidRPr="0002326A">
        <w:rPr>
          <w:rFonts w:ascii="Arial" w:hAnsi="Arial" w:cs="Arial"/>
          <w:sz w:val="22"/>
          <w:szCs w:val="22"/>
        </w:rPr>
        <w:t xml:space="preserve">, </w:t>
      </w:r>
      <w:r w:rsidR="00A84007" w:rsidRPr="0002326A">
        <w:rPr>
          <w:rFonts w:ascii="Arial" w:hAnsi="Arial" w:cs="Arial"/>
          <w:i/>
          <w:iCs/>
          <w:sz w:val="22"/>
          <w:szCs w:val="22"/>
        </w:rPr>
        <w:t>CXCL2</w:t>
      </w:r>
      <w:r w:rsidR="00A84007" w:rsidRPr="0002326A">
        <w:rPr>
          <w:rFonts w:ascii="Arial" w:hAnsi="Arial" w:cs="Arial"/>
          <w:sz w:val="22"/>
          <w:szCs w:val="22"/>
        </w:rPr>
        <w:t xml:space="preserve">, and </w:t>
      </w:r>
      <w:r w:rsidR="00A84007" w:rsidRPr="0002326A">
        <w:rPr>
          <w:rFonts w:ascii="Arial" w:hAnsi="Arial" w:cs="Arial"/>
          <w:i/>
          <w:iCs/>
          <w:sz w:val="22"/>
          <w:szCs w:val="22"/>
        </w:rPr>
        <w:t>IL10</w:t>
      </w:r>
      <w:r w:rsidR="00A84007" w:rsidRPr="0002326A">
        <w:rPr>
          <w:rFonts w:ascii="Arial" w:hAnsi="Arial" w:cs="Arial"/>
          <w:sz w:val="22"/>
          <w:szCs w:val="22"/>
        </w:rPr>
        <w:t xml:space="preserve">; </w:t>
      </w:r>
      <w:r w:rsidR="00A84007" w:rsidRPr="0002326A">
        <w:rPr>
          <w:rFonts w:ascii="Arial" w:hAnsi="Arial" w:cs="Arial"/>
          <w:sz w:val="22"/>
          <w:szCs w:val="22"/>
          <w:highlight w:val="yellow"/>
        </w:rPr>
        <w:t>X+ X+</w:t>
      </w:r>
      <w:r w:rsidR="00A84007" w:rsidRPr="0002326A">
        <w:rPr>
          <w:rFonts w:ascii="Arial" w:hAnsi="Arial" w:cs="Arial"/>
          <w:sz w:val="22"/>
          <w:szCs w:val="22"/>
        </w:rPr>
        <w:t xml:space="preserve"> TAM_2 subcluster expressed the apolipop</w:t>
      </w:r>
      <w:r w:rsidR="0002326A">
        <w:rPr>
          <w:rFonts w:ascii="Arial" w:hAnsi="Arial" w:cs="Arial"/>
          <w:sz w:val="22"/>
          <w:szCs w:val="22"/>
        </w:rPr>
        <w:t xml:space="preserve">rotein </w:t>
      </w:r>
      <w:r w:rsidR="00A84007" w:rsidRPr="0002326A">
        <w:rPr>
          <w:rFonts w:ascii="Arial" w:hAnsi="Arial" w:cs="Arial"/>
          <w:sz w:val="22"/>
          <w:szCs w:val="22"/>
        </w:rPr>
        <w:t xml:space="preserve">gene </w:t>
      </w:r>
      <w:r w:rsidR="00A84007" w:rsidRPr="0002326A">
        <w:rPr>
          <w:rFonts w:ascii="Arial" w:hAnsi="Arial" w:cs="Arial"/>
          <w:i/>
          <w:iCs/>
          <w:sz w:val="22"/>
          <w:szCs w:val="22"/>
        </w:rPr>
        <w:t>APOE</w:t>
      </w:r>
      <w:r w:rsidR="00A84007" w:rsidRPr="0002326A">
        <w:rPr>
          <w:rFonts w:ascii="Arial" w:hAnsi="Arial" w:cs="Arial"/>
          <w:sz w:val="22"/>
          <w:szCs w:val="22"/>
        </w:rPr>
        <w:t>, lysosomal lipase (</w:t>
      </w:r>
      <w:r w:rsidR="00A84007" w:rsidRPr="0002326A">
        <w:rPr>
          <w:rFonts w:ascii="Arial" w:hAnsi="Arial" w:cs="Arial"/>
          <w:i/>
          <w:iCs/>
          <w:sz w:val="22"/>
          <w:szCs w:val="22"/>
        </w:rPr>
        <w:t>LIPA</w:t>
      </w:r>
      <w:r w:rsidR="00A84007" w:rsidRPr="0002326A">
        <w:rPr>
          <w:rFonts w:ascii="Arial" w:hAnsi="Arial" w:cs="Arial"/>
          <w:sz w:val="22"/>
          <w:szCs w:val="22"/>
        </w:rPr>
        <w:t xml:space="preserve">), and </w:t>
      </w:r>
      <w:proofErr w:type="spellStart"/>
      <w:r w:rsidR="00A84007" w:rsidRPr="0002326A">
        <w:rPr>
          <w:rFonts w:ascii="Arial" w:hAnsi="Arial" w:cs="Arial"/>
          <w:sz w:val="22"/>
          <w:szCs w:val="22"/>
        </w:rPr>
        <w:t>ferroportin</w:t>
      </w:r>
      <w:proofErr w:type="spellEnd"/>
      <w:r w:rsidR="00A84007" w:rsidRPr="0002326A">
        <w:rPr>
          <w:rFonts w:ascii="Arial" w:hAnsi="Arial" w:cs="Arial"/>
          <w:sz w:val="22"/>
          <w:szCs w:val="22"/>
        </w:rPr>
        <w:t xml:space="preserve"> (</w:t>
      </w:r>
      <w:r w:rsidR="00A84007" w:rsidRPr="0002326A">
        <w:rPr>
          <w:rFonts w:ascii="Arial" w:hAnsi="Arial" w:cs="Arial"/>
          <w:i/>
          <w:iCs/>
          <w:sz w:val="22"/>
          <w:szCs w:val="22"/>
        </w:rPr>
        <w:t>SLC40A1</w:t>
      </w:r>
      <w:r w:rsidR="00A84007" w:rsidRPr="0002326A">
        <w:rPr>
          <w:rFonts w:ascii="Arial" w:hAnsi="Arial" w:cs="Arial"/>
          <w:sz w:val="22"/>
          <w:szCs w:val="22"/>
        </w:rPr>
        <w:t xml:space="preserve">); and </w:t>
      </w:r>
      <w:r w:rsidR="00A84007" w:rsidRPr="0002326A">
        <w:rPr>
          <w:rFonts w:ascii="Arial" w:hAnsi="Arial" w:cs="Arial"/>
          <w:sz w:val="22"/>
          <w:szCs w:val="22"/>
          <w:highlight w:val="yellow"/>
        </w:rPr>
        <w:t>X+ X</w:t>
      </w:r>
      <w:r w:rsidR="00A84007" w:rsidRPr="0002326A">
        <w:rPr>
          <w:rFonts w:ascii="Arial" w:hAnsi="Arial" w:cs="Arial"/>
          <w:sz w:val="22"/>
          <w:szCs w:val="22"/>
        </w:rPr>
        <w:t xml:space="preserve"> TAM_3 had high levels of </w:t>
      </w:r>
      <w:r w:rsidR="00A84007" w:rsidRPr="0002326A">
        <w:rPr>
          <w:rFonts w:ascii="Arial" w:hAnsi="Arial" w:cs="Arial"/>
          <w:i/>
          <w:iCs/>
          <w:sz w:val="22"/>
          <w:szCs w:val="22"/>
        </w:rPr>
        <w:lastRenderedPageBreak/>
        <w:t>CD1C</w:t>
      </w:r>
      <w:r w:rsidR="00A84007" w:rsidRPr="0002326A">
        <w:rPr>
          <w:rFonts w:ascii="Arial" w:hAnsi="Arial" w:cs="Arial"/>
          <w:sz w:val="22"/>
          <w:szCs w:val="22"/>
        </w:rPr>
        <w:t xml:space="preserve">, </w:t>
      </w:r>
      <w:r w:rsidR="00A84007" w:rsidRPr="0002326A">
        <w:rPr>
          <w:rFonts w:ascii="Arial" w:hAnsi="Arial" w:cs="Arial"/>
          <w:i/>
          <w:iCs/>
          <w:sz w:val="22"/>
          <w:szCs w:val="22"/>
        </w:rPr>
        <w:t>IL1R2</w:t>
      </w:r>
      <w:r w:rsidR="00A84007" w:rsidRPr="0002326A">
        <w:rPr>
          <w:rFonts w:ascii="Arial" w:hAnsi="Arial" w:cs="Arial"/>
          <w:sz w:val="22"/>
          <w:szCs w:val="22"/>
        </w:rPr>
        <w:t xml:space="preserve">, and </w:t>
      </w:r>
      <w:proofErr w:type="spellStart"/>
      <w:r w:rsidR="00A84007" w:rsidRPr="0002326A">
        <w:rPr>
          <w:rFonts w:ascii="Arial" w:hAnsi="Arial" w:cs="Arial"/>
          <w:sz w:val="22"/>
          <w:szCs w:val="22"/>
        </w:rPr>
        <w:t>Langerhin</w:t>
      </w:r>
      <w:proofErr w:type="spellEnd"/>
      <w:r w:rsidR="00A84007" w:rsidRPr="0002326A">
        <w:rPr>
          <w:rFonts w:ascii="Arial" w:hAnsi="Arial" w:cs="Arial"/>
          <w:sz w:val="22"/>
          <w:szCs w:val="22"/>
        </w:rPr>
        <w:t xml:space="preserve"> (</w:t>
      </w:r>
      <w:r w:rsidR="00A84007" w:rsidRPr="0002326A">
        <w:rPr>
          <w:rFonts w:ascii="Arial" w:hAnsi="Arial" w:cs="Arial"/>
          <w:i/>
          <w:iCs/>
          <w:sz w:val="22"/>
          <w:szCs w:val="22"/>
        </w:rPr>
        <w:t>CD207</w:t>
      </w:r>
      <w:r w:rsidR="00A84007" w:rsidRPr="0002326A">
        <w:rPr>
          <w:rFonts w:ascii="Arial" w:hAnsi="Arial" w:cs="Arial"/>
          <w:sz w:val="22"/>
          <w:szCs w:val="22"/>
        </w:rPr>
        <w:t xml:space="preserve">), a marker of the skin-resident </w:t>
      </w:r>
      <w:proofErr w:type="spellStart"/>
      <w:r w:rsidR="00A84007" w:rsidRPr="0002326A">
        <w:rPr>
          <w:rFonts w:ascii="Arial" w:hAnsi="Arial" w:cs="Arial"/>
          <w:sz w:val="22"/>
          <w:szCs w:val="22"/>
        </w:rPr>
        <w:t>Langerhan</w:t>
      </w:r>
      <w:proofErr w:type="spellEnd"/>
      <w:r w:rsidR="00A84007" w:rsidRPr="0002326A">
        <w:rPr>
          <w:rFonts w:ascii="Arial" w:hAnsi="Arial" w:cs="Arial"/>
          <w:sz w:val="22"/>
          <w:szCs w:val="22"/>
        </w:rPr>
        <w:t xml:space="preserve"> cells (Figure </w:t>
      </w:r>
      <w:r w:rsidR="00BC0F7E">
        <w:rPr>
          <w:rFonts w:ascii="Arial" w:hAnsi="Arial" w:cs="Arial"/>
          <w:sz w:val="22"/>
          <w:szCs w:val="22"/>
        </w:rPr>
        <w:t>5</w:t>
      </w:r>
      <w:r w:rsidR="00A84007" w:rsidRPr="0002326A">
        <w:rPr>
          <w:rFonts w:ascii="Arial" w:hAnsi="Arial" w:cs="Arial"/>
          <w:sz w:val="22"/>
          <w:szCs w:val="22"/>
        </w:rPr>
        <w:t xml:space="preserve">F). </w:t>
      </w:r>
      <w:r w:rsidR="0020613A" w:rsidRPr="0002326A">
        <w:rPr>
          <w:rFonts w:ascii="Arial" w:hAnsi="Arial" w:cs="Arial"/>
          <w:sz w:val="22"/>
          <w:szCs w:val="22"/>
        </w:rPr>
        <w:t xml:space="preserve">The </w:t>
      </w:r>
      <w:proofErr w:type="spellStart"/>
      <w:r w:rsidR="0020613A" w:rsidRPr="0002326A">
        <w:rPr>
          <w:rFonts w:ascii="Arial" w:hAnsi="Arial" w:cs="Arial"/>
          <w:sz w:val="22"/>
          <w:szCs w:val="22"/>
        </w:rPr>
        <w:t>pM</w:t>
      </w:r>
      <w:proofErr w:type="spellEnd"/>
      <w:r w:rsidR="0020613A" w:rsidRPr="0002326A">
        <w:rPr>
          <w:rFonts w:ascii="Arial" w:hAnsi="Arial" w:cs="Arial"/>
          <w:sz w:val="22"/>
          <w:szCs w:val="22"/>
        </w:rPr>
        <w:t xml:space="preserve"> sub</w:t>
      </w:r>
      <w:r w:rsidR="00666678" w:rsidRPr="0002326A">
        <w:rPr>
          <w:rFonts w:ascii="Arial" w:hAnsi="Arial" w:cs="Arial"/>
          <w:sz w:val="22"/>
          <w:szCs w:val="22"/>
        </w:rPr>
        <w:t>c</w:t>
      </w:r>
      <w:r w:rsidR="0020613A" w:rsidRPr="0002326A">
        <w:rPr>
          <w:rFonts w:ascii="Arial" w:hAnsi="Arial" w:cs="Arial"/>
          <w:sz w:val="22"/>
          <w:szCs w:val="22"/>
        </w:rPr>
        <w:t xml:space="preserve">luster had the highest level of the cell adhesion molecules </w:t>
      </w:r>
      <w:r w:rsidR="0020613A" w:rsidRPr="0002326A">
        <w:rPr>
          <w:rFonts w:ascii="Arial" w:hAnsi="Arial" w:cs="Arial"/>
          <w:i/>
          <w:iCs/>
          <w:sz w:val="22"/>
          <w:szCs w:val="22"/>
        </w:rPr>
        <w:t>CLEC10A</w:t>
      </w:r>
      <w:r w:rsidR="0020613A" w:rsidRPr="0002326A">
        <w:rPr>
          <w:rFonts w:ascii="Arial" w:hAnsi="Arial" w:cs="Arial"/>
          <w:sz w:val="22"/>
          <w:szCs w:val="22"/>
        </w:rPr>
        <w:t xml:space="preserve">, </w:t>
      </w:r>
      <w:r w:rsidR="0020613A" w:rsidRPr="0002326A">
        <w:rPr>
          <w:rFonts w:ascii="Arial" w:hAnsi="Arial" w:cs="Arial"/>
          <w:i/>
          <w:iCs/>
          <w:sz w:val="22"/>
          <w:szCs w:val="22"/>
        </w:rPr>
        <w:t>SELL</w:t>
      </w:r>
      <w:r w:rsidR="0020613A" w:rsidRPr="0002326A">
        <w:rPr>
          <w:rFonts w:ascii="Arial" w:hAnsi="Arial" w:cs="Arial"/>
          <w:sz w:val="22"/>
          <w:szCs w:val="22"/>
        </w:rPr>
        <w:t xml:space="preserve"> (CD62L), and </w:t>
      </w:r>
      <w:r w:rsidR="0020613A" w:rsidRPr="0002326A">
        <w:rPr>
          <w:rFonts w:ascii="Arial" w:hAnsi="Arial" w:cs="Arial"/>
          <w:i/>
          <w:iCs/>
          <w:sz w:val="22"/>
          <w:szCs w:val="22"/>
        </w:rPr>
        <w:t>ITGB7</w:t>
      </w:r>
      <w:r w:rsidR="0020613A" w:rsidRPr="0002326A">
        <w:rPr>
          <w:rFonts w:ascii="Arial" w:hAnsi="Arial" w:cs="Arial"/>
          <w:sz w:val="22"/>
          <w:szCs w:val="22"/>
        </w:rPr>
        <w:t xml:space="preserve">, which can dimerize with </w:t>
      </w:r>
      <w:r w:rsidR="0020613A" w:rsidRPr="0002326A">
        <w:rPr>
          <w:rFonts w:ascii="Arial" w:hAnsi="Arial" w:cs="Arial"/>
          <w:i/>
          <w:iCs/>
          <w:sz w:val="22"/>
          <w:szCs w:val="22"/>
        </w:rPr>
        <w:t>ITGA4</w:t>
      </w:r>
      <w:r w:rsidR="0020613A" w:rsidRPr="0002326A">
        <w:rPr>
          <w:rFonts w:ascii="Arial" w:hAnsi="Arial" w:cs="Arial"/>
          <w:sz w:val="22"/>
          <w:szCs w:val="22"/>
        </w:rPr>
        <w:t xml:space="preserve"> (CD49d) or </w:t>
      </w:r>
      <w:r w:rsidR="0020613A" w:rsidRPr="0002326A">
        <w:rPr>
          <w:rFonts w:ascii="Arial" w:hAnsi="Arial" w:cs="Arial"/>
          <w:i/>
          <w:iCs/>
          <w:sz w:val="22"/>
          <w:szCs w:val="22"/>
        </w:rPr>
        <w:t>ITGAE</w:t>
      </w:r>
      <w:r w:rsidR="0020613A" w:rsidRPr="0002326A">
        <w:rPr>
          <w:rFonts w:ascii="Arial" w:hAnsi="Arial" w:cs="Arial"/>
          <w:sz w:val="22"/>
          <w:szCs w:val="22"/>
        </w:rPr>
        <w:t xml:space="preserve"> (CD103).</w:t>
      </w:r>
      <w:r w:rsidR="006C2FF3" w:rsidRPr="0002326A">
        <w:rPr>
          <w:rFonts w:ascii="Arial" w:hAnsi="Arial" w:cs="Arial"/>
          <w:sz w:val="22"/>
          <w:szCs w:val="22"/>
        </w:rPr>
        <w:t xml:space="preserve"> Like the CD8</w:t>
      </w:r>
      <w:r w:rsidR="006C2FF3" w:rsidRPr="0002326A">
        <w:rPr>
          <w:rFonts w:ascii="Arial" w:hAnsi="Arial" w:cs="Arial"/>
          <w:sz w:val="22"/>
          <w:szCs w:val="22"/>
          <w:vertAlign w:val="superscript"/>
        </w:rPr>
        <w:t>+</w:t>
      </w:r>
      <w:r w:rsidR="006C2FF3" w:rsidRPr="0002326A">
        <w:rPr>
          <w:rFonts w:ascii="Arial" w:hAnsi="Arial" w:cs="Arial"/>
          <w:sz w:val="22"/>
          <w:szCs w:val="22"/>
        </w:rPr>
        <w:t xml:space="preserve"> T cells, we built cell trajectories based on varied genes find two distinct curves converging into TAM_3 and </w:t>
      </w:r>
      <w:proofErr w:type="spellStart"/>
      <w:r w:rsidR="006C2FF3" w:rsidRPr="0002326A">
        <w:rPr>
          <w:rFonts w:ascii="Arial" w:hAnsi="Arial" w:cs="Arial"/>
          <w:sz w:val="22"/>
          <w:szCs w:val="22"/>
        </w:rPr>
        <w:t>pM</w:t>
      </w:r>
      <w:proofErr w:type="spellEnd"/>
      <w:r w:rsidR="006C2FF3" w:rsidRPr="0002326A">
        <w:rPr>
          <w:rFonts w:ascii="Arial" w:hAnsi="Arial" w:cs="Arial"/>
          <w:sz w:val="22"/>
          <w:szCs w:val="22"/>
        </w:rPr>
        <w:t xml:space="preserve"> (Figure </w:t>
      </w:r>
      <w:r w:rsidR="00BC0F7E">
        <w:rPr>
          <w:rFonts w:ascii="Arial" w:hAnsi="Arial" w:cs="Arial"/>
          <w:sz w:val="22"/>
          <w:szCs w:val="22"/>
        </w:rPr>
        <w:t>5</w:t>
      </w:r>
      <w:r w:rsidR="006C2FF3" w:rsidRPr="0002326A">
        <w:rPr>
          <w:rFonts w:ascii="Arial" w:hAnsi="Arial" w:cs="Arial"/>
          <w:sz w:val="22"/>
          <w:szCs w:val="22"/>
        </w:rPr>
        <w:t xml:space="preserve">G). In order to </w:t>
      </w:r>
      <w:r w:rsidR="00666678" w:rsidRPr="0002326A">
        <w:rPr>
          <w:rFonts w:ascii="Arial" w:hAnsi="Arial" w:cs="Arial"/>
          <w:sz w:val="22"/>
          <w:szCs w:val="22"/>
        </w:rPr>
        <w:t>assess potential</w:t>
      </w:r>
      <w:r w:rsidR="006C2FF3" w:rsidRPr="0002326A">
        <w:rPr>
          <w:rFonts w:ascii="Arial" w:hAnsi="Arial" w:cs="Arial"/>
          <w:sz w:val="22"/>
          <w:szCs w:val="22"/>
        </w:rPr>
        <w:t xml:space="preserve"> functional difference</w:t>
      </w:r>
      <w:r w:rsidR="00666678" w:rsidRPr="0002326A">
        <w:rPr>
          <w:rFonts w:ascii="Arial" w:hAnsi="Arial" w:cs="Arial"/>
          <w:sz w:val="22"/>
          <w:szCs w:val="22"/>
        </w:rPr>
        <w:t xml:space="preserve">s for the macrophages, </w:t>
      </w:r>
      <w:r w:rsidR="006C2FF3" w:rsidRPr="0002326A">
        <w:rPr>
          <w:rFonts w:ascii="Arial" w:hAnsi="Arial" w:cs="Arial"/>
          <w:sz w:val="22"/>
          <w:szCs w:val="22"/>
        </w:rPr>
        <w:t xml:space="preserve">we performed gene set enrichment analysis (Figure </w:t>
      </w:r>
      <w:r w:rsidR="00BC0F7E">
        <w:rPr>
          <w:rFonts w:ascii="Arial" w:hAnsi="Arial" w:cs="Arial"/>
          <w:sz w:val="22"/>
          <w:szCs w:val="22"/>
        </w:rPr>
        <w:t>5</w:t>
      </w:r>
      <w:r w:rsidR="006C2FF3" w:rsidRPr="0002326A">
        <w:rPr>
          <w:rFonts w:ascii="Arial" w:hAnsi="Arial" w:cs="Arial"/>
          <w:sz w:val="22"/>
          <w:szCs w:val="22"/>
        </w:rPr>
        <w:t>H</w:t>
      </w:r>
      <w:r w:rsidR="00666678" w:rsidRPr="0002326A">
        <w:rPr>
          <w:rFonts w:ascii="Arial" w:hAnsi="Arial" w:cs="Arial"/>
          <w:sz w:val="22"/>
          <w:szCs w:val="22"/>
        </w:rPr>
        <w:t>). As previously observed in single-cell data (</w:t>
      </w:r>
      <w:r w:rsidR="00666678" w:rsidRPr="00BC0F7E">
        <w:rPr>
          <w:rFonts w:ascii="Arial" w:hAnsi="Arial" w:cs="Arial"/>
          <w:sz w:val="22"/>
          <w:szCs w:val="22"/>
          <w:highlight w:val="yellow"/>
        </w:rPr>
        <w:t>cite here</w:t>
      </w:r>
      <w:r w:rsidR="00666678" w:rsidRPr="0002326A">
        <w:rPr>
          <w:rFonts w:ascii="Arial" w:hAnsi="Arial" w:cs="Arial"/>
          <w:sz w:val="22"/>
          <w:szCs w:val="22"/>
        </w:rPr>
        <w:t xml:space="preserve">), no subclusters was distinctly M1 or M2 polarized. For example, TAM_1 had enrichment for gene sets commonly associated with the M2 macrophage compartment, such has angiogenesis and the production of lipid mediators, while also having the highest levels of </w:t>
      </w:r>
      <w:proofErr w:type="spellStart"/>
      <w:r w:rsidR="00666678" w:rsidRPr="0002326A">
        <w:rPr>
          <w:rFonts w:ascii="Arial" w:hAnsi="Arial" w:cs="Arial"/>
          <w:sz w:val="22"/>
          <w:szCs w:val="22"/>
        </w:rPr>
        <w:t>TNFɑ</w:t>
      </w:r>
      <w:proofErr w:type="spellEnd"/>
      <w:r w:rsidR="00666678" w:rsidRPr="0002326A">
        <w:rPr>
          <w:rFonts w:ascii="Arial" w:hAnsi="Arial" w:cs="Arial"/>
          <w:sz w:val="22"/>
          <w:szCs w:val="22"/>
        </w:rPr>
        <w:t xml:space="preserve"> signaling enrichment, a common M1 macrophage characteristic. Across the three TAM subclusters, modest enrichment in both type 1 and type 2 interferon signaling was observed (Figure </w:t>
      </w:r>
      <w:r w:rsidR="00BC0F7E">
        <w:rPr>
          <w:rFonts w:ascii="Arial" w:hAnsi="Arial" w:cs="Arial"/>
          <w:sz w:val="22"/>
          <w:szCs w:val="22"/>
        </w:rPr>
        <w:t>5</w:t>
      </w:r>
      <w:r w:rsidR="00666678" w:rsidRPr="0002326A">
        <w:rPr>
          <w:rFonts w:ascii="Arial" w:hAnsi="Arial" w:cs="Arial"/>
          <w:sz w:val="22"/>
          <w:szCs w:val="22"/>
        </w:rPr>
        <w:t xml:space="preserve">H). The non-TAM subclusters, </w:t>
      </w:r>
      <w:proofErr w:type="spellStart"/>
      <w:r w:rsidR="00666678" w:rsidRPr="0002326A">
        <w:rPr>
          <w:rFonts w:ascii="Arial" w:hAnsi="Arial" w:cs="Arial"/>
          <w:sz w:val="22"/>
          <w:szCs w:val="22"/>
        </w:rPr>
        <w:t>rM</w:t>
      </w:r>
      <w:proofErr w:type="spellEnd"/>
      <w:r w:rsidR="00666678" w:rsidRPr="0002326A">
        <w:rPr>
          <w:rFonts w:ascii="Arial" w:hAnsi="Arial" w:cs="Arial"/>
          <w:sz w:val="22"/>
          <w:szCs w:val="22"/>
        </w:rPr>
        <w:t xml:space="preserve"> and </w:t>
      </w:r>
      <w:proofErr w:type="spellStart"/>
      <w:r w:rsidR="00666678" w:rsidRPr="0002326A">
        <w:rPr>
          <w:rFonts w:ascii="Arial" w:hAnsi="Arial" w:cs="Arial"/>
          <w:sz w:val="22"/>
          <w:szCs w:val="22"/>
        </w:rPr>
        <w:t>pM</w:t>
      </w:r>
      <w:proofErr w:type="spellEnd"/>
      <w:r w:rsidR="00666678" w:rsidRPr="0002326A">
        <w:rPr>
          <w:rFonts w:ascii="Arial" w:hAnsi="Arial" w:cs="Arial"/>
          <w:sz w:val="22"/>
          <w:szCs w:val="22"/>
        </w:rPr>
        <w:t xml:space="preserve"> had relatively lower levels of enrichment with the exception of proinflammatory signaling and glycolysis, respectively (Figure </w:t>
      </w:r>
      <w:r w:rsidR="00BC0F7E">
        <w:rPr>
          <w:rFonts w:ascii="Arial" w:hAnsi="Arial" w:cs="Arial"/>
          <w:sz w:val="22"/>
          <w:szCs w:val="22"/>
        </w:rPr>
        <w:t>5</w:t>
      </w:r>
      <w:r w:rsidR="00666678" w:rsidRPr="0002326A">
        <w:rPr>
          <w:rFonts w:ascii="Arial" w:hAnsi="Arial" w:cs="Arial"/>
          <w:sz w:val="22"/>
          <w:szCs w:val="22"/>
        </w:rPr>
        <w:t xml:space="preserve">H). </w:t>
      </w:r>
      <w:r w:rsidR="00666678" w:rsidRPr="0002326A">
        <w:rPr>
          <w:rFonts w:ascii="Arial" w:hAnsi="Arial" w:cs="Arial"/>
          <w:sz w:val="22"/>
          <w:szCs w:val="22"/>
          <w:highlight w:val="yellow"/>
        </w:rPr>
        <w:t>Concluding thought</w:t>
      </w:r>
    </w:p>
    <w:p w14:paraId="691A00A3" w14:textId="77777777" w:rsidR="00607C32" w:rsidRPr="0002326A" w:rsidRDefault="00607C32" w:rsidP="008274D0">
      <w:pPr>
        <w:pStyle w:val="Paragraph"/>
        <w:snapToGrid w:val="0"/>
        <w:ind w:firstLine="0"/>
        <w:rPr>
          <w:rFonts w:ascii="Arial" w:hAnsi="Arial" w:cs="Arial"/>
          <w:b/>
          <w:bCs/>
          <w:color w:val="000000"/>
          <w:sz w:val="22"/>
          <w:szCs w:val="22"/>
        </w:rPr>
      </w:pPr>
    </w:p>
    <w:p w14:paraId="58FBB8DE" w14:textId="12BE99DB" w:rsidR="00302E3B" w:rsidRPr="0002326A" w:rsidRDefault="00607C32" w:rsidP="008274D0">
      <w:pPr>
        <w:pStyle w:val="Paragraph"/>
        <w:snapToGrid w:val="0"/>
        <w:ind w:firstLine="0"/>
        <w:rPr>
          <w:rFonts w:ascii="Arial" w:hAnsi="Arial" w:cs="Arial"/>
          <w:b/>
          <w:bCs/>
          <w:color w:val="000000"/>
          <w:sz w:val="22"/>
          <w:szCs w:val="22"/>
        </w:rPr>
      </w:pPr>
      <w:r w:rsidRPr="0002326A">
        <w:rPr>
          <w:rFonts w:ascii="Arial" w:hAnsi="Arial" w:cs="Arial"/>
          <w:b/>
          <w:bCs/>
          <w:color w:val="000000"/>
          <w:sz w:val="22"/>
          <w:szCs w:val="22"/>
        </w:rPr>
        <w:t>Discussion</w:t>
      </w:r>
    </w:p>
    <w:p w14:paraId="35211ED5" w14:textId="52A894AA" w:rsidR="00E14BFC" w:rsidRPr="0002326A" w:rsidRDefault="00E14BFC" w:rsidP="008274D0">
      <w:pPr>
        <w:pStyle w:val="Paragraph"/>
        <w:snapToGrid w:val="0"/>
        <w:ind w:firstLine="0"/>
        <w:rPr>
          <w:rFonts w:ascii="Arial" w:hAnsi="Arial" w:cs="Arial"/>
          <w:b/>
          <w:bCs/>
          <w:color w:val="000000"/>
          <w:sz w:val="22"/>
          <w:szCs w:val="22"/>
        </w:rPr>
      </w:pPr>
    </w:p>
    <w:p w14:paraId="70A8D2C0" w14:textId="46560F83" w:rsidR="00E14BFC" w:rsidRPr="0002326A" w:rsidRDefault="00E14BFC" w:rsidP="00E14BFC">
      <w:pPr>
        <w:spacing w:line="480" w:lineRule="auto"/>
        <w:jc w:val="both"/>
        <w:rPr>
          <w:rFonts w:ascii="Arial" w:hAnsi="Arial" w:cs="Arial"/>
          <w:color w:val="000000"/>
          <w:sz w:val="22"/>
          <w:szCs w:val="22"/>
        </w:rPr>
      </w:pPr>
      <w:r w:rsidRPr="0002326A">
        <w:rPr>
          <w:rFonts w:ascii="Arial" w:hAnsi="Arial" w:cs="Arial"/>
          <w:color w:val="000000"/>
          <w:sz w:val="22"/>
          <w:szCs w:val="22"/>
        </w:rPr>
        <w:t xml:space="preserve">With the improved understanding on how immunotherapies work, the phenotypic and functional profile of immune cells in the tumor microenvironment is now well known to influence prognosis and disease outcome. Comprehensive knowledge of gene expression signatures to fully understand the roles of specific immune populations in cancer is of high biological relevance; not only in identifying dysregulated immune determinants of cancer progression but also as a useful tool for the selection of patients, evaluating the likelihood of benefit from immunotherapy and further identifying clinically significant subpopulations. </w:t>
      </w:r>
    </w:p>
    <w:p w14:paraId="285C1BF2" w14:textId="77777777" w:rsidR="00E14BFC" w:rsidRPr="0002326A" w:rsidRDefault="00E14BFC" w:rsidP="008274D0">
      <w:pPr>
        <w:pStyle w:val="Paragraph"/>
        <w:snapToGrid w:val="0"/>
        <w:ind w:firstLine="0"/>
        <w:rPr>
          <w:rFonts w:ascii="Arial" w:hAnsi="Arial" w:cs="Arial"/>
          <w:b/>
          <w:bCs/>
          <w:color w:val="000000"/>
          <w:sz w:val="22"/>
          <w:szCs w:val="22"/>
        </w:rPr>
      </w:pPr>
    </w:p>
    <w:p w14:paraId="66177F08" w14:textId="32D0DB5B" w:rsidR="008A78E5" w:rsidRPr="0002326A" w:rsidRDefault="00607C32" w:rsidP="008A78E5">
      <w:pPr>
        <w:spacing w:line="480" w:lineRule="auto"/>
        <w:jc w:val="both"/>
        <w:rPr>
          <w:rFonts w:ascii="Arial" w:hAnsi="Arial" w:cs="Arial"/>
          <w:color w:val="000000"/>
          <w:sz w:val="22"/>
          <w:szCs w:val="22"/>
        </w:rPr>
      </w:pPr>
      <w:r w:rsidRPr="0002326A">
        <w:rPr>
          <w:rFonts w:ascii="Arial" w:hAnsi="Arial" w:cs="Arial"/>
          <w:color w:val="000000"/>
          <w:sz w:val="22"/>
          <w:szCs w:val="22"/>
        </w:rPr>
        <w:t>Despite immunotherapy being a mainstay of treatment for</w:t>
      </w:r>
      <w:r w:rsidR="0038281C" w:rsidRPr="0002326A">
        <w:rPr>
          <w:rFonts w:ascii="Arial" w:hAnsi="Arial" w:cs="Arial"/>
          <w:color w:val="000000"/>
          <w:sz w:val="22"/>
          <w:szCs w:val="22"/>
        </w:rPr>
        <w:t xml:space="preserve"> advanced and treatment-naive</w:t>
      </w:r>
      <w:r w:rsidRPr="0002326A">
        <w:rPr>
          <w:rFonts w:ascii="Arial" w:hAnsi="Arial" w:cs="Arial"/>
          <w:color w:val="000000"/>
          <w:sz w:val="22"/>
          <w:szCs w:val="22"/>
        </w:rPr>
        <w:t xml:space="preserve"> ccRCC</w:t>
      </w:r>
      <w:r w:rsidR="00CE4B61" w:rsidRPr="0002326A">
        <w:rPr>
          <w:rFonts w:ascii="Arial" w:hAnsi="Arial" w:cs="Arial"/>
          <w:color w:val="000000"/>
          <w:sz w:val="22"/>
          <w:szCs w:val="22"/>
        </w:rPr>
        <w:t xml:space="preserve"> </w:t>
      </w:r>
      <w:r w:rsidR="00CE4B61"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carcinoma","type":"article-journal","volume":"380"},"uris":["http://www.mendeley.com/documents/?uuid=523e8e8a-8dc3-423a-9dc7-7eae19365c85"]},{"id":"ITEM-2","itemData":{"DOI":"10.1056/NEJMoa1712126","ISSN":"15334406","PMID":"29562145","abstract":"BACKGROUND: Nivolumab plus ipilimumab produced objective responses in patients with advanced renal-cell carcinoma in a pilot study. This phase 3 trial compared nivolumab plus ipilimumab with sunitinib for previously untreated clear-cell advanced renal-cell carcinoma. METHODS: We randomly assigned adults in a 1:1 ratio to receive either nivolumab (3 mg per kilogram of body weight) plus ipilimumab (1 mg per kilogram) intravenously every 3 weeks for four doses, followed by nivolumab (3 mg per kilogram) every 2 weeks, or sunitinib (50 mg) orally once daily for 4 weeks (6-week cycle). The coprimary end points were overall survival (alpha level, 0.04), objective response rate (alpha level, 0.001), and progression-free survival (alpha level, 0.009) among patients with intermediate or poor prognostic risk. RESULTS: A total of 1096 patients were assigned to receive nivolumab plus ipilimumab (550 patients) or sunitinib (546 patients); 425 and 422, respectively, had intermediate or poor risk. At a median follow-up of 25.2 months in intermediate- and poor-risk patients, the 18-month overall survival rate was 75% (95% confidence interval [CI], 70 to 78) with nivolumab plus ipilimumab and 60% (95% CI, 55 to 65) with sunitinib; the median overall survival was not reached with nivolumab plus ipilimumab versus 26.0 months with sunitinib (hazard ratio for death, 0.63; P&lt;0.001). The objective response rate was 42% versus 27% (P&lt;0.001), and the complete response rate was 9% versus 1%. The median progression-free survival was 11.6 months and 8.4 months, respectively (hazard ratio for disease progression or death, 0.82; P = 0.03, not significant per the prespecified 0.009 threshold). Treatment-related adverse events occurred in 509 of 547 patients (93%) in the nivolumab-plus-ipilimumab group and 521 of 535 patients (97%) in the sunitinib group; grade 3 or 4 events occurred in 250 patients (46%) and 335 patients (63%), respectively. Treatment-related adverse events leading to discontinuation occurred in 22% and 12% of the patients in the respective groups. CONCLUSIONS: Overall survival and objective response rates were significantly higher with nivolumab plus ipilimumab than with sunitinib among intermediate- and poor-risk patients with previously untreated advanced renal-cell carcinoma.","author":[{"dropping-particle":"","family":"Motzer","given":"R. J.","non-dropping-particle":"","parse-names":false,"suffix":""},{"dropping-particle":"","family":"Tannir","given":"N. M.","non-dropping-particle":"","parse-names":false,"suffix":""},{"dropping-particle":"","family":"McDermott","given":"D. F.","non-dropping-particle":"","parse-names":false,"suffix":""},{"dropping-particle":"","family":"Arén Frontera","given":"O.","non-dropping-particle":"","parse-names":false,"suffix":""},{"dropping-particle":"","family":"Melichar","given":"B.","non-dropping-particle":"","parse-names":false,"suffix":""},{"dropping-particle":"","family":"Choueiri","given":"T. K.","non-dropping-particle":"","parse-names":false,"suffix":""},{"dropping-particle":"","family":"Plimack","given":"E. R.","non-dropping-particle":"","parse-names":false,"suffix":""},{"dropping-particle":"","family":"Barthélémy","given":"P.","non-dropping-particle":"","parse-names":false,"suffix":""},{"dropping-particle":"","family":"Porta","given":"C.","non-dropping-particle":"","parse-names":false,"suffix":""},{"dropping-particle":"","family":"George","given":"S.","non-dropping-particle":"","parse-names":false,"suffix":""},{"dropping-particle":"","family":"Powles","given":"T.","non-dropping-particle":"","parse-names":false,"suffix":""},{"dropping-particle":"","family":"Donskov","given":"F.","non-dropping-particle":"","parse-names":false,"suffix":""},{"dropping-particle":"","family":"Neiman","given":"V.","non-dropping-particle":"","parse-names":false,"suffix":""},{"dropping-particle":"","family":"Kollmannsberger","given":"C. K.","non-dropping-particle":"","parse-names":false,"suffix":""},{"dropping-particle":"","family":"Salman","given":"P.","non-dropping-particle":"","parse-names":false,"suffix":""},{"dropping-particle":"","family":"Gurney","given":"H.","non-dropping-particle":"","parse-names":false,"suffix":""},{"dropping-particle":"","family":"Hawkins","given":"R.","non-dropping-particle":"","parse-names":false,"suffix":""},{"dropping-particle":"","family":"Ravaud","given":"A.","non-dropping-particle":"","parse-names":false,"suffix":""},{"dropping-particle":"","family":"Grimm","given":"M. O.","non-dropping-particle":"","parse-names":false,"suffix":""},{"dropping-particle":"","family":"Bracarda","given":"S.","non-dropping-particle":"","parse-names":false,"suffix":""},{"dropping-particle":"","family":"Barrios","given":"C. H.","non-dropping-particle":"","parse-names":false,"suffix":""},{"dropping-particle":"","family":"Tomita","given":"Y.","non-dropping-particle":"","parse-names":false,"suffix":""},{"dropping-particle":"","family":"Castellano","given":"D.","non-dropping-particle":"","parse-names":false,"suffix":""},{"dropping-particle":"","family":"Rini","given":"B. I.","non-dropping-particle":"","parse-names":false,"suffix":""},{"dropping-particle":"","family":"Chen","given":"A. C.","non-dropping-particle":"","parse-names":false,"suffix":""},{"dropping-particle":"","family":"Mekan","given":"S.","non-dropping-particle":"","parse-names":false,"suffix":""},{"dropping-particle":"","family":"McHenry","given":"M. B.","non-dropping-particle":"","parse-names":false,"suffix":""},{"dropping-particle":"","family":"Wind-Rotolo","given":"M.","non-dropping-particle":"","parse-names":false,"suffix":""},{"dropping-particle":"","family":"Doan","given":"J.","non-dropping-particle":"","parse-names":false,"suffix":""},{"dropping-particle":"","family":"Sharma","given":"P.","non-dropping-particle":"","parse-names":false,"suffix":""},{"dropping-particle":"","family":"Hammers","given":"H. J.","non-dropping-particle":"","parse-names":false,"suffix":""},{"dropping-particle":"","family":"Escudier","given":"B.","non-dropping-particle":"","parse-names":false,"suffix":""}],"container-title":"New England Journal of Medicine","id":"ITEM-2","issued":{"date-parts":[["2018"]]},"title":"Nivolumab plus Ipilimumab versus Sunitinib in advanced renal-cell carcinoma","type":"article-journal"},"uris":["http://www.mendeley.com/documents/?uuid=a2bb983d-5063-4214-913a-533c8efa8399"]},{"id":"ITEM-3","itemData":{"DOI":"10.1056/NEJMoa1510665","ISSN":"15334406","PMID":"26406148","abstract":"BACKGROUND Nivolumab, a programmed death 1 (PD-1) checkpoint inhibitor, was associated with encouraging overall survival in uncontrolled studies involving previously treated patients with advanced renal-cell carcinoma. This randomized, open-label, phase 3 study compared nivolumab with everolimus in patients with renal-cell carcinoma who had received previous treatment. METHODS A total of 821 patients with advanced clear-cell renal-cell carcinoma for which they had received previous treatment with one or two regimens of antiangiogenic therapy were randomly assigned (in a 1:1 ratio) to receive 3 mg of nivolumab per kilogram of body weight intravenously every 2 weeks or a 10-mg everolimus tablet orally once daily. The primary end point was overall survival. The secondary end points included the objective response rate and safety. RESULTS The median overall survival was 25.0 months (95% confidence interval [CI], 21.8 to not estimable) with nivolumab and 19.6 months (95% CI, 17.6 to 23.1) with everolimus. The hazard ratio for death with nivolumab versus everolimus was 0.73 (98.5% CI, 0.57 to 0.93; P = 0.002), which met the prespecified criterion for superiority (P≤0.0148). The objective response rate was greater with nivolumab than with everolimus (25% vs. 5%; odds ratio, 5.98 [95% CI, 3.68 to 9.72]; P&lt;0.001). The median progression-free survival was 4.6 months (95% CI, 3.7 to 5.4) with nivolumab and 4.4 months (95% CI, 3.7 to 5.5) with everolimus (hazard ratio, 0.88; 95% CI, 0.75 to 1.03; P = 0.11). Grade 3 or 4 treatment-related adverse events occurred in 19% of the patients receiving nivolumab and in 37% of the patients receiving everolimus; the most common event with nivolumab was fatigue (in 2% of the patients), and the most common event with everolimus was anemia (in 8%). CONCLUSIONS Among patients with previously treated advanced renal-cell carcinoma, overall survival was longer and fewer grade 3 or 4 adverse events occurred with nivolumab than with everolimus.","author":[{"dropping-particle":"","family":"Motzer","given":"Robert J.","non-dropping-particle":"","parse-names":false,"suffix":""},{"dropping-particle":"","family":"Escudier","given":"Bernard","non-dropping-particle":"","parse-names":false,"suffix":""},{"dropping-particle":"","family":"McDermott","given":"David F.","non-dropping-particle":"","parse-names":false,"suffix":""},{"dropping-particle":"","family":"George","given":"Saby","non-dropping-particle":"","parse-names":false,"suffix":""},{"dropping-particle":"","family":"Hammers","given":"Hans J.","non-dropping-particle":"","parse-names":false,"suffix":""},{"dropping-particle":"","family":"Srinivas","given":"Sandhya","non-dropping-particle":"","parse-names":false,"suffix":""},{"dropping-particle":"","family":"Tykodi","given":"Scott S.","non-dropping-particle":"","parse-names":false,"suffix":""},{"dropping-particle":"","family":"Sosman","given":"Jeffrey A.","non-dropping-particle":"","parse-names":false,"suffix":""},{"dropping-particle":"","family":"Procopio","given":"Giuseppe","non-dropping-particle":"","parse-names":false,"suffix":""},{"dropping-particle":"","family":"Plimack","given":"Elizabeth R.","non-dropping-particle":"","parse-names":false,"suffix":""},{"dropping-particle":"","family":"Castellano","given":"Daniel","non-dropping-particle":"","parse-names":false,"suffix":""},{"dropping-particle":"","family":"Choueiri","given":"Toni K.","non-dropping-particle":"","parse-names":false,"suffix":""},{"dropping-particle":"","family":"Gurney","given":"Howard","non-dropping-particle":"","parse-names":false,"suffix":""},{"dropping-particle":"","family":"Donskov","given":"Frede","non-dropping-particle":"","parse-names":false,"suffix":""},{"dropping-particle":"","family":"Bono","given":"Petri","non-dropping-particle":"","parse-names":false,"suffix":""},{"dropping-particle":"","family":"Wagstaff","given":"John","non-dropping-particle":"","parse-names":false,"suffix":""},{"dropping-particle":"","family":"Gauler","given":"Thomas C.","non-dropping-particle":"","parse-names":false,"suffix":""},{"dropping-particle":"","family":"Ueda","given":"Takeshi","non-dropping-particle":"","parse-names":false,"suffix":""},{"dropping-particle":"","family":"Tomita","given":"Yoshihiko","non-dropping-particle":"","parse-names":false,"suffix":""},{"dropping-particle":"","family":"Schutz","given":"Fabio A.","non-dropping-particle":"","parse-names":false,"suffix":""},{"dropping-particle":"","family":"Kollmannsberger","given":"Christian","non-dropping-particle":"","parse-names":false,"suffix":""},{"dropping-particle":"","family":"Larkin","given":"James","non-dropping-particle":"","parse-names":false,"suffix":""},{"dropping-particle":"","family":"Ravaud","given":"Alain","non-dropping-particle":"","parse-names":false,"suffix":""},{"dropping-particle":"","family":"Simon","given":"Jason S.","non-dropping-particle":"","parse-names":false,"suffix":""},{"dropping-particle":"","family":"Xu","given":"Li An","non-dropping-particle":"","parse-names":false,"suffix":""},{"dropping-particle":"","family":"Waxman","given":"Ian M.","non-dropping-particle":"","parse-names":false,"suffix":""},{"dropping-particle":"","family":"Sharma","given":"Padmanee","non-dropping-particle":"","parse-names":false,"suffix":""}],"container-title":"New England Journal of Medicine","id":"ITEM-3","issued":{"date-parts":[["2015"]]},"title":"Nivolumab versus everolimus in advanced renal-cell carcinoma","type":"article-journal"},"uris":["http://www.mendeley.com/documents/?uuid=ae74d8af-376f-43d3-bae0-48a2573bd96f"]}],"mendeley":{"formattedCitation":"(3,36,37)","plainTextFormattedCitation":"(3,36,37)","previouslyFormattedCitation":"(3,34,35)"},"properties":{"noteIndex":0},"schema":"https://github.com/citation-style-language/schema/raw/master/csl-citation.json"}</w:instrText>
      </w:r>
      <w:r w:rsidR="00CE4B61"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(3,36,37)</w:t>
      </w:r>
      <w:r w:rsidR="00CE4B61" w:rsidRPr="0002326A">
        <w:rPr>
          <w:rFonts w:ascii="Arial" w:hAnsi="Arial" w:cs="Arial"/>
          <w:color w:val="000000"/>
          <w:sz w:val="22"/>
          <w:szCs w:val="22"/>
        </w:rPr>
        <w:fldChar w:fldCharType="end"/>
      </w:r>
      <w:r w:rsidR="00CE4B61" w:rsidRPr="0002326A">
        <w:rPr>
          <w:rFonts w:ascii="Arial" w:hAnsi="Arial" w:cs="Arial"/>
          <w:color w:val="000000"/>
          <w:sz w:val="22"/>
          <w:szCs w:val="22"/>
        </w:rPr>
        <w:t xml:space="preserve">, </w:t>
      </w:r>
      <w:r w:rsidR="0038281C" w:rsidRPr="0002326A">
        <w:rPr>
          <w:rFonts w:ascii="Arial" w:hAnsi="Arial" w:cs="Arial"/>
          <w:color w:val="000000"/>
          <w:sz w:val="22"/>
          <w:szCs w:val="22"/>
        </w:rPr>
        <w:t>ccRCC tumors</w:t>
      </w:r>
      <w:r w:rsidRPr="0002326A">
        <w:rPr>
          <w:rFonts w:ascii="Arial" w:hAnsi="Arial" w:cs="Arial"/>
          <w:color w:val="000000"/>
          <w:sz w:val="22"/>
          <w:szCs w:val="22"/>
        </w:rPr>
        <w:t xml:space="preserve"> ha</w:t>
      </w:r>
      <w:r w:rsidR="0038281C" w:rsidRPr="0002326A">
        <w:rPr>
          <w:rFonts w:ascii="Arial" w:hAnsi="Arial" w:cs="Arial"/>
          <w:color w:val="000000"/>
          <w:sz w:val="22"/>
          <w:szCs w:val="22"/>
        </w:rPr>
        <w:t>ve</w:t>
      </w:r>
      <w:r w:rsidRPr="0002326A">
        <w:rPr>
          <w:rFonts w:ascii="Arial" w:hAnsi="Arial" w:cs="Arial"/>
          <w:color w:val="000000"/>
          <w:sz w:val="22"/>
          <w:szCs w:val="22"/>
        </w:rPr>
        <w:t xml:space="preserve"> </w:t>
      </w:r>
      <w:r w:rsidR="0038281C" w:rsidRPr="0002326A">
        <w:rPr>
          <w:rFonts w:ascii="Arial" w:hAnsi="Arial" w:cs="Arial"/>
          <w:color w:val="000000"/>
          <w:sz w:val="22"/>
          <w:szCs w:val="22"/>
        </w:rPr>
        <w:t xml:space="preserve">numerous </w:t>
      </w:r>
      <w:r w:rsidRPr="0002326A">
        <w:rPr>
          <w:rFonts w:ascii="Arial" w:hAnsi="Arial" w:cs="Arial"/>
          <w:color w:val="000000"/>
          <w:sz w:val="22"/>
          <w:szCs w:val="22"/>
        </w:rPr>
        <w:t>counter</w:t>
      </w:r>
      <w:r w:rsidR="0038281C" w:rsidRPr="0002326A">
        <w:rPr>
          <w:rFonts w:ascii="Arial" w:hAnsi="Arial" w:cs="Arial"/>
          <w:color w:val="000000"/>
          <w:sz w:val="22"/>
          <w:szCs w:val="22"/>
        </w:rPr>
        <w:t xml:space="preserve">intuitive immune findings </w:t>
      </w:r>
      <w:r w:rsidRPr="0002326A">
        <w:rPr>
          <w:rFonts w:ascii="Arial" w:hAnsi="Arial" w:cs="Arial"/>
          <w:color w:val="000000"/>
          <w:sz w:val="22"/>
          <w:szCs w:val="22"/>
        </w:rPr>
        <w:t xml:space="preserve">compared with other </w:t>
      </w:r>
      <w:r w:rsidR="0038281C" w:rsidRPr="0002326A">
        <w:rPr>
          <w:rFonts w:ascii="Arial" w:hAnsi="Arial" w:cs="Arial"/>
          <w:color w:val="000000"/>
          <w:sz w:val="22"/>
          <w:szCs w:val="22"/>
        </w:rPr>
        <w:lastRenderedPageBreak/>
        <w:t>immunotherapy-responsive</w:t>
      </w:r>
      <w:r w:rsidRPr="0002326A">
        <w:rPr>
          <w:rFonts w:ascii="Arial" w:hAnsi="Arial" w:cs="Arial"/>
          <w:color w:val="000000"/>
          <w:sz w:val="22"/>
          <w:szCs w:val="22"/>
        </w:rPr>
        <w:t xml:space="preserve"> tumors </w:t>
      </w:r>
      <w:r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{"citationItems":[{"id":"ITEM-1","itemData":{"DOI":"10.1158/2159-8290.CD-19-0499","ISSN":"21598290","PMID":"31527133","abstract":"Renal cell carcinoma stands out as one of the most immune-infiltrated tumors in pan-cancer comparisons. Features of the tumor microenvironment heavily affect disease biology and may affect responses to systemic therapy. With evolving frontline options in the metastatic setting, several immune checkpoint blockade regimens have emerged as efficacious, and there is growing interest in characterizing features of tumor biology that can reproducibly prognosticate patients and/or predict the likelihood of their deriving therapeutic benefit. Herein, we review pertinent characteristics of the tumor microenvironment with dedicated attention to candidate prognostic and predictive signatures as well as possible targets for future drug development. Significance: Tumor microenvironment features broadly characterizing angiogenesis and inflammatory signatures have shown striking differences in response to immune checkpoint blockade and antiangiogenic agents. Integration of stromal and immune biomarkers may hence produce predictive and prognostic signatures to guide management with existing regimens as well as future drug development.","author":[{"dropping-particle":"","family":"Vuong","given":"Lynda","non-dropping-particle":"","parse-names":false,"suffix":""},{"dropping-particle":"","family":"Kotecha","given":"Ritesh R.","non-dropping-particle":"","parse-names":false,"suffix":""},{"dropping-particle":"","family":"Voss","given":"Martin H.","non-dropping-particle":"","parse-names":false,"suffix":""},{"dropping-particle":"","family":"Hakimi","given":"A. Ari","non-dropping-particle":"","parse-names":false,"suffix":""}],"container-title":"Cancer Discovery","id":"ITEM-1","issued":{"date-parts":[["2019"]]},"title":"Tumor microenvironment dynamics in clear-cell renal cell carcinoma","type":"article"},"uris":["http://www.mendeley.com/documents/?uuid=ad1602b7-f943-4e92-8e1d-da6fedce9dce"]}],"mendeley":{"formattedCitation":"(38)","plainTextFormattedCitation":"(38)","previouslyFormattedCitation":"(36)"},"properties":{"noteIndex":0},"schema":"https://github.com/citation-style-language/schema/raw/master/csl-citation.json"}</w:instrText>
      </w:r>
      <w:r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(38)</w:t>
      </w:r>
      <w:r w:rsidRPr="0002326A">
        <w:rPr>
          <w:rFonts w:ascii="Arial" w:hAnsi="Arial" w:cs="Arial"/>
          <w:color w:val="000000"/>
          <w:sz w:val="22"/>
          <w:szCs w:val="22"/>
        </w:rPr>
        <w:fldChar w:fldCharType="end"/>
      </w:r>
      <w:r w:rsidRPr="0002326A">
        <w:rPr>
          <w:rFonts w:ascii="Arial" w:hAnsi="Arial" w:cs="Arial"/>
          <w:color w:val="000000"/>
          <w:sz w:val="22"/>
          <w:szCs w:val="22"/>
        </w:rPr>
        <w:t xml:space="preserve">. </w:t>
      </w:r>
      <w:r w:rsidR="00E14BFC" w:rsidRPr="0002326A">
        <w:rPr>
          <w:rFonts w:ascii="Arial" w:hAnsi="Arial" w:cs="Arial"/>
          <w:color w:val="000000"/>
          <w:sz w:val="22"/>
          <w:szCs w:val="22"/>
        </w:rPr>
        <w:t>For example</w:t>
      </w:r>
      <w:r w:rsidRPr="0002326A">
        <w:rPr>
          <w:rFonts w:ascii="Arial" w:hAnsi="Arial" w:cs="Arial"/>
          <w:color w:val="000000"/>
          <w:sz w:val="22"/>
          <w:szCs w:val="22"/>
        </w:rPr>
        <w:t>, u</w:t>
      </w:r>
      <w:r w:rsidR="00302E3B" w:rsidRPr="0002326A">
        <w:rPr>
          <w:rFonts w:ascii="Arial" w:hAnsi="Arial" w:cs="Arial"/>
          <w:color w:val="000000"/>
          <w:sz w:val="22"/>
          <w:szCs w:val="22"/>
        </w:rPr>
        <w:t>nlike other tumors that respond to immune checkpoint blockade, ccRCC has a relatively low tumor mutational load</w:t>
      </w:r>
      <w:r w:rsidR="0038281C" w:rsidRPr="0002326A">
        <w:rPr>
          <w:rFonts w:ascii="Arial" w:hAnsi="Arial" w:cs="Arial"/>
          <w:color w:val="000000"/>
          <w:sz w:val="22"/>
          <w:szCs w:val="22"/>
        </w:rPr>
        <w:t>, which is thought to drive T-cell infiltration</w:t>
      </w:r>
      <w:r w:rsidR="00302E3B" w:rsidRPr="0002326A">
        <w:rPr>
          <w:rFonts w:ascii="Arial" w:hAnsi="Arial" w:cs="Arial"/>
          <w:color w:val="000000"/>
          <w:sz w:val="22"/>
          <w:szCs w:val="22"/>
        </w:rPr>
        <w:t xml:space="preserve"> </w:t>
      </w:r>
      <w:r w:rsidR="00302E3B"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{"citationItems":[{"id":"ITEM-1","itemData":{"DOI":"10.1126/science.aan5951","ISSN":"10959203","PMID":"29301960","abstract":"Immune checkpoint inhibitors targeting the programmed cell death 1 receptor (PD-1) improve survival in a subset of patients with clear cell renal cell carcinoma (ccRCC). To identify genomic alterations in ccRCC that correlate with response to anti–PD-1 monotherapy, we performed whole-exome sequencing of metastatic ccRCC from 35 patients. We found that clinical benefit was associated with loss-of-function mutations in the PBRM1 gene (P = 0.012), which encodes a subunit of the PBAF switch-sucrose nonfermentable (SWI/SNF) chromatin remodeling complex. We confirmed this finding in an independent validation cohort of 63 ccRCC patients treated with PD-1 or PD-L1 (PD-1 ligand) blockade therapy alone or in combination with anti–CTLA-4 (cytotoxic T lymphocyte-associated protein 4) therapies (P = 0.0071). Gene-expression analysis of PBAF-deficient ccRCC cell lines and PBRM1-deficient tumors revealed altered transcriptional output in JAK-STAT (Janus kinase–signal transducers and activators of transcription), hypoxia, and immune signaling pathways. PBRM1 loss in ccRCC May alter global tumor-cell expression profiles to influence responsiveness to immune checkpoint therapy.","author":[{"dropping-particle":"","family":"Miao","given":"Diana","non-dropping-particle":"","parse-names":false,"suffix":""},{"dropping-particle":"","family":"Margolis","given":"Claire A.","non-dropping-particle":"","parse-names":false,"suffix":""},{"dropping-particle":"","family":"Gao","given":"Wenhua","non-dropping-particle":"","parse-names":false,"suffix":""},{"dropping-particle":"","family":"Voss","given":"Martin H.","non-dropping-particle":"","parse-names":false,"suffix":""},{"dropping-particle":"","family":"Li","given":"Wei","non-dropping-particle":"","parse-names":false,"suffix":""},{"dropping-particle":"","family":"Martini","given":"Dylan J.","non-dropping-particle":"","parse-names":false,"suffix":""},{"dropping-particle":"","family":"Norton","given":"Craig","non-dropping-particle":"","parse-names":false,"suffix":""},{"dropping-particle":"","family":"Bossé","given":"Dominick","non-dropping-particle":"","parse-names":false,"suffix":""},{"dropping-particle":"","family":"Wankowicz","given":"Stephanie M.","non-dropping-particle":"","parse-names":false,"suffix":""},{"dropping-particle":"","family":"Cullen","given":"Dana","non-dropping-particle":"","parse-names":false,"suffix":""},{"dropping-particle":"","family":"Horak","given":"Christine","non-dropping-particle":"","parse-names":false,"suffix":""},{"dropping-particle":"","family":"Wind-Rotolo","given":"Megan","non-dropping-particle":"","parse-names":false,"suffix":""},{"dropping-particle":"","family":"Tracy","given":"Adam","non-dropping-particle":"","parse-names":false,"suffix":""},{"dropping-particle":"","family":"Giannakis","given":"Marios","non-dropping-particle":"","parse-names":false,"suffix":""},{"dropping-particle":"","family":"Hodi","given":"Frank Stephen","non-dropping-particle":"","parse-names":false,"suffix":""},{"dropping-particle":"","family":"Drake","given":"Charles G.","non-dropping-particle":"","parse-names":false,"suffix":""},{"dropping-particle":"","family":"Ball","given":"Mark W.","non-dropping-particle":"","parse-names":false,"suffix":""},{"dropping-particle":"","family":"Allaf","given":"Mohamad E.","non-dropping-particle":"","parse-names":false,"suffix":""},{"dropping-particle":"","family":"Snyder","given":"Alexandra","non-dropping-particle":"","parse-names":false,"suffix":""},{"dropping-particle":"","family":"Hellmann","given":"Matthew D.","non-dropping-particle":"","parse-names":false,"suffix":""},{"dropping-particle":"","family":"Ho","given":"Thai","non-dropping-particle":"","parse-names":false,"suffix":""},{"dropping-particle":"","family":"Motzer","given":"Robert J.","non-dropping-particle":"","parse-names":false,"suffix":""},{"dropping-particle":"","family":"Signoretti","given":"Sabina","non-dropping-particle":"","parse-names":false,"suffix":""},{"dropping-particle":"","family":"Kaelin","given":"William G.","non-dropping-particle":"","parse-names":false,"suffix":""},{"dropping-particle":"","family":"Choueiri","given":"Toni K.","non-dropping-particle":"","parse-names":false,"suffix":""},{"dropping-particle":"","family":"Allen","given":"Eliezer M.","non-dropping-particle":"Van","parse-names":false,"suffix":""}],"container-title":"Science","id":"ITEM-1","issued":{"date-parts":[["2018"]]},"title":"Genomic correlates of response to immune checkpoint therapies in clear cell renal cell carcinoma","type":"article-journal"},"uris":["http://www.mendeley.com/documents/?uuid=fd49aeb7-c337-4536-9ab3-f616516d0485"]},{"id":"ITEM-2","itemData":{"DOI":"10.1038/nature12222","ISSN":"00280836","PMID":"23792563","abstract":"Genetic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J.","non-dropping-particle":"","parse-names":false,"suffix":""}],"container-title":"Nature","id":"ITEM-2","issued":{"date-parts":[["2013"]]},"title":"Comprehensivemolecular characterization of clear cell renal cell carcinoma","type":"article-journal"},"uris":["http://www.mendeley.com/documents/?uuid=d6020cd7-f897-4ff4-b600-c843bbbf7719"]}],"mendeley":{"formattedCitation":"(18,39)","plainTextFormattedCitation":"(18,39)","previouslyFormattedCitation":"(18,37)"},"properties":{"noteIndex":0},"schema":"https://github.com/citation-style-language/schema/raw/master/csl-citation.json"}</w:instrText>
      </w:r>
      <w:r w:rsidR="00302E3B"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(18,39)</w:t>
      </w:r>
      <w:r w:rsidR="00302E3B" w:rsidRPr="0002326A">
        <w:rPr>
          <w:rFonts w:ascii="Arial" w:hAnsi="Arial" w:cs="Arial"/>
          <w:color w:val="000000"/>
          <w:sz w:val="22"/>
          <w:szCs w:val="22"/>
        </w:rPr>
        <w:fldChar w:fldCharType="end"/>
      </w:r>
      <w:r w:rsidR="0038281C" w:rsidRPr="0002326A">
        <w:rPr>
          <w:rFonts w:ascii="Arial" w:hAnsi="Arial" w:cs="Arial"/>
          <w:color w:val="000000"/>
          <w:sz w:val="22"/>
          <w:szCs w:val="22"/>
        </w:rPr>
        <w:t>,</w:t>
      </w:r>
      <w:r w:rsidR="00302E3B" w:rsidRPr="0002326A">
        <w:rPr>
          <w:rFonts w:ascii="Arial" w:hAnsi="Arial" w:cs="Arial"/>
          <w:color w:val="000000"/>
          <w:sz w:val="22"/>
          <w:szCs w:val="22"/>
        </w:rPr>
        <w:t xml:space="preserve"> and is not associated with response to anti-PD-1 therapy </w:t>
      </w:r>
      <w:r w:rsidR="00302E3B" w:rsidRPr="0002326A">
        <w:rPr>
          <w:rFonts w:ascii="Arial" w:hAnsi="Arial" w:cs="Arial"/>
          <w:color w:val="000000"/>
          <w:sz w:val="22"/>
          <w:szCs w:val="22"/>
        </w:rPr>
        <w:fldChar w:fldCharType="begin" w:fldLock="1"/>
      </w:r>
      <w:r w:rsidR="00302E3B" w:rsidRPr="0002326A">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mendeley":{"formattedCitation":"(14)","plainTextFormattedCitation":"(14)","previouslyFormattedCitation":"(14)"},"properties":{"noteIndex":0},"schema":"https://github.com/citation-style-language/schema/raw/master/csl-citation.json"}</w:instrText>
      </w:r>
      <w:r w:rsidR="00302E3B" w:rsidRPr="0002326A">
        <w:rPr>
          <w:rFonts w:ascii="Arial" w:hAnsi="Arial" w:cs="Arial"/>
          <w:color w:val="000000"/>
          <w:sz w:val="22"/>
          <w:szCs w:val="22"/>
        </w:rPr>
        <w:fldChar w:fldCharType="separate"/>
      </w:r>
      <w:r w:rsidR="00302E3B" w:rsidRPr="0002326A">
        <w:rPr>
          <w:rFonts w:ascii="Arial" w:hAnsi="Arial" w:cs="Arial"/>
          <w:noProof/>
          <w:color w:val="000000"/>
          <w:sz w:val="22"/>
          <w:szCs w:val="22"/>
        </w:rPr>
        <w:t>(14)</w:t>
      </w:r>
      <w:r w:rsidR="00302E3B" w:rsidRPr="0002326A">
        <w:rPr>
          <w:rFonts w:ascii="Arial" w:hAnsi="Arial" w:cs="Arial"/>
          <w:color w:val="000000"/>
          <w:sz w:val="22"/>
          <w:szCs w:val="22"/>
        </w:rPr>
        <w:fldChar w:fldCharType="end"/>
      </w:r>
      <w:r w:rsidR="00302E3B" w:rsidRPr="0002326A">
        <w:rPr>
          <w:rFonts w:ascii="Arial" w:hAnsi="Arial" w:cs="Arial"/>
          <w:color w:val="000000"/>
          <w:sz w:val="22"/>
          <w:szCs w:val="22"/>
        </w:rPr>
        <w:t>.</w:t>
      </w:r>
      <w:r w:rsidRPr="0002326A">
        <w:rPr>
          <w:rFonts w:ascii="Arial" w:hAnsi="Arial" w:cs="Arial"/>
          <w:color w:val="000000"/>
          <w:sz w:val="22"/>
          <w:szCs w:val="22"/>
        </w:rPr>
        <w:t xml:space="preserve"> Despite this low mutational burden,</w:t>
      </w:r>
      <w:r w:rsidR="00E14BFC" w:rsidRPr="0002326A">
        <w:rPr>
          <w:rFonts w:ascii="Arial" w:hAnsi="Arial" w:cs="Arial"/>
          <w:color w:val="000000"/>
          <w:sz w:val="22"/>
          <w:szCs w:val="22"/>
        </w:rPr>
        <w:t xml:space="preserve"> </w:t>
      </w:r>
      <w:r w:rsidRPr="0002326A">
        <w:rPr>
          <w:rFonts w:ascii="Arial" w:hAnsi="Arial" w:cs="Arial"/>
          <w:color w:val="000000"/>
          <w:sz w:val="22"/>
          <w:szCs w:val="22"/>
        </w:rPr>
        <w:t xml:space="preserve">ccRCC has the highest T cell infiltration score among tumor types within the TCGA </w:t>
      </w:r>
      <w:r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(40)","plainTextFormattedCitation":"(40)","previouslyFormattedCitation":"(38)"},"properties":{"noteIndex":0},"schema":"https://github.com/citation-style-language/schema/raw/master/csl-citation.json"}</w:instrText>
      </w:r>
      <w:r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(40)</w:t>
      </w:r>
      <w:r w:rsidRPr="0002326A">
        <w:rPr>
          <w:rFonts w:ascii="Arial" w:hAnsi="Arial" w:cs="Arial"/>
          <w:color w:val="000000"/>
          <w:sz w:val="22"/>
          <w:szCs w:val="22"/>
        </w:rPr>
        <w:fldChar w:fldCharType="end"/>
      </w:r>
      <w:r w:rsidRPr="0002326A">
        <w:rPr>
          <w:rFonts w:ascii="Arial" w:hAnsi="Arial" w:cs="Arial"/>
          <w:color w:val="000000"/>
          <w:sz w:val="22"/>
          <w:szCs w:val="22"/>
        </w:rPr>
        <w:t>.</w:t>
      </w:r>
      <w:r w:rsidR="00302E3B" w:rsidRPr="0002326A">
        <w:rPr>
          <w:rFonts w:ascii="Arial" w:hAnsi="Arial" w:cs="Arial"/>
          <w:color w:val="000000"/>
          <w:sz w:val="22"/>
          <w:szCs w:val="22"/>
        </w:rPr>
        <w:t xml:space="preserve"> Similarly, therapeutic response to anti-PD-1 therapy have been correlated with HLA heterozygosity</w:t>
      </w:r>
      <w:r w:rsidRPr="0002326A">
        <w:rPr>
          <w:rFonts w:ascii="Arial" w:hAnsi="Arial" w:cs="Arial"/>
          <w:color w:val="000000"/>
          <w:sz w:val="22"/>
          <w:szCs w:val="22"/>
        </w:rPr>
        <w:t xml:space="preserve"> in lung cancers and melanoma</w:t>
      </w:r>
      <w:r w:rsidR="00302E3B" w:rsidRPr="0002326A">
        <w:rPr>
          <w:rFonts w:ascii="Arial" w:hAnsi="Arial" w:cs="Arial"/>
          <w:color w:val="000000"/>
          <w:sz w:val="22"/>
          <w:szCs w:val="22"/>
        </w:rPr>
        <w:t xml:space="preserve"> </w:t>
      </w:r>
      <w:r w:rsidR="00302E3B"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{"citationItems":[{"id":"ITEM-1","itemData":{"DOI":"10.1126/science.aao4572","ISSN":"10959203","PMID":"29217585","abstract":"CD8+ T cell–dependent killing of cancer cells requires efficient presentation of tumor antigens by human leukocyte antigen class I (HLA-I) molecules. However, the extent to which patient-specific HLA-I genotype influences response to anti–programmed cell death protein 1 or anti–cytotoxic T lymphocyte–associated protein 4 is currently unknown. We determined the HLA-I genotype of 1535 advanced cancer patients treated with immune checkpoint blockade (ICB). Maximal heterozygosity at HLA-I loci (“A,” “B,” and “C”) improved overall survival after ICB compared with patients who were homozygous for at least one HLA locus. In two independent melanoma cohorts, patients with the HLA-B44 supertype had extended survival, whereas the HLA-B62 supertype (including HLA-B*15:01) or somatic loss of heterozygosity at HLA-I was associated with poor outcome. Molecular dynamics simulations of HLA-B*15:01 revealed different elements that may impair CD8+ T cell recognition of neoantigens. Our results have important implications for predicting response to ICB and for the design of neoantigen-based therapeutic vaccines.","author":[{"dropping-particle":"","family":"Chowell","given":"Diego","non-dropping-particle":"","parse-names":false,"suffix":""},{"dropping-particle":"","family":"Morris","given":"Luc G.T.","non-dropping-particle":"","parse-names":false,"suffix":""},{"dropping-particle":"","family":"Grigg","given":"Claud M.","non-dropping-particle":"","parse-names":false,"suffix":""},{"dropping-particle":"","family":"Weber","given":"Jeffrey K.","non-dropping-particle":"","parse-names":false,"suffix":""},{"dropping-particle":"","family":"Samstein","given":"Robert M.","non-dropping-particle":"","parse-names":false,"suffix":""},{"dropping-particle":"","family":"Makarov","given":"Vladimir","non-dropping-particle":"","parse-names":false,"suffix":""},{"dropping-particle":"","family":"Kuo","given":"Fengshen","non-dropping-particle":"","parse-names":false,"suffix":""},{"dropping-particle":"","family":"Kendall","given":"Sviatoslav M.","non-dropping-particle":"","parse-names":false,"suffix":""},{"dropping-particle":"","family":"Requena","given":"David","non-dropping-particle":"","parse-names":false,"suffix":""},{"dropping-particle":"","family":"Riaz","given":"Nadeem","non-dropping-particle":"","parse-names":false,"suffix":""},{"dropping-particle":"","family":"Greenbaum","given":"Benjamin","non-dropping-particle":"","parse-names":false,"suffix":""},{"dropping-particle":"","family":"Carroll","given":"James","non-dropping-particle":"","parse-names":false,"suffix":""},{"dropping-particle":"","family":"Garon","given":"Edward","non-dropping-particle":"","parse-names":false,"suffix":""},{"dropping-particle":"","family":"Hyman","given":"David M.","non-dropping-particle":"","parse-names":false,"suffix":""},{"dropping-particle":"","family":"Zehir","given":"Ahmet","non-dropping-particle":"","parse-names":false,"suffix":""},{"dropping-particle":"","family":"Solit","given":"David","non-dropping-particle":"","parse-names":false,"suffix":""},{"dropping-particle":"","family":"Berger","given":"Michael","non-dropping-particle":"","parse-names":false,"suffix":""},{"dropping-particle":"","family":"Zhou","given":"Ruhong","non-dropping-particle":"","parse-names":false,"suffix":""},{"dropping-particle":"","family":"Rizvi","given":"Naiyer A.","non-dropping-particle":"","parse-names":false,"suffix":""},{"dropping-particle":"","family":"Chan","given":"Timothy A.","non-dropping-particle":"","parse-names":false,"suffix":""}],"container-title":"Science","id":"ITEM-1","issued":{"date-parts":[["2018"]]},"title":"Patient HLA class I genotype influences cancer response to checkpoint blockade immunotherapy","type":"article-journal"},"uris":["http://www.mendeley.com/documents/?uuid=7713df84-bd85-4628-9927-8c8a7a10b51d"]}],"mendeley":{"formattedCitation":"(41)","plainTextFormattedCitation":"(41)","previouslyFormattedCitation":"(39)"},"properties":{"noteIndex":0},"schema":"https://github.com/citation-style-language/schema/raw/master/csl-citation.json"}</w:instrText>
      </w:r>
      <w:r w:rsidR="00302E3B"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(41)</w:t>
      </w:r>
      <w:r w:rsidR="00302E3B" w:rsidRPr="0002326A">
        <w:rPr>
          <w:rFonts w:ascii="Arial" w:hAnsi="Arial" w:cs="Arial"/>
          <w:color w:val="000000"/>
          <w:sz w:val="22"/>
          <w:szCs w:val="22"/>
        </w:rPr>
        <w:fldChar w:fldCharType="end"/>
      </w:r>
      <w:r w:rsidR="00302E3B" w:rsidRPr="0002326A">
        <w:rPr>
          <w:rFonts w:ascii="Arial" w:hAnsi="Arial" w:cs="Arial"/>
          <w:color w:val="000000"/>
          <w:sz w:val="22"/>
          <w:szCs w:val="22"/>
        </w:rPr>
        <w:t xml:space="preserve">, which does not seem to be the case for ccRCC </w:t>
      </w:r>
      <w:r w:rsidR="00302E3B" w:rsidRPr="0002326A">
        <w:rPr>
          <w:rFonts w:ascii="Arial" w:hAnsi="Arial" w:cs="Arial"/>
          <w:color w:val="000000"/>
          <w:sz w:val="22"/>
          <w:szCs w:val="22"/>
        </w:rPr>
        <w:fldChar w:fldCharType="begin" w:fldLock="1"/>
      </w:r>
      <w:r w:rsidR="00302E3B" w:rsidRPr="0002326A">
        <w:rPr>
          <w:rFonts w:ascii="Arial" w:hAnsi="Arial" w:cs="Arial"/>
          <w:color w:val="000000"/>
          <w:sz w:val="22"/>
          <w:szCs w:val="22"/>
        </w:rPr>
        <w:instrText>ADDIN CSL_CITATION {"citationItems":[{"id":"ITEM-1","itemData":{"DOI":"10.1038/s41591-020-0839-y","ISSN":"1546170X","PMID":"32472114","abstract":"PD-1 blockade has transformed the management of advanced clear cell renal cell carcinoma (ccRCC), but the drivers and resistors of the PD-1 response remain incompletely elucidated. Here, we analyzed 592 tumors from patients with advanced ccRCC enrolled in prospective clinical trials of treatment with PD-1 blockade by whole-exome and RNA sequencing, integrated with immunofluorescence analysis, to uncover the immunogenomic determinants of the therapeutic response. Although conventional genomic markers (such as tumor mutation burden and neoantigen load) and the degree of CD8+ T cell infiltration were not associated with clinical response, we discovered numerous chromosomal alterations associated with response or resistance to PD-1 blockade. These advanced ccRCC tumors were highly CD8+ T cell infiltrated, with only 27% having a non-infiltrated phenotype. Our analysis revealed that infiltrated tumors are depleted of favorable PBRM1 mutations and enriched for unfavorable chromosomal losses of 9p21.3, as compared with non-infiltrated tumors, demonstrating how the potential interplay of immunophenotypes with somatic alterations impacts therapeutic efficacy.","author":[{"dropping-particle":"","family":"Braun","given":"David A.","non-dropping-particle":"","parse-names":false,"suffix":""},{"dropping-particle":"","family":"Hou","given":"Yue","non-dropping-particle":"","parse-names":false,"suffix":""},{"dropping-particle":"","family":"Bakouny","given":"Ziad","non-dropping-particle":"","parse-names":false,"suffix":""},{"dropping-particle":"","family":"Ficial","given":"Miriam","non-dropping-particle":"","parse-names":false,"suffix":""},{"dropping-particle":"","family":"Sant’ Angelo","given":"Miriam","non-dropping-particle":"","parse-names":false,"suffix":""},{"dropping-particle":"","family":"Forman","given":"Juliet","non-dropping-particle":"","parse-names":false,"suffix":""},{"dropping-particle":"","family":"Ross-Macdonald","given":"Petra","non-dropping-particle":"","parse-names":false,"suffix":""},{"dropping-particle":"","family":"Berger","given":"Ashton C.","non-dropping-particle":"","parse-names":false,"suffix":""},{"dropping-particle":"","family":"Jegede","given":"Opeyemi A.","non-dropping-particle":"","parse-names":false,"suffix":""},{"dropping-particle":"","family":"Elagina","given":"Liudmilla","non-dropping-particle":"","parse-names":false,"suffix":""},{"dropping-particle":"","family":"Steinharter","given":"John","non-dropping-particle":"","parse-names":false,"suffix":""},{"dropping-particle":"","family":"Sun","given":"Maxine","non-dropping-particle":"","parse-names":false,"suffix":""},{"dropping-particle":"","family":"Wind-Rotolo","given":"Megan","non-dropping-particle":"","parse-names":false,"suffix":""},{"dropping-particle":"","family":"Pignon","given":"Jean Christophe","non-dropping-particle":"","parse-names":false,"suffix":""},{"dropping-particle":"","family":"Cherniack","given":"Andrew D.","non-dropping-particle":"","parse-names":false,"suffix":""},{"dropping-particle":"","family":"Lichtenstein","given":"Lee","non-dropping-particle":"","parse-names":false,"suffix":""},{"dropping-particle":"","family":"Neuberg","given":"Donna","non-dropping-particle":"","parse-names":false,"suffix":""},{"dropping-particle":"","family":"Catalano","given":"Paul","non-dropping-particle":"","parse-names":false,"suffix":""},{"dropping-particle":"","family":"Freeman","given":"Gordon J.","non-dropping-particle":"","parse-names":false,"suffix":""},{"dropping-particle":"","family":"Sharpe","given":"Arlene H.","non-dropping-particle":"","parse-names":false,"suffix":""},{"dropping-particle":"","family":"McDermott","given":"David F.","non-dropping-particle":"","parse-names":false,"suffix":""},{"dropping-particle":"","family":"Allen","given":"Eliezer M.","non-dropping-particle":"Van","parse-names":false,"suffix":""},{"dropping-particle":"","family":"Signoretti","given":"Sabina","non-dropping-particle":"","parse-names":false,"suffix":""},{"dropping-particle":"","family":"Wu","given":"Catherine J.","non-dropping-particle":"","parse-names":false,"suffix":""},{"dropping-particle":"","family":"Shukla","given":"Sachet A.","non-dropping-particle":"","parse-names":false,"suffix":""},{"dropping-particle":"","family":"Choueiri","given":"Toni K.","non-dropping-particle":"","parse-names":false,"suffix":""}],"container-title":"Nature Medicine","id":"ITEM-1","issued":{"date-parts":[["2020"]]},"title":"Interplay of somatic alterations and immune infiltration modulates response to PD-1 blockade in advanced clear cell renal cell carcinoma","type":"article-journal"},"uris":["http://www.mendeley.com/documents/?uuid=54b204e6-ffc5-4c35-a4ba-366baecb1428"]}],"mendeley":{"formattedCitation":"(14)","plainTextFormattedCitation":"(14)","previouslyFormattedCitation":"(14)"},"properties":{"noteIndex":0},"schema":"https://github.com/citation-style-language/schema/raw/master/csl-citation.json"}</w:instrText>
      </w:r>
      <w:r w:rsidR="00302E3B" w:rsidRPr="0002326A">
        <w:rPr>
          <w:rFonts w:ascii="Arial" w:hAnsi="Arial" w:cs="Arial"/>
          <w:color w:val="000000"/>
          <w:sz w:val="22"/>
          <w:szCs w:val="22"/>
        </w:rPr>
        <w:fldChar w:fldCharType="separate"/>
      </w:r>
      <w:r w:rsidR="00302E3B" w:rsidRPr="0002326A">
        <w:rPr>
          <w:rFonts w:ascii="Arial" w:hAnsi="Arial" w:cs="Arial"/>
          <w:noProof/>
          <w:color w:val="000000"/>
          <w:sz w:val="22"/>
          <w:szCs w:val="22"/>
        </w:rPr>
        <w:t>(14)</w:t>
      </w:r>
      <w:r w:rsidR="00302E3B" w:rsidRPr="0002326A">
        <w:rPr>
          <w:rFonts w:ascii="Arial" w:hAnsi="Arial" w:cs="Arial"/>
          <w:color w:val="000000"/>
          <w:sz w:val="22"/>
          <w:szCs w:val="22"/>
        </w:rPr>
        <w:fldChar w:fldCharType="end"/>
      </w:r>
      <w:r w:rsidR="00302E3B" w:rsidRPr="0002326A">
        <w:rPr>
          <w:rFonts w:ascii="Arial" w:hAnsi="Arial" w:cs="Arial"/>
          <w:color w:val="000000"/>
          <w:sz w:val="22"/>
          <w:szCs w:val="22"/>
        </w:rPr>
        <w:t>.</w:t>
      </w:r>
      <w:r w:rsidR="0038281C" w:rsidRPr="0002326A">
        <w:rPr>
          <w:rFonts w:ascii="Arial" w:hAnsi="Arial" w:cs="Arial"/>
          <w:color w:val="000000"/>
          <w:sz w:val="22"/>
          <w:szCs w:val="22"/>
        </w:rPr>
        <w:t xml:space="preserve"> </w:t>
      </w:r>
      <w:r w:rsidR="00955319" w:rsidRPr="0002326A">
        <w:rPr>
          <w:rFonts w:ascii="Arial" w:hAnsi="Arial" w:cs="Arial"/>
          <w:color w:val="000000"/>
          <w:sz w:val="22"/>
          <w:szCs w:val="22"/>
        </w:rPr>
        <w:t xml:space="preserve">Taken together, these disparate findings suggest a more complex interrelationship of the immune compartment for ccRCC tumors. </w:t>
      </w:r>
      <w:r w:rsidR="0005365F" w:rsidRPr="0002326A">
        <w:rPr>
          <w:rFonts w:ascii="Arial" w:hAnsi="Arial" w:cs="Arial"/>
          <w:color w:val="000000"/>
          <w:sz w:val="22"/>
          <w:szCs w:val="22"/>
        </w:rPr>
        <w:t xml:space="preserve">While a few recent studies have explored human ccRCC at a single-cell level </w:t>
      </w:r>
      <w:r w:rsidR="002F352E"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tumors","type":"article-journal"},"uris":["http://www.mendeley.com/documents/?uuid=e3614b27-27e2-4126-ac60-e0d38fd07652"]},{"id":"ITEM-2","itemData":{"DOI":"10.1186/s13059-016-0945-9","ISSN":"1474760X","abstract":"BACKGROUND: Intratumoral heterogeneity hampers the success of marker-based anticancer treatment because the targeted therapy may eliminate a specific subpopulation of tumor cells while leaving others unharmed. Accordingly, a rational strategy minimizing survival of the drug-resistant subpopulation is essential to achieve long-term therapeutic efficacy.\nRESULTS: Using single-cell RNA sequencing (RNA-seq), we examine the intratumoral heterogeneity of a pair of primary renal cell carcinoma and its lung metastasis. Activation of drug target pathways demonstrates considerable variability between the primary and metastatic sites, as well as among individual cancer cells within each site. Based on the prediction of multiple drug target pathway activation, we derive a combinatorial regimen co-targeting two mutually exclusive pathways for the metastatic cancer cells. This combinatorial strategy shows significant increase in the treatment efficacy over monotherapy in the experimental validation using patient-derived xenograft platforms in vitro and in vivo.\nCONCLUSIONS: Our findings demonstrate the investigational application of single-cell RNA-seq in the design of an anticancer regimen. The approach may overcome intratumoral heterogeneity which hampers the success of precision medicine.","author":[{"dropping-particle":"","family":"Kim","given":"Kyu Tae","non-dropping-particle":"","parse-names":false,"suffix":""},{"dropping-particle":"","family":"Lee","given":"Hye Won","non-dropping-particle":"","parse-names":false,"suffix":""},{"dropping-particle":"","family":"Lee","given":"Hae Ock","non-dropping-particle":"","parse-names":false,"suffix":""},{"dropping-particle":"","family":"Song","given":"Hye Jin","non-dropping-particle":"","parse-names":false,"suffix":""},{"dropping-particle":"","family":"Jeong","given":"Da Eun","non-dropping-particle":"","parse-names":false,"suffix":""},{"dropping-particle":"","family":"Shin","given":"Sang","non-dropping-particle":"","parse-names":false,"suffix":""},{"dropping-particle":"","family":"Kim","given":"Hyunho","non-dropping-particle":"","parse-names":false,"suffix":""},{"dropping-particle":"","family":"Shin","given":"Yoojin","non-dropping-particle":"","parse-names":false,"suffix":""},{"dropping-particle":"","family":"Nam","given":"Do Hyun","non-dropping-particle":"","parse-names":false,"suffix":""},{"dropping-particle":"","family":"Jeong","given":"Byong Chang","non-dropping-particle":"","parse-names":false,"suffix":""},{"dropping-particle":"","family":"Kirsch","given":"David G.","non-dropping-particle":"","parse-names":false,"suffix":""},{"dropping-particle":"","family":"Joo","given":"Kyeung Min","non-dropping-particle":"","parse-names":false,"suffix":""},{"dropping-particle":"","family":"Park","given":"Woong Yang","non-dropping-particle":"","parse-names":false,"suffix":""}],"container-title":"Genome biology","id":"ITEM-2","issued":{"date-parts":[["2016"]]},"title":"Application of single-cell RNA sequencing in optimizing a combinatorial therapeutic strategy in metastatic renal cell carcinoma","type":"article-journal"},"uris":["http://www.mendeley.com/documents/?uuid=49ee6900-c8cc-4d89-bd92-aeb8dbe0cdea"]},{"id":"ITEM-3","itemData":{"ISSN":"1664-8021","author":[{"dropping-particle":"","family":"Zhou","given":"Wenyang","non-dropping-particle":"","parse-names":false,"suffix":""},{"dropping-particle":"","family":"Yang","given":"Fan","non-dropping-particle":"","parse-names":false,"suffix":""},{"dropping-particle":"","family":"Xu","given":"Zhaochun","non-dropping-particle":"","parse-names":false,"suffix":""},{"dropping-particle":"","family":"Luo","given":"Meng","non-dropping-particle":"","parse-names":false,"suffix":""},{"dropping-particle":"","family":"Wang","given":"Pingping","non-dropping-particle":"","parse-names":false,"suffix":""},{"dropping-particle":"","family":"Guo","given":"Yu","non-dropping-particle":"","parse-names":false,"suffix":""},{"dropping-particle":"","family":"Nie","given":"Huan","non-dropping-particle":"","parse-names":false,"suffix":""},{"dropping-particle":"","family":"Yao","given":"Lifen","non-dropping-particle":"","parse-names":false,"suffix":""},{"dropping-particle":"","family":"Jiang","given":"Qinghua","non-dropping-particle":"","parse-names":false,"suffix":""}],"container-title":"Frontiers in Genetics","id":"ITEM-3","issued":{"date-parts":[["2020"]]},"page":"1379","publisher":"Frontiers","title":"Comprehensive Analysis of Copy Number Variations in Kidney Cancer by Single-Cell Exome Sequencing","type":"article-journal","volume":"10"},"uris":["http://www.mendeley.com/documents/?uuid=3678173f-036f-48b2-b4d5-d478b1936b53"]},{"id":"ITEM-4","itemData":{"DOI":"10.1038/s41586-020-2056-8","ISSN":"14764687","PMID":"32103181","abstract":"Despite the resounding clinical success in cancer treatment of antibodies that block the interaction of PD1 with its ligand PDL11, the mechanisms involved remain unknown. A major limitation to understanding the origin and fate of T cells in tumour immunity is the lack of quantitative information on the distribution of individual clonotypes of T cells in patients with cancer. Here, by performing deep single-cell sequencing of RNA and T cell receptors in patients with different types of cancer, we survey the profiles of various populations of T cells and T cell receptors in tumours, normal adjacent tissue, and peripheral blood. We find clear evidence of clonotypic expansion of effector-like T cells not only within the tumour but also in normal adjacent tissue. Patients with gene signatures of such clonotypic expansion respond best to anti-PDL1 therapy. Notably, expanded clonotypes found in the tumour and normal adjacent tissue can also typically be detected in peripheral blood, which suggests a convenient approach to patient identification. Analyses of our data together with several external datasets suggest that intratumoural T cells, especially in responsive patients, are replenished with fresh, non-exhausted replacement cells from sites outside the tumour, suggesting continued activity of the cancer immunity cycle in these patients, the acceleration of which may be associated with clinical response.","author":[{"dropping-particle":"","family":"Wu","given":"Thomas D.","non-dropping-particle":"","parse-names":false,"suffix":""},{"dropping-particle":"","family":"Madireddi","given":"Shravan","non-dropping-particle":"","parse-names":false,"suffix":""},{"dropping-particle":"","family":"Almeida","given":"Patricia E.","non-dropping-particle":"de","parse-names":false,"suffix":""},{"dropping-particle":"","family":"Banchereau","given":"Romain","non-dropping-particle":"","parse-names":false,"suffix":""},{"dropping-particle":"","family":"Chen","given":"Ying Jiun J.","non-dropping-particle":"","parse-names":false,"suffix":""},{"dropping-particle":"","family":"Chitre","given":"Avantika S.","non-dropping-particle":"","parse-names":false,"suffix":""},{"dropping-particle":"","family":"Chiang","given":"Eugene Y.","non-dropping-particle":"","parse-names":false,"suffix":""},{"dropping-particle":"","family":"Iftikhar","given":"Hina","non-dropping-particle":"","parse-names":false,"suffix":""},{"dropping-particle":"","family":"O’Gorman","given":"William E.","non-dropping-particle":"","parse-names":false,"suffix":""},{"dropping-particle":"","family":"Au-Yeung","given":"Amelia","non-dropping-particle":"","parse-names":false,"suffix":""},{"dropping-particle":"","family":"Takahashi","given":"Chikara","non-dropping-particle":"","parse-names":false,"suffix":""},{"dropping-particle":"","family":"Goldstein","given":"Leonard D.","non-dropping-particle":"","parse-names":false,"suffix":""},{"dropping-particle":"","family":"Poon","given":"Chungkee","non-dropping-particle":"","parse-names":false,"suffix":""},{"dropping-particle":"","family":"Keerthivasan","given":"Shilpa","non-dropping-particle":"","parse-names":false,"suffix":""},{"dropping-particle":"","family":"Almeida Nagata","given":"Denise E.","non-dropping-particle":"de","parse-names":false,"suffix":""},{"dropping-particle":"","family":"Du","given":"Xiangnan","non-dropping-particle":"","parse-names":false,"suffix":""},{"dropping-particle":"","family":"Lee","given":"Hyang Mi","non-dropping-particle":"","parse-names":false,"suffix":""},{"dropping-particle":"","family":"Banta","given":"Karl L.","non-dropping-particle":"","parse-names":false,"suffix":""},{"dropping-particle":"","family":"Mariathasan","given":"Sanjeev","non-dropping-particle":"","parse-names":false,"suffix":""},{"dropping-particle":"","family":"Thakur","given":"Meghna","non-dropping-particle":"Das","parse-names":false,"suffix":""},{"dropping-particle":"","family":"Huseni","given":"Mahrukh A.","non-dropping-particle":"","parse-names":false,"suffix":""},{"dropping-particle":"","family":"Ballinger","given":"Marcus","non-dropping-particle":"","parse-names":false,"suffix":""},{"dropping-particle":"","family":"Estay","given":"Ivette","non-dropping-particle":"","parse-names":false,"suffix":""},{"dropping-particle":"","family":"Caplazi","given":"Patrick","non-dropping-particle":"","parse-names":false,"suffix":""},{"dropping-particle":"","family":"Modrusan","given":"Zora","non-dropping-particle":"","parse-names":false,"suffix":""},{"dropping-particle":"","family":"Delamarre","given":"Lélia","non-dropping-particle":"","parse-names":false,"suffix":""},{"dropping-particle":"","family":"Mellman","given":"Ira","non-dropping-particle":"","parse-names":false,"suffix":""},{"dropping-particle":"","family":"Bourgon","given":"Richard","non-dropping-particle":"","parse-names":false,"suffix":""},{"dropping-particle":"","family":"Grogan","given":"Jane L.","non-dropping-particle":"","parse-names":false,"suffix":""}],"container-title":"Nature","id":"ITEM-4","issued":{"date-parts":[["2020"]]},"title":"Peripheral T cell expansion predicts tumour infiltration and clinical response","type":"article-journal"},"uris":["http://www.mendeley.com/documents/?uuid=b7f4526b-482e-4a42-87a6-eadf14656b78"]}],"mendeley":{"formattedCitation":"(42–45)","plainTextFormattedCitation":"(42–45)","previouslyFormattedCitation":"(40–43)"},"properties":{"noteIndex":0},"schema":"https://github.com/citation-style-language/schema/raw/master/csl-citation.json"}</w:instrText>
      </w:r>
      <w:r w:rsidR="002F352E"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(42–45)</w:t>
      </w:r>
      <w:r w:rsidR="002F352E" w:rsidRPr="0002326A">
        <w:rPr>
          <w:rFonts w:ascii="Arial" w:hAnsi="Arial" w:cs="Arial"/>
          <w:color w:val="000000"/>
          <w:sz w:val="22"/>
          <w:szCs w:val="22"/>
        </w:rPr>
        <w:fldChar w:fldCharType="end"/>
      </w:r>
      <w:r w:rsidR="0005365F" w:rsidRPr="0002326A">
        <w:rPr>
          <w:rFonts w:ascii="Arial" w:hAnsi="Arial" w:cs="Arial"/>
          <w:color w:val="000000"/>
          <w:sz w:val="22"/>
          <w:szCs w:val="22"/>
        </w:rPr>
        <w:t>, the technique has not yet been applied to tumor-infiltrating immune cells to characterize the global transcriptional immune</w:t>
      </w:r>
      <w:r w:rsidR="0038281C" w:rsidRPr="0002326A">
        <w:rPr>
          <w:rFonts w:ascii="Arial" w:hAnsi="Arial" w:cs="Arial"/>
          <w:color w:val="000000"/>
          <w:sz w:val="22"/>
          <w:szCs w:val="22"/>
        </w:rPr>
        <w:t xml:space="preserve"> and T cell receptor</w:t>
      </w:r>
      <w:r w:rsidR="0005365F" w:rsidRPr="0002326A">
        <w:rPr>
          <w:rFonts w:ascii="Arial" w:hAnsi="Arial" w:cs="Arial"/>
          <w:color w:val="000000"/>
          <w:sz w:val="22"/>
          <w:szCs w:val="22"/>
        </w:rPr>
        <w:t xml:space="preserve"> landscape along with underlying mechanisms contributing to this unique tumor environment.</w:t>
      </w:r>
    </w:p>
    <w:p w14:paraId="47F3BC0A" w14:textId="77777777" w:rsidR="008A78E5" w:rsidRPr="0002326A" w:rsidRDefault="008A78E5" w:rsidP="008A78E5">
      <w:pPr>
        <w:spacing w:line="480" w:lineRule="auto"/>
        <w:jc w:val="both"/>
        <w:rPr>
          <w:rFonts w:ascii="Arial" w:hAnsi="Arial" w:cs="Arial"/>
          <w:color w:val="000000"/>
          <w:sz w:val="22"/>
          <w:szCs w:val="22"/>
        </w:rPr>
      </w:pPr>
    </w:p>
    <w:p w14:paraId="471B1EAD" w14:textId="2B48E9A5" w:rsidR="00885FC7" w:rsidRPr="0002326A" w:rsidRDefault="00955319" w:rsidP="00885FC7">
      <w:pPr>
        <w:pStyle w:val="Paragraph"/>
        <w:snapToGrid w:val="0"/>
        <w:spacing w:line="480" w:lineRule="auto"/>
        <w:ind w:firstLine="0"/>
        <w:rPr>
          <w:rFonts w:ascii="Arial" w:hAnsi="Arial" w:cs="Arial"/>
          <w:color w:val="000000"/>
          <w:sz w:val="22"/>
          <w:szCs w:val="22"/>
        </w:rPr>
      </w:pPr>
      <w:r w:rsidRPr="0002326A">
        <w:rPr>
          <w:rFonts w:ascii="Arial" w:hAnsi="Arial" w:cs="Arial"/>
          <w:sz w:val="22"/>
          <w:szCs w:val="22"/>
        </w:rPr>
        <w:t xml:space="preserve">T cells are recognized as key effectors of the adaptive anti-tumor immune response. </w:t>
      </w:r>
      <w:r w:rsidRPr="0002326A">
        <w:rPr>
          <w:rFonts w:ascii="Arial" w:hAnsi="Arial" w:cs="Arial"/>
          <w:color w:val="000000"/>
          <w:sz w:val="22"/>
          <w:szCs w:val="22"/>
        </w:rPr>
        <w:t xml:space="preserve">Several studies have demonstrated association of these cells with an unfavorable response to therapy and poor patient survival in ccRCC </w:t>
      </w:r>
      <w:r w:rsidRPr="0002326A">
        <w:rPr>
          <w:rFonts w:ascii="Arial" w:hAnsi="Arial" w:cs="Arial"/>
          <w:color w:val="000000"/>
          <w:sz w:val="22"/>
          <w:szCs w:val="22"/>
        </w:rPr>
        <w:fldChar w:fldCharType="begin" w:fldLock="1"/>
      </w:r>
      <w:r w:rsidRPr="0002326A">
        <w:rPr>
          <w:rFonts w:ascii="Arial" w:hAnsi="Arial" w:cs="Arial"/>
          <w:color w:val="000000"/>
          <w:sz w:val="22"/>
          <w:szCs w:val="22"/>
        </w:rPr>
        <w:instrText>ADDIN CSL_CITATION {"citationItems":[{"id":"ITEM-1","itemData":{"DOI":"10.1158/1078-0432.CCR-14-2926","ISSN":"15573265","PMID":"25688160","abstract":"Purpose: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Research","id":"ITEM-1","issued":{"date-parts":[["2015"]]},"title":"Orchestration and prognostic significance of immune checkpoints in the microenvironment of primary and metastatic renal cell cancer","type":"article-journal"},"uris":["http://www.mendeley.com/documents/?uuid=ec3302ef-5ce4-4969-9eec-dd95284e1655"]},{"id":"ITEM-2","itemData":{"ISSN":"00085472","abstract":"Tumor-infiltrating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mendeley":{"formattedCitation":"(6,12)","plainTextFormattedCitation":"(6,12)","previouslyFormattedCitation":"(6,12)"},"properties":{"noteIndex":0},"schema":"https://github.com/citation-style-language/schema/raw/master/csl-citation.json"}</w:instrText>
      </w:r>
      <w:r w:rsidRPr="0002326A">
        <w:rPr>
          <w:rFonts w:ascii="Arial" w:hAnsi="Arial" w:cs="Arial"/>
          <w:color w:val="000000"/>
          <w:sz w:val="22"/>
          <w:szCs w:val="22"/>
        </w:rPr>
        <w:fldChar w:fldCharType="separate"/>
      </w:r>
      <w:r w:rsidRPr="0002326A">
        <w:rPr>
          <w:rFonts w:ascii="Arial" w:hAnsi="Arial" w:cs="Arial"/>
          <w:noProof/>
          <w:color w:val="000000"/>
          <w:sz w:val="22"/>
          <w:szCs w:val="22"/>
        </w:rPr>
        <w:t>(6,12)</w:t>
      </w:r>
      <w:r w:rsidRPr="0002326A">
        <w:rPr>
          <w:rFonts w:ascii="Arial" w:hAnsi="Arial" w:cs="Arial"/>
          <w:color w:val="000000"/>
          <w:sz w:val="22"/>
          <w:szCs w:val="22"/>
        </w:rPr>
        <w:fldChar w:fldCharType="end"/>
      </w:r>
      <w:r w:rsidRPr="0002326A">
        <w:rPr>
          <w:rFonts w:ascii="Arial" w:hAnsi="Arial" w:cs="Arial"/>
          <w:color w:val="000000"/>
          <w:sz w:val="22"/>
          <w:szCs w:val="22"/>
        </w:rPr>
        <w:t xml:space="preserve">. In a comprehensive study, </w:t>
      </w:r>
      <w:r w:rsidRPr="0002326A">
        <w:rPr>
          <w:rFonts w:ascii="Arial" w:hAnsi="Arial" w:cs="Arial"/>
          <w:sz w:val="22"/>
          <w:szCs w:val="22"/>
        </w:rPr>
        <w:t xml:space="preserve">T cells represented the dominant lymphocytic population in most ccRCC cases, B cells were rarely detected </w:t>
      </w:r>
      <w:r w:rsidRPr="0002326A">
        <w:rPr>
          <w:rFonts w:ascii="Arial" w:hAnsi="Arial" w:cs="Arial"/>
          <w:sz w:val="22"/>
          <w:szCs w:val="22"/>
        </w:rPr>
        <w:fldChar w:fldCharType="begin" w:fldLock="1"/>
      </w:r>
      <w:r w:rsidR="008A78E5" w:rsidRPr="0002326A">
        <w:rPr>
          <w:rFonts w:ascii="Arial" w:hAnsi="Arial" w:cs="Arial"/>
          <w:sz w:val="22"/>
          <w:szCs w:val="22"/>
        </w:rPr>
        <w:instrText>ADDIN CSL_CITATION {"citationItems":[{"id":"ITEM-1","itemData":{"DOI":"10.4161/2162402X.2014.985082","ISSN":"2162402X","abstract":"Tumor-associated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-1","issued":{"date-parts":[["2015"]]},"title":"Immune signature of tumor infiltrating immune cells in renal cancer","type":"article-journal"},"uris":["http://www.mendeley.com/documents/?uuid=78ab30de-3499-4c01-85e8-d0cc478a4777"]}],"mendeley":{"formattedCitation":"(22)","plainTextFormattedCitation":"(22)","previouslyFormattedCitation":"(22)"},"properties":{"noteIndex":0},"schema":"https://github.com/citation-style-language/schema/raw/master/csl-citation.json"}</w:instrText>
      </w:r>
      <w:r w:rsidRPr="0002326A">
        <w:rPr>
          <w:rFonts w:ascii="Arial" w:hAnsi="Arial" w:cs="Arial"/>
          <w:sz w:val="22"/>
          <w:szCs w:val="22"/>
        </w:rPr>
        <w:fldChar w:fldCharType="separate"/>
      </w:r>
      <w:r w:rsidRPr="0002326A">
        <w:rPr>
          <w:rFonts w:ascii="Arial" w:hAnsi="Arial" w:cs="Arial"/>
          <w:noProof/>
          <w:sz w:val="22"/>
          <w:szCs w:val="22"/>
        </w:rPr>
        <w:t>(22)</w:t>
      </w:r>
      <w:r w:rsidRPr="0002326A">
        <w:rPr>
          <w:rFonts w:ascii="Arial" w:hAnsi="Arial" w:cs="Arial"/>
          <w:sz w:val="22"/>
          <w:szCs w:val="22"/>
        </w:rPr>
        <w:fldChar w:fldCharType="end"/>
      </w:r>
      <w:r w:rsidRPr="0002326A">
        <w:rPr>
          <w:rFonts w:ascii="Arial" w:hAnsi="Arial" w:cs="Arial"/>
          <w:sz w:val="22"/>
          <w:szCs w:val="22"/>
        </w:rPr>
        <w:t>, consistent with our findings</w:t>
      </w:r>
      <w:r w:rsidR="000A09C5">
        <w:rPr>
          <w:rFonts w:ascii="Arial" w:hAnsi="Arial" w:cs="Arial"/>
          <w:sz w:val="22"/>
          <w:szCs w:val="22"/>
        </w:rPr>
        <w:t xml:space="preserve"> of increased CD4</w:t>
      </w:r>
      <w:r w:rsidR="000A09C5" w:rsidRPr="000A09C5">
        <w:rPr>
          <w:rFonts w:ascii="Arial" w:hAnsi="Arial" w:cs="Arial"/>
          <w:sz w:val="22"/>
          <w:szCs w:val="22"/>
          <w:vertAlign w:val="superscript"/>
        </w:rPr>
        <w:t>+</w:t>
      </w:r>
      <w:r w:rsidR="000A09C5">
        <w:rPr>
          <w:rFonts w:ascii="Arial" w:hAnsi="Arial" w:cs="Arial"/>
          <w:sz w:val="22"/>
          <w:szCs w:val="22"/>
        </w:rPr>
        <w:t xml:space="preserve"> and CD8</w:t>
      </w:r>
      <w:r w:rsidR="000A09C5" w:rsidRPr="000A09C5">
        <w:rPr>
          <w:rFonts w:ascii="Arial" w:hAnsi="Arial" w:cs="Arial"/>
          <w:sz w:val="22"/>
          <w:szCs w:val="22"/>
          <w:vertAlign w:val="superscript"/>
        </w:rPr>
        <w:t>+</w:t>
      </w:r>
      <w:r w:rsidR="000A09C5">
        <w:rPr>
          <w:rFonts w:ascii="Arial" w:hAnsi="Arial" w:cs="Arial"/>
          <w:sz w:val="22"/>
          <w:szCs w:val="22"/>
        </w:rPr>
        <w:t xml:space="preserve"> T cells</w:t>
      </w:r>
      <w:r w:rsidRPr="0002326A">
        <w:rPr>
          <w:rFonts w:ascii="Arial" w:hAnsi="Arial" w:cs="Arial"/>
          <w:sz w:val="22"/>
          <w:szCs w:val="22"/>
        </w:rPr>
        <w:t xml:space="preserve"> (Figure 1)</w:t>
      </w:r>
      <w:r w:rsidRPr="0002326A">
        <w:rPr>
          <w:rFonts w:ascii="Arial" w:hAnsi="Arial" w:cs="Arial"/>
          <w:color w:val="000000"/>
          <w:sz w:val="22"/>
          <w:szCs w:val="22"/>
        </w:rPr>
        <w:t>. We find that the blood CD8</w:t>
      </w:r>
      <w:r w:rsidR="00E4107A"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are non-heterogeneous and poorly reflect tumor-infiltrating CD8</w:t>
      </w:r>
      <w:r w:rsidR="00E4107A"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 transcriptional profiles</w:t>
      </w:r>
      <w:r w:rsidR="004576D0" w:rsidRPr="0002326A">
        <w:rPr>
          <w:rFonts w:ascii="Arial" w:hAnsi="Arial" w:cs="Arial"/>
          <w:color w:val="000000"/>
          <w:sz w:val="22"/>
          <w:szCs w:val="22"/>
        </w:rPr>
        <w:t xml:space="preserve"> (Figure 2A,D)</w:t>
      </w:r>
      <w:r w:rsidRPr="0002326A">
        <w:rPr>
          <w:rFonts w:ascii="Arial" w:hAnsi="Arial" w:cs="Arial"/>
          <w:color w:val="000000"/>
          <w:sz w:val="22"/>
          <w:szCs w:val="22"/>
        </w:rPr>
        <w:t xml:space="preserve">. </w:t>
      </w:r>
      <w:r w:rsidR="00E4107A" w:rsidRPr="0002326A">
        <w:rPr>
          <w:rFonts w:ascii="Arial" w:hAnsi="Arial" w:cs="Arial"/>
          <w:color w:val="000000"/>
          <w:sz w:val="22"/>
          <w:szCs w:val="22"/>
        </w:rPr>
        <w:t>Organizing the structure of the CD8</w:t>
      </w:r>
      <w:r w:rsidR="00E4107A" w:rsidRPr="0002326A">
        <w:rPr>
          <w:rFonts w:ascii="Arial" w:hAnsi="Arial" w:cs="Arial"/>
          <w:color w:val="000000"/>
          <w:sz w:val="22"/>
          <w:szCs w:val="22"/>
          <w:vertAlign w:val="superscript"/>
        </w:rPr>
        <w:t>+</w:t>
      </w:r>
      <w:r w:rsidR="00E4107A" w:rsidRPr="0002326A">
        <w:rPr>
          <w:rFonts w:ascii="Arial" w:hAnsi="Arial" w:cs="Arial"/>
          <w:color w:val="000000"/>
          <w:sz w:val="22"/>
          <w:szCs w:val="22"/>
        </w:rPr>
        <w:t xml:space="preserve"> T cell manifold, we found four distinct branches that </w:t>
      </w:r>
      <w:r w:rsidR="00885FC7" w:rsidRPr="0002326A">
        <w:rPr>
          <w:rFonts w:ascii="Arial" w:hAnsi="Arial" w:cs="Arial"/>
          <w:color w:val="000000"/>
          <w:sz w:val="22"/>
          <w:szCs w:val="22"/>
        </w:rPr>
        <w:t xml:space="preserve">may </w:t>
      </w:r>
      <w:r w:rsidR="00E4107A" w:rsidRPr="0002326A">
        <w:rPr>
          <w:rFonts w:ascii="Arial" w:hAnsi="Arial" w:cs="Arial"/>
          <w:color w:val="000000"/>
          <w:sz w:val="22"/>
          <w:szCs w:val="22"/>
        </w:rPr>
        <w:t>represented</w:t>
      </w:r>
      <w:r w:rsidR="00885FC7" w:rsidRPr="0002326A">
        <w:rPr>
          <w:rFonts w:ascii="Arial" w:hAnsi="Arial" w:cs="Arial"/>
          <w:color w:val="000000"/>
          <w:sz w:val="22"/>
          <w:szCs w:val="22"/>
        </w:rPr>
        <w:t xml:space="preserve"> transcriptional states upon</w:t>
      </w:r>
      <w:r w:rsidR="00E4107A" w:rsidRPr="0002326A">
        <w:rPr>
          <w:rFonts w:ascii="Arial" w:hAnsi="Arial" w:cs="Arial"/>
          <w:color w:val="000000"/>
          <w:sz w:val="22"/>
          <w:szCs w:val="22"/>
        </w:rPr>
        <w:t xml:space="preserve"> tumor-infiltration, two associated with a PD-1</w:t>
      </w:r>
      <w:r w:rsidR="00E4107A" w:rsidRPr="0002326A">
        <w:rPr>
          <w:rFonts w:ascii="Arial" w:hAnsi="Arial" w:cs="Arial"/>
          <w:color w:val="000000"/>
          <w:sz w:val="22"/>
          <w:szCs w:val="22"/>
          <w:vertAlign w:val="superscript"/>
        </w:rPr>
        <w:t>+</w:t>
      </w:r>
      <w:r w:rsidR="00E4107A" w:rsidRPr="0002326A">
        <w:rPr>
          <w:rFonts w:ascii="Arial" w:hAnsi="Arial" w:cs="Arial"/>
          <w:color w:val="000000"/>
          <w:sz w:val="22"/>
          <w:szCs w:val="22"/>
        </w:rPr>
        <w:t xml:space="preserve"> TIM-3</w:t>
      </w:r>
      <w:r w:rsidR="00E4107A" w:rsidRPr="0002326A">
        <w:rPr>
          <w:rFonts w:ascii="Arial" w:hAnsi="Arial" w:cs="Arial"/>
          <w:color w:val="000000"/>
          <w:sz w:val="22"/>
          <w:szCs w:val="22"/>
          <w:vertAlign w:val="superscript"/>
        </w:rPr>
        <w:t>+</w:t>
      </w:r>
      <w:r w:rsidR="00E4107A" w:rsidRPr="0002326A">
        <w:rPr>
          <w:rFonts w:ascii="Arial" w:hAnsi="Arial" w:cs="Arial"/>
          <w:color w:val="000000"/>
          <w:sz w:val="22"/>
          <w:szCs w:val="22"/>
        </w:rPr>
        <w:t xml:space="preserve"> </w:t>
      </w:r>
      <w:r w:rsidR="008A78E5" w:rsidRPr="0002326A">
        <w:rPr>
          <w:rFonts w:ascii="Arial" w:hAnsi="Arial" w:cs="Arial"/>
          <w:color w:val="000000"/>
          <w:sz w:val="22"/>
          <w:szCs w:val="22"/>
        </w:rPr>
        <w:t>exhausted</w:t>
      </w:r>
      <w:r w:rsidR="00E4107A" w:rsidRPr="0002326A">
        <w:rPr>
          <w:rFonts w:ascii="Arial" w:hAnsi="Arial" w:cs="Arial"/>
          <w:color w:val="000000"/>
          <w:sz w:val="22"/>
          <w:szCs w:val="22"/>
        </w:rPr>
        <w:t xml:space="preserve"> sub</w:t>
      </w:r>
      <w:r w:rsidR="008A78E5" w:rsidRPr="0002326A">
        <w:rPr>
          <w:rFonts w:ascii="Arial" w:hAnsi="Arial" w:cs="Arial"/>
          <w:color w:val="000000"/>
          <w:sz w:val="22"/>
          <w:szCs w:val="22"/>
        </w:rPr>
        <w:t>c</w:t>
      </w:r>
      <w:r w:rsidR="00E4107A" w:rsidRPr="0002326A">
        <w:rPr>
          <w:rFonts w:ascii="Arial" w:hAnsi="Arial" w:cs="Arial"/>
          <w:color w:val="000000"/>
          <w:sz w:val="22"/>
          <w:szCs w:val="22"/>
        </w:rPr>
        <w:t xml:space="preserve">luster, </w:t>
      </w:r>
      <w:r w:rsidR="004576D0" w:rsidRPr="0002326A">
        <w:rPr>
          <w:rFonts w:ascii="Arial" w:hAnsi="Arial" w:cs="Arial"/>
          <w:color w:val="000000"/>
          <w:sz w:val="22"/>
          <w:szCs w:val="22"/>
        </w:rPr>
        <w:t xml:space="preserve">a </w:t>
      </w:r>
      <w:r w:rsidR="00E4107A" w:rsidRPr="0002326A">
        <w:rPr>
          <w:rFonts w:ascii="Arial" w:hAnsi="Arial" w:cs="Arial"/>
          <w:color w:val="000000"/>
          <w:sz w:val="22"/>
          <w:szCs w:val="22"/>
        </w:rPr>
        <w:t>proliferative subcluster</w:t>
      </w:r>
      <w:r w:rsidR="008A78E5" w:rsidRPr="0002326A">
        <w:rPr>
          <w:rFonts w:ascii="Arial" w:hAnsi="Arial" w:cs="Arial"/>
          <w:color w:val="000000"/>
          <w:sz w:val="22"/>
          <w:szCs w:val="22"/>
        </w:rPr>
        <w:t>,</w:t>
      </w:r>
      <w:r w:rsidR="00E4107A" w:rsidRPr="0002326A">
        <w:rPr>
          <w:rFonts w:ascii="Arial" w:hAnsi="Arial" w:cs="Arial"/>
          <w:color w:val="000000"/>
          <w:sz w:val="22"/>
          <w:szCs w:val="22"/>
        </w:rPr>
        <w:t xml:space="preserve"> and a fourth with the higher lev</w:t>
      </w:r>
      <w:r w:rsidR="008A78E5" w:rsidRPr="0002326A">
        <w:rPr>
          <w:rFonts w:ascii="Arial" w:hAnsi="Arial" w:cs="Arial"/>
          <w:color w:val="000000"/>
          <w:sz w:val="22"/>
          <w:szCs w:val="22"/>
        </w:rPr>
        <w:t>e</w:t>
      </w:r>
      <w:r w:rsidR="00E4107A" w:rsidRPr="0002326A">
        <w:rPr>
          <w:rFonts w:ascii="Arial" w:hAnsi="Arial" w:cs="Arial"/>
          <w:color w:val="000000"/>
          <w:sz w:val="22"/>
          <w:szCs w:val="22"/>
        </w:rPr>
        <w:t>ls of cytokine signaling (Figure 2E,G). The la</w:t>
      </w:r>
      <w:r w:rsidR="008A78E5" w:rsidRPr="0002326A">
        <w:rPr>
          <w:rFonts w:ascii="Arial" w:hAnsi="Arial" w:cs="Arial"/>
          <w:color w:val="000000"/>
          <w:sz w:val="22"/>
          <w:szCs w:val="22"/>
        </w:rPr>
        <w:t>t</w:t>
      </w:r>
      <w:r w:rsidR="00E4107A" w:rsidRPr="0002326A">
        <w:rPr>
          <w:rFonts w:ascii="Arial" w:hAnsi="Arial" w:cs="Arial"/>
          <w:color w:val="000000"/>
          <w:sz w:val="22"/>
          <w:szCs w:val="22"/>
        </w:rPr>
        <w:t>ter cluster, CD8_7 was</w:t>
      </w:r>
      <w:r w:rsidR="008A78E5" w:rsidRPr="0002326A">
        <w:rPr>
          <w:rFonts w:ascii="Arial" w:hAnsi="Arial" w:cs="Arial"/>
          <w:color w:val="000000"/>
          <w:sz w:val="22"/>
          <w:szCs w:val="22"/>
        </w:rPr>
        <w:t xml:space="preserve"> also</w:t>
      </w:r>
      <w:r w:rsidR="00E4107A" w:rsidRPr="0002326A">
        <w:rPr>
          <w:rFonts w:ascii="Arial" w:hAnsi="Arial" w:cs="Arial"/>
          <w:color w:val="000000"/>
          <w:sz w:val="22"/>
          <w:szCs w:val="22"/>
        </w:rPr>
        <w:t xml:space="preserve"> unique with minimal overlap in clonotypes compared to the other tumor-infiltrating predominant subcluster. Recent single-cell analyses in melanoma showed </w:t>
      </w:r>
      <w:r w:rsidRPr="0002326A">
        <w:rPr>
          <w:rFonts w:ascii="Arial" w:hAnsi="Arial" w:cs="Arial"/>
          <w:color w:val="000000"/>
          <w:sz w:val="22"/>
          <w:szCs w:val="22"/>
        </w:rPr>
        <w:t>CD8</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T cells with </w:t>
      </w:r>
      <w:r w:rsidRPr="0002326A">
        <w:rPr>
          <w:rFonts w:ascii="Arial" w:hAnsi="Arial" w:cs="Arial"/>
          <w:color w:val="000000"/>
          <w:sz w:val="22"/>
          <w:szCs w:val="22"/>
        </w:rPr>
        <w:lastRenderedPageBreak/>
        <w:t xml:space="preserve">lower activation and exhausted expression patterns were associated with improved anti-PD-1 responses </w:t>
      </w:r>
      <w:r w:rsidR="00E4107A" w:rsidRPr="0002326A">
        <w:rPr>
          <w:rFonts w:ascii="Arial" w:hAnsi="Arial" w:cs="Arial"/>
          <w:color w:val="000000"/>
          <w:sz w:val="22"/>
          <w:szCs w:val="22"/>
        </w:rPr>
        <w:fldChar w:fldCharType="begin" w:fldLock="1"/>
      </w:r>
      <w:r w:rsidR="00E4107A" w:rsidRPr="0002326A">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E4107A" w:rsidRPr="0002326A">
        <w:rPr>
          <w:rFonts w:ascii="Arial" w:hAnsi="Arial" w:cs="Arial"/>
          <w:color w:val="000000"/>
          <w:sz w:val="22"/>
          <w:szCs w:val="22"/>
        </w:rPr>
        <w:fldChar w:fldCharType="separate"/>
      </w:r>
      <w:r w:rsidR="00E4107A" w:rsidRPr="0002326A">
        <w:rPr>
          <w:rFonts w:ascii="Arial" w:hAnsi="Arial" w:cs="Arial"/>
          <w:noProof/>
          <w:color w:val="000000"/>
          <w:sz w:val="22"/>
          <w:szCs w:val="22"/>
        </w:rPr>
        <w:t>(21)</w:t>
      </w:r>
      <w:r w:rsidR="00E4107A" w:rsidRPr="0002326A">
        <w:rPr>
          <w:rFonts w:ascii="Arial" w:hAnsi="Arial" w:cs="Arial"/>
          <w:color w:val="000000"/>
          <w:sz w:val="22"/>
          <w:szCs w:val="22"/>
        </w:rPr>
        <w:fldChar w:fldCharType="end"/>
      </w:r>
      <w:r w:rsidRPr="0002326A">
        <w:rPr>
          <w:rFonts w:ascii="Arial" w:hAnsi="Arial" w:cs="Arial"/>
          <w:color w:val="000000"/>
          <w:sz w:val="22"/>
          <w:szCs w:val="22"/>
        </w:rPr>
        <w:t xml:space="preserve">. </w:t>
      </w:r>
      <w:r w:rsidR="00E4107A" w:rsidRPr="0002326A">
        <w:rPr>
          <w:rFonts w:ascii="Arial" w:hAnsi="Arial" w:cs="Arial"/>
          <w:color w:val="000000"/>
          <w:sz w:val="22"/>
          <w:szCs w:val="22"/>
        </w:rPr>
        <w:t>T</w:t>
      </w:r>
      <w:r w:rsidRPr="0002326A">
        <w:rPr>
          <w:rFonts w:ascii="Arial" w:hAnsi="Arial" w:cs="Arial"/>
          <w:color w:val="000000"/>
          <w:sz w:val="22"/>
          <w:szCs w:val="22"/>
        </w:rPr>
        <w:t>hese responsive T cells</w:t>
      </w:r>
      <w:r w:rsidR="00E4107A" w:rsidRPr="0002326A">
        <w:rPr>
          <w:rFonts w:ascii="Arial" w:hAnsi="Arial" w:cs="Arial"/>
          <w:color w:val="000000"/>
          <w:sz w:val="22"/>
          <w:szCs w:val="22"/>
        </w:rPr>
        <w:t xml:space="preserve"> had</w:t>
      </w:r>
      <w:r w:rsidRPr="0002326A">
        <w:rPr>
          <w:rFonts w:ascii="Arial" w:hAnsi="Arial" w:cs="Arial"/>
          <w:color w:val="000000"/>
          <w:sz w:val="22"/>
          <w:szCs w:val="22"/>
        </w:rPr>
        <w:t xml:space="preserve"> had minimal </w:t>
      </w:r>
      <w:r w:rsidR="008A78E5" w:rsidRPr="0002326A">
        <w:rPr>
          <w:rFonts w:ascii="Arial" w:hAnsi="Arial" w:cs="Arial"/>
          <w:color w:val="000000"/>
          <w:sz w:val="22"/>
          <w:szCs w:val="22"/>
        </w:rPr>
        <w:t xml:space="preserve">shared clonotypes, similar to CD8_7 </w:t>
      </w:r>
      <w:r w:rsidR="008A78E5" w:rsidRPr="0002326A">
        <w:rPr>
          <w:rFonts w:ascii="Arial" w:hAnsi="Arial" w:cs="Arial"/>
          <w:color w:val="000000"/>
          <w:sz w:val="22"/>
          <w:szCs w:val="22"/>
        </w:rPr>
        <w:fldChar w:fldCharType="begin" w:fldLock="1"/>
      </w:r>
      <w:r w:rsidR="008A78E5" w:rsidRPr="0002326A">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8A78E5" w:rsidRPr="0002326A">
        <w:rPr>
          <w:rFonts w:ascii="Arial" w:hAnsi="Arial" w:cs="Arial"/>
          <w:color w:val="000000"/>
          <w:sz w:val="22"/>
          <w:szCs w:val="22"/>
        </w:rPr>
        <w:fldChar w:fldCharType="separate"/>
      </w:r>
      <w:r w:rsidR="008A78E5" w:rsidRPr="0002326A">
        <w:rPr>
          <w:rFonts w:ascii="Arial" w:hAnsi="Arial" w:cs="Arial"/>
          <w:noProof/>
          <w:color w:val="000000"/>
          <w:sz w:val="22"/>
          <w:szCs w:val="22"/>
        </w:rPr>
        <w:t>(21)</w:t>
      </w:r>
      <w:r w:rsidR="008A78E5" w:rsidRPr="0002326A">
        <w:rPr>
          <w:rFonts w:ascii="Arial" w:hAnsi="Arial" w:cs="Arial"/>
          <w:color w:val="000000"/>
          <w:sz w:val="22"/>
          <w:szCs w:val="22"/>
        </w:rPr>
        <w:fldChar w:fldCharType="end"/>
      </w:r>
      <w:r w:rsidR="008A78E5" w:rsidRPr="0002326A">
        <w:rPr>
          <w:rFonts w:ascii="Arial" w:hAnsi="Arial" w:cs="Arial"/>
          <w:color w:val="000000"/>
          <w:sz w:val="22"/>
          <w:szCs w:val="22"/>
        </w:rPr>
        <w:t>. Other studies have found the ccRCC tumors polyclonal CD8</w:t>
      </w:r>
      <w:r w:rsidR="008A78E5" w:rsidRPr="0002326A">
        <w:rPr>
          <w:rFonts w:ascii="Arial" w:hAnsi="Arial" w:cs="Arial"/>
          <w:color w:val="000000"/>
          <w:sz w:val="22"/>
          <w:szCs w:val="22"/>
          <w:vertAlign w:val="superscript"/>
        </w:rPr>
        <w:t>+</w:t>
      </w:r>
      <w:r w:rsidR="008A78E5" w:rsidRPr="0002326A">
        <w:rPr>
          <w:rFonts w:ascii="Arial" w:hAnsi="Arial" w:cs="Arial"/>
          <w:color w:val="000000"/>
          <w:sz w:val="22"/>
          <w:szCs w:val="22"/>
        </w:rPr>
        <w:t xml:space="preserve"> T cells with an </w:t>
      </w:r>
      <w:r w:rsidR="00885FC7" w:rsidRPr="0002326A">
        <w:rPr>
          <w:rFonts w:ascii="Arial" w:hAnsi="Arial" w:cs="Arial"/>
          <w:color w:val="000000"/>
          <w:sz w:val="22"/>
          <w:szCs w:val="22"/>
        </w:rPr>
        <w:t>“</w:t>
      </w:r>
      <w:r w:rsidR="008A78E5" w:rsidRPr="0002326A">
        <w:rPr>
          <w:rFonts w:ascii="Arial" w:hAnsi="Arial" w:cs="Arial"/>
          <w:color w:val="000000"/>
          <w:sz w:val="22"/>
          <w:szCs w:val="22"/>
        </w:rPr>
        <w:t>immune-regulated</w:t>
      </w:r>
      <w:r w:rsidR="00885FC7" w:rsidRPr="0002326A">
        <w:rPr>
          <w:rFonts w:ascii="Arial" w:hAnsi="Arial" w:cs="Arial"/>
          <w:color w:val="000000"/>
          <w:sz w:val="22"/>
          <w:szCs w:val="22"/>
        </w:rPr>
        <w:t>”</w:t>
      </w:r>
      <w:r w:rsidR="008A78E5" w:rsidRPr="0002326A">
        <w:rPr>
          <w:rFonts w:ascii="Arial" w:hAnsi="Arial" w:cs="Arial"/>
          <w:color w:val="000000"/>
          <w:sz w:val="22"/>
          <w:szCs w:val="22"/>
        </w:rPr>
        <w:t xml:space="preserve"> phenotype and lower cytotoxicity compared to tumors with oligoclonal CD8</w:t>
      </w:r>
      <w:r w:rsidR="008A78E5" w:rsidRPr="0002326A">
        <w:rPr>
          <w:rFonts w:ascii="Arial" w:hAnsi="Arial" w:cs="Arial"/>
          <w:color w:val="000000"/>
          <w:sz w:val="22"/>
          <w:szCs w:val="22"/>
          <w:vertAlign w:val="superscript"/>
        </w:rPr>
        <w:t>+</w:t>
      </w:r>
      <w:r w:rsidR="008A78E5" w:rsidRPr="0002326A">
        <w:rPr>
          <w:rFonts w:ascii="Arial" w:hAnsi="Arial" w:cs="Arial"/>
          <w:color w:val="000000"/>
          <w:sz w:val="22"/>
          <w:szCs w:val="22"/>
        </w:rPr>
        <w:t xml:space="preserve"> T cell </w:t>
      </w:r>
      <w:r w:rsidR="008A78E5"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{"citationItems":[{"id":"ITEM-1","itemData":{"DOI":"10.1158/1078-0432.CCR-16-2848","ISSN":"15573265","PMID":"28213366","abstract":"Purpose: The efficacy of PD-1 checkpoint blockade as adjuvant therapy in localized clear cell renal cell carcinoma (ccRCC) is currently unknown. The identification of tumor microenvironment (TME) prognostic biomarkers in this setting may help define which patients could benefit from checkpoint blockade and uncover new therapeutic targets. Experimental Design: We performed multiparametric flow cytometric immunophenotypic analysis of T cells isolated from tumor tissue [tumor-infiltrating lymphocytes (TIL)], adjacent non-malignant renal tissue [renal-infiltrating lymphocytes (RIL)], and peripheral blood lymphocytes (PBL), in a cohort of patients (n = 40) with localized ccRCC. Immunophenotypic data were integrated with prognostic and histopathologic variables, T-cell receptor (TCR) repertoire analysis of sorted CD8+PD-1+ TILs, tumor mRNA expression, and digital quantitative immunohistochemistry. Results: On the basis of TIL phenotypic characterization, we identified three dominant immune profiles in localized ccRCC: (i) immune-regulated, characterized by polyclonal/poorly cytotoxic CD8+PD-1+Tim-3+Lag-3+ TILs and CD4+ICOS+ cells with a Treg phenotype (CD25+CD127Foxp3+/Helios+GITR+), that developed in inflamed tumors with prominent infiltrations by dysfunctional dendritic cells and high PD-L1 expression; (ii) immune-activated, enriched in oligoclonal/cytotoxic CD8+PD-1+Tim-3+ TILs, that represented 22% of the tumors; and (iii) immune-silent, enriched in TILs exhibiting RIL-like phenotype, that represented 56% of patients in the cohort. Only immune-regulated tumors displayed aggressive histologic features, high risk of disease progression in the year following nephrectomy, and a CD8+PD-1+Tim-3+ and CD4+ICOS+ PBL phenotypic signature. Conclusions: In localized ccRCC, the infiltration with CD8+PD-1+Tim-3+Lag-3+ exhausted TILs and ICOS+ Treg identifies the patients with deleterious prognosis who could benefit from adjuvant therapy with TME-modulating agents and checkpoint blockade. This work also provides PBL phenotypic markers that could allow their identification.","author":[{"dropping-particle":"","family":"Giraldo","given":"Nicolas A.","non-dropping-particle":"","parse-names":false,"suffix":""},{"dropping-particle":"","family":"Becht","given":"Etienne","non-dropping-particle":"","parse-names":false,"suffix":""},{"dropping-particle":"","family":"Vano","given":"Yann","non-dropping-particle":"","parse-names":false,"suffix":""},{"dropping-particle":"","family":"Petitprez","given":"Florent","non-dropping-particle":"","parse-names":false,"suffix":""},{"dropping-particle":"","family":"Lacroix","given":"Laetitia","non-dropping-particle":"","parse-names":false,"suffix":""},{"dropping-particle":"","family":"Validire","given":"Pierre","non-dropping-particle":"","parse-names":false,"suffix":""},{"dropping-particle":"","family":"Sanchez-Salas","given":"Rafael","non-dropping-particle":"","parse-names":false,"suffix":""},{"dropping-particle":"","family":"Ingels","given":"Alexandre","non-dropping-particle":"","parse-names":false,"suffix":""},{"dropping-particle":"","family":"Oudard","given":"Stephane","non-dropping-particle":"","parse-names":false,"suffix":""},{"dropping-particle":"","family":"Moatti","given":"Audrey","non-dropping-particle":"","parse-names":false,"suffix":""},{"dropping-particle":"","family":"Buttard","given":"Benedicte","non-dropping-particle":"","parse-names":false,"suffix":""},{"dropping-particle":"","family":"Bourass","given":"Sarah","non-dropping-particle":"","parse-names":false,"suffix":""},{"dropping-particle":"","family":"Germain","given":"Claire","non-dropping-particle":"","parse-names":false,"suffix":""},{"dropping-particle":"","family":"Cathelineau","given":"Xavier","non-dropping-particle":"","parse-names":false,"suffix":""},{"dropping-particle":"","family":"Fridman","given":"Wolf H.","non-dropping-particle":"","parse-names":false,"suffix":""},{"dropping-particle":"","family":"Sautes-Fridman","given":"Catherine","non-dropping-particle":"","parse-names":false,"suffix":""}],"container-title":"Clinical Cancer Research","id":"ITEM-1","issued":{"date-parts":[["2017"]]},"title":"Tumor-infiltrating and peripheral blood T-cell immunophenotypes predict early relapse in localized clear cell renal cell carcinoma","type":"article-journal"},"uris":["http://www.mendeley.com/documents/?uuid=20c9d997-3de2-4bb5-8279-f69c2b319dba"]}],"mendeley":{"formattedCitation":"(46)","plainTextFormattedCitation":"(46)","previouslyFormattedCitation":"(44)"},"properties":{"noteIndex":0},"schema":"https://github.com/citation-style-language/schema/raw/master/csl-citation.json"}</w:instrText>
      </w:r>
      <w:r w:rsidR="008A78E5"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(46)</w:t>
      </w:r>
      <w:r w:rsidR="008A78E5" w:rsidRPr="0002326A">
        <w:rPr>
          <w:rFonts w:ascii="Arial" w:hAnsi="Arial" w:cs="Arial"/>
          <w:color w:val="000000"/>
          <w:sz w:val="22"/>
          <w:szCs w:val="22"/>
        </w:rPr>
        <w:fldChar w:fldCharType="end"/>
      </w:r>
      <w:r w:rsidR="008A78E5" w:rsidRPr="0002326A">
        <w:rPr>
          <w:rFonts w:ascii="Arial" w:hAnsi="Arial" w:cs="Arial"/>
          <w:color w:val="000000"/>
          <w:sz w:val="22"/>
          <w:szCs w:val="22"/>
        </w:rPr>
        <w:t>.</w:t>
      </w:r>
      <w:r w:rsidR="00885FC7" w:rsidRPr="0002326A">
        <w:rPr>
          <w:rFonts w:ascii="Arial" w:hAnsi="Arial" w:cs="Arial"/>
          <w:color w:val="000000"/>
          <w:sz w:val="22"/>
          <w:szCs w:val="22"/>
        </w:rPr>
        <w:t xml:space="preserve"> Recently, CD39, upregulated in CD8_0 and CD8_6, was linked with a PD-1</w:t>
      </w:r>
      <w:r w:rsidR="00885FC7" w:rsidRPr="0002326A">
        <w:rPr>
          <w:rFonts w:ascii="Arial" w:hAnsi="Arial" w:cs="Arial"/>
          <w:color w:val="000000"/>
          <w:sz w:val="22"/>
          <w:szCs w:val="22"/>
          <w:vertAlign w:val="superscript"/>
        </w:rPr>
        <w:t>+</w:t>
      </w:r>
      <w:r w:rsidR="00885FC7" w:rsidRPr="0002326A">
        <w:rPr>
          <w:rFonts w:ascii="Arial" w:hAnsi="Arial" w:cs="Arial"/>
          <w:color w:val="000000"/>
          <w:sz w:val="22"/>
          <w:szCs w:val="22"/>
        </w:rPr>
        <w:t xml:space="preserve"> TIM-3</w:t>
      </w:r>
      <w:r w:rsidR="00885FC7" w:rsidRPr="0002326A">
        <w:rPr>
          <w:rFonts w:ascii="Arial" w:hAnsi="Arial" w:cs="Arial"/>
          <w:color w:val="000000"/>
          <w:sz w:val="22"/>
          <w:szCs w:val="22"/>
          <w:vertAlign w:val="superscript"/>
        </w:rPr>
        <w:t>+</w:t>
      </w:r>
      <w:r w:rsidR="00885FC7" w:rsidRPr="0002326A">
        <w:rPr>
          <w:rFonts w:ascii="Arial" w:hAnsi="Arial" w:cs="Arial"/>
          <w:color w:val="000000"/>
          <w:sz w:val="22"/>
          <w:szCs w:val="22"/>
        </w:rPr>
        <w:t xml:space="preserve"> CD8</w:t>
      </w:r>
      <w:r w:rsidR="00885FC7" w:rsidRPr="0002326A">
        <w:rPr>
          <w:rFonts w:ascii="Arial" w:hAnsi="Arial" w:cs="Arial"/>
          <w:color w:val="000000"/>
          <w:sz w:val="22"/>
          <w:szCs w:val="22"/>
          <w:vertAlign w:val="superscript"/>
        </w:rPr>
        <w:t>+</w:t>
      </w:r>
      <w:r w:rsidR="00885FC7" w:rsidRPr="0002326A">
        <w:rPr>
          <w:rFonts w:ascii="Arial" w:hAnsi="Arial" w:cs="Arial"/>
          <w:color w:val="000000"/>
          <w:sz w:val="22"/>
          <w:szCs w:val="22"/>
        </w:rPr>
        <w:t xml:space="preserve"> T cell subset, that was predictive of worse overall survival for ccRCC patients </w:t>
      </w:r>
      <w:r w:rsidR="00885FC7"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author":[{"dropping-particle":"","family":"Qi","given":"Yu","non-dropping-particle":"","parse-names":false,"suffix":""},{"dropping-particle":"","family":"Xia","given":"Yu","non-dropping-particle":"","parse-names":false,"suffix":""},{"dropping-particle":"","family":"Lin","given":"Zhiyuan","non-dropping-particle":"","parse-names":false,"suffix":""},{"dropping-particle":"","family":"Qu","given":"Yang","non-dropping-particle":"","parse-names":false,"suffix":""},{"dropping-particle":"","family":"Qi","given":"Yangyang","non-dropping-particle":"","parse-names":false,"suffix":""},{"dropping-particle":"","family":"Chen","given":"Yifan","non-dropping-particle":"","parse-names":false,"suffix":""},{"dropping-particle":"","family":"Zhou","given":"Quan","non-dropping-particle":"","parse-names":false,"suffix":""},{"dropping-particle":"","family":"Zeng","given":"Han","non-dropping-particle":"","parse-names":false,"suffix":""},{"dropping-particle":"","family":"Wang","given":"Jiajun","non-dropping-particle":"","parse-names":false,"suffix":""},{"dropping-particle":"","family":"Chang","given":"Yuan","non-dropping-particle":"","parse-names":false,"suffix":""}],"container-title":"Cancer Immunol, Immunother","id":"ITEM-1","issued":{"date-parts":[["2020"]]},"publisher":"Springer","title":"Tumor-infiltrating CD39+ CD8+ T cells determine poor prognosis and immune evasion in clear cell renal cell carcinoma patients","type":"article-journal"},"uris":["http://www.mendeley.com/documents/?uuid=b42bd98a-7eca-49ae-924b-9a6f41f823bd"]}],"mendeley":{"formattedCitation":"(47)","plainTextFormattedCitation":"(47)","previouslyFormattedCitation":"(45)"},"properties":{"noteIndex":0},"schema":"https://github.com/citation-style-language/schema/raw/master/csl-citation.json"}</w:instrText>
      </w:r>
      <w:r w:rsidR="00885FC7"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(47)</w:t>
      </w:r>
      <w:r w:rsidR="00885FC7" w:rsidRPr="0002326A">
        <w:rPr>
          <w:rFonts w:ascii="Arial" w:hAnsi="Arial" w:cs="Arial"/>
          <w:color w:val="000000"/>
          <w:sz w:val="22"/>
          <w:szCs w:val="22"/>
        </w:rPr>
        <w:fldChar w:fldCharType="end"/>
      </w:r>
      <w:r w:rsidR="00885FC7" w:rsidRPr="0002326A">
        <w:rPr>
          <w:rFonts w:ascii="Arial" w:hAnsi="Arial" w:cs="Arial"/>
          <w:color w:val="000000"/>
          <w:sz w:val="22"/>
          <w:szCs w:val="22"/>
        </w:rPr>
        <w:t>. However, patients with the a CD39+ PD-1</w:t>
      </w:r>
      <w:r w:rsidR="00885FC7" w:rsidRPr="0002326A">
        <w:rPr>
          <w:rFonts w:ascii="Arial" w:hAnsi="Arial" w:cs="Arial"/>
          <w:color w:val="000000"/>
          <w:sz w:val="22"/>
          <w:szCs w:val="22"/>
          <w:vertAlign w:val="superscript"/>
        </w:rPr>
        <w:t>+</w:t>
      </w:r>
      <w:r w:rsidR="00885FC7" w:rsidRPr="0002326A">
        <w:rPr>
          <w:rFonts w:ascii="Arial" w:hAnsi="Arial" w:cs="Arial"/>
          <w:color w:val="000000"/>
          <w:sz w:val="22"/>
          <w:szCs w:val="22"/>
        </w:rPr>
        <w:t xml:space="preserve"> TIM-3</w:t>
      </w:r>
      <w:r w:rsidR="00885FC7" w:rsidRPr="0002326A">
        <w:rPr>
          <w:rFonts w:ascii="Arial" w:hAnsi="Arial" w:cs="Arial"/>
          <w:color w:val="000000"/>
          <w:sz w:val="22"/>
          <w:szCs w:val="22"/>
          <w:vertAlign w:val="superscript"/>
        </w:rPr>
        <w:t>+</w:t>
      </w:r>
      <w:r w:rsidR="00885FC7" w:rsidRPr="0002326A">
        <w:rPr>
          <w:rFonts w:ascii="Arial" w:hAnsi="Arial" w:cs="Arial"/>
          <w:color w:val="000000"/>
          <w:sz w:val="22"/>
          <w:szCs w:val="22"/>
        </w:rPr>
        <w:t xml:space="preserve"> CD8</w:t>
      </w:r>
      <w:r w:rsidR="00885FC7" w:rsidRPr="0002326A">
        <w:rPr>
          <w:rFonts w:ascii="Arial" w:hAnsi="Arial" w:cs="Arial"/>
          <w:color w:val="000000"/>
          <w:sz w:val="22"/>
          <w:szCs w:val="22"/>
          <w:vertAlign w:val="superscript"/>
        </w:rPr>
        <w:t>+</w:t>
      </w:r>
      <w:r w:rsidR="00885FC7" w:rsidRPr="0002326A">
        <w:rPr>
          <w:rFonts w:ascii="Arial" w:hAnsi="Arial" w:cs="Arial"/>
          <w:color w:val="000000"/>
          <w:sz w:val="22"/>
          <w:szCs w:val="22"/>
        </w:rPr>
        <w:t xml:space="preserve"> T cells also had improved responses to the multi-tyrosine kinase inhibitor, sunitinib, suggesting that evaluation of exhausted phenotype for CD8</w:t>
      </w:r>
      <w:r w:rsidR="00885FC7" w:rsidRPr="0002326A">
        <w:rPr>
          <w:rFonts w:ascii="Arial" w:hAnsi="Arial" w:cs="Arial"/>
          <w:color w:val="000000"/>
          <w:sz w:val="22"/>
          <w:szCs w:val="22"/>
          <w:vertAlign w:val="superscript"/>
        </w:rPr>
        <w:t>+</w:t>
      </w:r>
      <w:r w:rsidR="00885FC7" w:rsidRPr="0002326A">
        <w:rPr>
          <w:rFonts w:ascii="Arial" w:hAnsi="Arial" w:cs="Arial"/>
          <w:color w:val="000000"/>
          <w:sz w:val="22"/>
          <w:szCs w:val="22"/>
        </w:rPr>
        <w:t xml:space="preserve"> T cells may help in clinical decision making</w:t>
      </w:r>
      <w:r w:rsidR="00B015AB" w:rsidRPr="0002326A">
        <w:rPr>
          <w:rFonts w:ascii="Arial" w:hAnsi="Arial" w:cs="Arial"/>
          <w:color w:val="000000"/>
          <w:sz w:val="22"/>
          <w:szCs w:val="22"/>
        </w:rPr>
        <w:t xml:space="preserve"> or therapy selection</w:t>
      </w:r>
      <w:r w:rsidR="005B103D" w:rsidRPr="0002326A">
        <w:rPr>
          <w:rFonts w:ascii="Arial" w:hAnsi="Arial" w:cs="Arial"/>
          <w:color w:val="000000"/>
          <w:sz w:val="22"/>
          <w:szCs w:val="22"/>
        </w:rPr>
        <w:t xml:space="preserve"> </w:t>
      </w:r>
      <w:r w:rsidR="005B103D"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author":[{"dropping-particle":"","family":"Qi","given":"Yu","non-dropping-particle":"","parse-names":false,"suffix":""},{"dropping-particle":"","family":"Xia","given":"Yu","non-dropping-particle":"","parse-names":false,"suffix":""},{"dropping-particle":"","family":"Lin","given":"Zhiyuan","non-dropping-particle":"","parse-names":false,"suffix":""},{"dropping-particle":"","family":"Qu","given":"Yang","non-dropping-particle":"","parse-names":false,"suffix":""},{"dropping-particle":"","family":"Qi","given":"Yangyang","non-dropping-particle":"","parse-names":false,"suffix":""},{"dropping-particle":"","family":"Chen","given":"Yifan","non-dropping-particle":"","parse-names":false,"suffix":""},{"dropping-particle":"","family":"Zhou","given":"Quan","non-dropping-particle":"","parse-names":false,"suffix":""},{"dropping-particle":"","family":"Zeng","given":"Han","non-dropping-particle":"","parse-names":false,"suffix":""},{"dropping-particle":"","family":"Wang","given":"Jiajun","non-dropping-particle":"","parse-names":false,"suffix":""},{"dropping-particle":"","family":"Chang","given":"Yuan","non-dropping-particle":"","parse-names":false,"suffix":""}],"container-title":"Cancer Immunol, Immunother","id":"ITEM-1","issued":{"date-parts":[["2020"]]},"publisher":"Springer","title":"Tumor-infiltrating CD39+ CD8+ T cells determine poor prognosis and immune evasion in clear cell renal cell carcinoma patients","type":"article-journal"},"uris":["http://www.mendeley.com/documents/?uuid=b42bd98a-7eca-49ae-924b-9a6f41f823bd"]}],"mendeley":{"formattedCitation":"(47)","plainTextFormattedCitation":"(47)","previouslyFormattedCitation":"(45)"},"properties":{"noteIndex":0},"schema":"https://github.com/citation-style-language/schema/raw/master/csl-citation.json"}</w:instrText>
      </w:r>
      <w:r w:rsidR="005B103D"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(47)</w:t>
      </w:r>
      <w:r w:rsidR="005B103D" w:rsidRPr="0002326A">
        <w:rPr>
          <w:rFonts w:ascii="Arial" w:hAnsi="Arial" w:cs="Arial"/>
          <w:color w:val="000000"/>
          <w:sz w:val="22"/>
          <w:szCs w:val="22"/>
        </w:rPr>
        <w:fldChar w:fldCharType="end"/>
      </w:r>
      <w:r w:rsidR="00885FC7" w:rsidRPr="0002326A">
        <w:rPr>
          <w:rFonts w:ascii="Arial" w:hAnsi="Arial" w:cs="Arial"/>
          <w:color w:val="000000"/>
          <w:sz w:val="22"/>
          <w:szCs w:val="22"/>
        </w:rPr>
        <w:t xml:space="preserve">. </w:t>
      </w:r>
      <w:r w:rsidR="00FD6968" w:rsidRPr="0002326A">
        <w:rPr>
          <w:rFonts w:ascii="Arial" w:hAnsi="Arial" w:cs="Arial"/>
          <w:color w:val="000000"/>
          <w:sz w:val="22"/>
          <w:szCs w:val="22"/>
        </w:rPr>
        <w:t xml:space="preserve">This </w:t>
      </w:r>
      <w:r w:rsidR="00FD6968" w:rsidRPr="0002326A">
        <w:rPr>
          <w:rFonts w:ascii="Arial" w:hAnsi="Arial" w:cs="Arial"/>
          <w:color w:val="000000"/>
          <w:sz w:val="22"/>
          <w:szCs w:val="22"/>
        </w:rPr>
        <w:t>similar</w:t>
      </w:r>
      <w:r w:rsidR="00FD6968" w:rsidRPr="0002326A">
        <w:rPr>
          <w:rFonts w:ascii="Arial" w:hAnsi="Arial" w:cs="Arial"/>
          <w:color w:val="000000"/>
          <w:sz w:val="22"/>
          <w:szCs w:val="22"/>
        </w:rPr>
        <w:t xml:space="preserve"> exhausted CD8</w:t>
      </w:r>
      <w:r w:rsidR="00FD6968" w:rsidRPr="0002326A">
        <w:rPr>
          <w:rFonts w:ascii="Arial" w:hAnsi="Arial" w:cs="Arial"/>
          <w:color w:val="000000"/>
          <w:sz w:val="22"/>
          <w:szCs w:val="22"/>
          <w:vertAlign w:val="superscript"/>
        </w:rPr>
        <w:t>+</w:t>
      </w:r>
      <w:r w:rsidR="00FD6968" w:rsidRPr="0002326A">
        <w:rPr>
          <w:rFonts w:ascii="Arial" w:hAnsi="Arial" w:cs="Arial"/>
          <w:color w:val="000000"/>
          <w:sz w:val="22"/>
          <w:szCs w:val="22"/>
        </w:rPr>
        <w:t xml:space="preserve"> T cell phenotype have been associated with</w:t>
      </w:r>
      <w:r w:rsidR="00BA6EBB" w:rsidRPr="0002326A">
        <w:rPr>
          <w:rFonts w:ascii="Arial" w:hAnsi="Arial" w:cs="Arial"/>
          <w:color w:val="000000"/>
          <w:sz w:val="22"/>
          <w:szCs w:val="22"/>
        </w:rPr>
        <w:t xml:space="preserve"> </w:t>
      </w:r>
      <w:r w:rsidR="00BA6EBB" w:rsidRPr="0002326A">
        <w:rPr>
          <w:rFonts w:ascii="Arial" w:hAnsi="Arial" w:cs="Arial"/>
          <w:color w:val="000000"/>
          <w:sz w:val="22"/>
          <w:szCs w:val="22"/>
        </w:rPr>
        <w:t xml:space="preserve">advanced histological features and increased risk of disease progression </w:t>
      </w:r>
      <w:r w:rsidR="00BA6EBB"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{"citationItems":[{"id":"ITEM-1","itemData":{"DOI":"10.1158/1078-0432.CCR-16-2848","ISSN":"15573265","PMID":"28213366","abstract":"Purpose: The efficacy of PD-1 checkpoint blockade as adjuvant therapy in localized clear cell renal cell carcinoma (ccRCC) is currently unknown. The identification of tumor microenvironment (TME) prognostic biomarkers in this setting may help define which patients could benefit from checkpoint blockade and uncover new therapeutic targets. Experimental Design: We performed multiparametric flow cytometric immunophenotypic analysis of T cells isolated from tumor tissue [tumor-infiltrating lymphocytes (TIL)], adjacent non-malignant renal tissue [renal-infiltrating lymphocytes (RIL)], and peripheral blood lymphocytes (PBL), in a cohort of patients (n = 40) with localized ccRCC. Immunophenotypic data were integrated with prognostic and histopathologic variables, T-cell receptor (TCR) repertoire analysis of sorted CD8+PD-1+ TILs, tumor mRNA expression, and digital quantitative immunohistochemistry. Results: On the basis of TIL phenotypic characterization, we identified three dominant immune profiles in localized ccRCC: (i) immune-regulated, characterized by polyclonal/poorly cytotoxic CD8+PD-1+Tim-3+Lag-3+ TILs and CD4+ICOS+ cells with a Treg phenotype (CD25+CD127Foxp3+/Helios+GITR+), that developed in inflamed tumors with prominent infiltrations by dysfunctional dendritic cells and high PD-L1 expression; (ii) immune-activated, enriched in oligoclonal/cytotoxic CD8+PD-1+Tim-3+ TILs, that represented 22% of the tumors; and (iii) immune-silent, enriched in TILs exhibiting RIL-like phenotype, that represented 56% of patients in the cohort. Only immune-regulated tumors displayed aggressive histologic features, high risk of disease progression in the year following nephrectomy, and a CD8+PD-1+Tim-3+ and CD4+ICOS+ PBL phenotypic signature. Conclusions: In localized ccRCC, the infiltration with CD8+PD-1+Tim-3+Lag-3+ exhausted TILs and ICOS+ Treg identifies the patients with deleterious prognosis who could benefit from adjuvant therapy with TME-modulating agents and checkpoint blockade. This work also provides PBL phenotypic markers that could allow their identification.","author":[{"dropping-particle":"","family":"Giraldo","given":"Nicolas A.","non-dropping-particle":"","parse-names":false,"suffix":""},{"dropping-particle":"","family":"Becht","given":"Etienne","non-dropping-particle":"","parse-names":false,"suffix":""},{"dropping-particle":"","family":"Vano","given":"Yann","non-dropping-particle":"","parse-names":false,"suffix":""},{"dropping-particle":"","family":"Petitprez","given":"Florent","non-dropping-particle":"","parse-names":false,"suffix":""},{"dropping-particle":"","family":"Lacroix","given":"Laetitia","non-dropping-particle":"","parse-names":false,"suffix":""},{"dropping-particle":"","family":"Validire","given":"Pierre","non-dropping-particle":"","parse-names":false,"suffix":""},{"dropping-particle":"","family":"Sanchez-Salas","given":"Rafael","non-dropping-particle":"","parse-names":false,"suffix":""},{"dropping-particle":"","family":"Ingels","given":"Alexandre","non-dropping-particle":"","parse-names":false,"suffix":""},{"dropping-particle":"","family":"Oudard","given":"Stephane","non-dropping-particle":"","parse-names":false,"suffix":""},{"dropping-particle":"","family":"Moatti","given":"Audrey","non-dropping-particle":"","parse-names":false,"suffix":""},{"dropping-particle":"","family":"Buttard","given":"Benedicte","non-dropping-particle":"","parse-names":false,"suffix":""},{"dropping-particle":"","family":"Bourass","given":"Sarah","non-dropping-particle":"","parse-names":false,"suffix":""},{"dropping-particle":"","family":"Germain","given":"Claire","non-dropping-particle":"","parse-names":false,"suffix":""},{"dropping-particle":"","family":"Cathelineau","given":"Xavier","non-dropping-particle":"","parse-names":false,"suffix":""},{"dropping-particle":"","family":"Fridman","given":"Wolf H.","non-dropping-particle":"","parse-names":false,"suffix":""},{"dropping-particle":"","family":"Sautes-Fridman","given":"Catherine","non-dropping-particle":"","parse-names":false,"suffix":""}],"container-title":"Clinical Cancer Research","id":"ITEM-1","issued":{"date-parts":[["2017"]]},"title":"Tumor-infiltrating and peripheral blood T-cell immunophenotypes predict early relapse in localized clear cell renal cell carcinoma","type":"article-journal"},"uris":["http://www.mendeley.com/documents/?uuid=20c9d997-3de2-4bb5-8279-f69c2b319dba"]},{"id":"ITEM-2","itemData":{"DOI":"10.1186/s13059-016-1092-z","ISSN":"1474760X","PMID":"27855702","abstract":"Background: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Biology","id":"ITEM-2","issued":{"date-parts":[["2016"]]},"title":"Tumor immune microenvironment characterization in clear cell renal cell carcinoma identifies prognostic and immunotherapeutically relevant messenger RNA signatures","type":"article-journal"},"uris":["http://www.mendeley.com/documents/?uuid=7ec60b7a-94d2-4b16-888d-34900cbc3d5a"]},{"id":"ITEM-3","itemData":{"author":[{"dropping-particle":"","family":"Qi","given":"Yu","non-dropping-particle":"","parse-names":false,"suffix":""},{"dropping-particle":"","family":"Xia","given":"Yu","non-dropping-particle":"","parse-names":false,"suffix":""},{"dropping-particle":"","family":"Lin","given":"Zhiyuan","non-dropping-particle":"","parse-names":false,"suffix":""},{"dropping-particle":"","family":"Qu","given":"Yang","non-dropping-particle":"","parse-names":false,"suffix":""},{"dropping-particle":"","family":"Qi","given":"Yangyang","non-dropping-particle":"","parse-names":false,"suffix":""},{"dropping-particle":"","family":"Chen","given":"Yifan","non-dropping-particle":"","parse-names":false,"suffix":""},{"dropping-particle":"","family":"Zhou","given":"Quan","non-dropping-particle":"","parse-names":false,"suffix":""},{"dropping-particle":"","family":"Zeng","given":"Han","non-dropping-particle":"","parse-names":false,"suffix":""},{"dropping-particle":"","family":"Wang","given":"Jiajun","non-dropping-particle":"","parse-names":false,"suffix":""},{"dropping-particle":"","family":"Chang","given":"Yuan","non-dropping-particle":"","parse-names":false,"suffix":""}],"container-title":"Cancer Immunol, Immunother","id":"ITEM-3","issued":{"date-parts":[["2020"]]},"publisher":"Springer","title":"Tumor-infiltrating CD39+ CD8+ T cells determine poor prognosis and immune evasion in clear cell renal cell carcinoma patients","type":"article-journal"},"uris":["http://www.mendeley.com/documents/?uuid=b42bd98a-7eca-49ae-924b-9a6f41f823bd"]}],"mendeley":{"formattedCitation":"(40,46,47)","plainTextFormattedCitation":"(40,46,47)","previouslyFormattedCitation":"(38,44,45)"},"properties":{"noteIndex":0},"schema":"https://github.com/citation-style-language/schema/raw/master/csl-citation.json"}</w:instrText>
      </w:r>
      <w:r w:rsidR="00BA6EBB"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(40,46,47)</w:t>
      </w:r>
      <w:r w:rsidR="00BA6EBB" w:rsidRPr="0002326A">
        <w:rPr>
          <w:rFonts w:ascii="Arial" w:hAnsi="Arial" w:cs="Arial"/>
          <w:color w:val="000000"/>
          <w:sz w:val="22"/>
          <w:szCs w:val="22"/>
        </w:rPr>
        <w:fldChar w:fldCharType="end"/>
      </w:r>
      <w:r w:rsidR="00BA6EBB" w:rsidRPr="0002326A">
        <w:rPr>
          <w:rFonts w:ascii="Arial" w:hAnsi="Arial" w:cs="Arial"/>
          <w:color w:val="000000"/>
          <w:sz w:val="22"/>
          <w:szCs w:val="22"/>
        </w:rPr>
        <w:t>, increased</w:t>
      </w:r>
      <w:r w:rsidR="00FD6968" w:rsidRPr="0002326A">
        <w:rPr>
          <w:rFonts w:ascii="Arial" w:hAnsi="Arial" w:cs="Arial"/>
          <w:color w:val="000000"/>
          <w:sz w:val="22"/>
          <w:szCs w:val="22"/>
        </w:rPr>
        <w:t xml:space="preserve"> dysfunctional DC </w:t>
      </w:r>
      <w:r w:rsidR="00FD6968" w:rsidRPr="0002326A">
        <w:rPr>
          <w:rFonts w:ascii="Arial" w:hAnsi="Arial" w:cs="Arial"/>
          <w:color w:val="000000"/>
          <w:sz w:val="22"/>
          <w:szCs w:val="22"/>
        </w:rPr>
        <w:fldChar w:fldCharType="begin" w:fldLock="1"/>
      </w:r>
      <w:r w:rsidR="00FD6968" w:rsidRPr="0002326A">
        <w:rPr>
          <w:rFonts w:ascii="Arial" w:hAnsi="Arial" w:cs="Arial"/>
          <w:color w:val="000000"/>
          <w:sz w:val="22"/>
          <w:szCs w:val="22"/>
        </w:rPr>
        <w:instrText>ADDIN CSL_CITATION {"citationItems":[{"id":"ITEM-1","itemData":{"DOI":"10.1158/1078-0432.CCR-14-2926","ISSN":"15573265","PMID":"25688160","abstract":"Purpose: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Research","id":"ITEM-1","issued":{"date-parts":[["2015"]]},"title":"Orchestration and prognostic significance of immune checkpoints in the microenvironment of primary and metastatic renal cell cancer","type":"article-journal"},"uris":["http://www.mendeley.com/documents/?uuid=ec3302ef-5ce4-4969-9eec-dd95284e1655"]}],"mendeley":{"formattedCitation":"(6)","plainTextFormattedCitation":"(6)","previouslyFormattedCitation":"(6)"},"properties":{"noteIndex":0},"schema":"https://github.com/citation-style-language/schema/raw/master/csl-citation.json"}</w:instrText>
      </w:r>
      <w:r w:rsidR="00FD6968" w:rsidRPr="0002326A">
        <w:rPr>
          <w:rFonts w:ascii="Arial" w:hAnsi="Arial" w:cs="Arial"/>
          <w:color w:val="000000"/>
          <w:sz w:val="22"/>
          <w:szCs w:val="22"/>
        </w:rPr>
        <w:fldChar w:fldCharType="separate"/>
      </w:r>
      <w:r w:rsidR="00FD6968" w:rsidRPr="0002326A">
        <w:rPr>
          <w:rFonts w:ascii="Arial" w:hAnsi="Arial" w:cs="Arial"/>
          <w:noProof/>
          <w:color w:val="000000"/>
          <w:sz w:val="22"/>
          <w:szCs w:val="22"/>
        </w:rPr>
        <w:t>(6)</w:t>
      </w:r>
      <w:r w:rsidR="00FD6968" w:rsidRPr="0002326A">
        <w:rPr>
          <w:rFonts w:ascii="Arial" w:hAnsi="Arial" w:cs="Arial"/>
          <w:color w:val="000000"/>
          <w:sz w:val="22"/>
          <w:szCs w:val="22"/>
        </w:rPr>
        <w:fldChar w:fldCharType="end"/>
      </w:r>
      <w:r w:rsidR="00BA6EBB" w:rsidRPr="0002326A">
        <w:rPr>
          <w:rFonts w:ascii="Arial" w:hAnsi="Arial" w:cs="Arial"/>
          <w:color w:val="000000"/>
          <w:sz w:val="22"/>
          <w:szCs w:val="22"/>
        </w:rPr>
        <w:t xml:space="preserve">, and increased </w:t>
      </w:r>
      <w:r w:rsidR="00FD6968" w:rsidRPr="0002326A">
        <w:rPr>
          <w:rFonts w:ascii="Arial" w:hAnsi="Arial" w:cs="Arial"/>
          <w:color w:val="000000"/>
          <w:sz w:val="22"/>
          <w:szCs w:val="22"/>
        </w:rPr>
        <w:t xml:space="preserve">macrophage populations </w:t>
      </w:r>
      <w:r w:rsidR="00FD6968" w:rsidRPr="0002326A">
        <w:rPr>
          <w:rFonts w:ascii="Arial" w:hAnsi="Arial" w:cs="Arial"/>
          <w:color w:val="000000"/>
          <w:sz w:val="22"/>
          <w:szCs w:val="22"/>
        </w:rPr>
        <w:fldChar w:fldCharType="begin" w:fldLock="1"/>
      </w:r>
      <w:r w:rsidR="00FD6968" w:rsidRPr="0002326A">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FD6968" w:rsidRPr="0002326A">
        <w:rPr>
          <w:rFonts w:ascii="Arial" w:hAnsi="Arial" w:cs="Arial"/>
          <w:color w:val="000000"/>
          <w:sz w:val="22"/>
          <w:szCs w:val="22"/>
        </w:rPr>
        <w:fldChar w:fldCharType="separate"/>
      </w:r>
      <w:r w:rsidR="00FD6968" w:rsidRPr="0002326A">
        <w:rPr>
          <w:rFonts w:ascii="Arial" w:hAnsi="Arial" w:cs="Arial"/>
          <w:noProof/>
          <w:color w:val="000000"/>
          <w:sz w:val="22"/>
          <w:szCs w:val="22"/>
        </w:rPr>
        <w:t>(17)</w:t>
      </w:r>
      <w:r w:rsidR="00FD6968" w:rsidRPr="0002326A">
        <w:rPr>
          <w:rFonts w:ascii="Arial" w:hAnsi="Arial" w:cs="Arial"/>
          <w:color w:val="000000"/>
          <w:sz w:val="22"/>
          <w:szCs w:val="22"/>
        </w:rPr>
        <w:fldChar w:fldCharType="end"/>
      </w:r>
      <w:r w:rsidR="00FD6968" w:rsidRPr="0002326A">
        <w:rPr>
          <w:rFonts w:ascii="Arial" w:hAnsi="Arial" w:cs="Arial"/>
          <w:color w:val="000000"/>
          <w:sz w:val="22"/>
          <w:szCs w:val="22"/>
        </w:rPr>
        <w:t>.</w:t>
      </w:r>
    </w:p>
    <w:p w14:paraId="363248C5" w14:textId="07C5E52D" w:rsidR="00955319" w:rsidRPr="0002326A" w:rsidRDefault="00955319" w:rsidP="008A78E5">
      <w:pPr>
        <w:spacing w:line="480" w:lineRule="auto"/>
        <w:jc w:val="both"/>
        <w:rPr>
          <w:rFonts w:ascii="Arial" w:hAnsi="Arial" w:cs="Arial"/>
          <w:color w:val="000000"/>
          <w:sz w:val="22"/>
          <w:szCs w:val="22"/>
        </w:rPr>
      </w:pPr>
    </w:p>
    <w:p w14:paraId="749C1BB2" w14:textId="29C5B29E" w:rsidR="00B015AB" w:rsidRPr="0002326A" w:rsidRDefault="00FD6968" w:rsidP="0038281C">
      <w:pPr>
        <w:pStyle w:val="Paragraph"/>
        <w:snapToGrid w:val="0"/>
        <w:spacing w:line="480" w:lineRule="auto"/>
        <w:ind w:firstLine="0"/>
        <w:rPr>
          <w:rFonts w:ascii="Arial" w:hAnsi="Arial" w:cs="Arial"/>
          <w:color w:val="000000"/>
          <w:sz w:val="22"/>
          <w:szCs w:val="22"/>
        </w:rPr>
      </w:pPr>
      <w:r w:rsidRPr="0002326A">
        <w:rPr>
          <w:rFonts w:ascii="Arial" w:hAnsi="Arial" w:cs="Arial"/>
          <w:color w:val="000000"/>
          <w:sz w:val="22"/>
          <w:szCs w:val="22"/>
        </w:rPr>
        <w:t>Controversy surrounds the role of myeloid populations in ccRCC tumor prognosis and progression.</w:t>
      </w:r>
      <w:r w:rsidR="00BA6EBB" w:rsidRPr="0002326A">
        <w:rPr>
          <w:rFonts w:ascii="Arial" w:hAnsi="Arial" w:cs="Arial"/>
          <w:color w:val="000000"/>
          <w:sz w:val="22"/>
          <w:szCs w:val="22"/>
        </w:rPr>
        <w:t xml:space="preserve"> This may, in part, be a result of </w:t>
      </w:r>
      <w:r w:rsidR="00BA6EBB" w:rsidRPr="0002326A">
        <w:rPr>
          <w:rFonts w:ascii="Arial" w:hAnsi="Arial" w:cs="Arial"/>
          <w:color w:val="000000"/>
          <w:sz w:val="22"/>
          <w:szCs w:val="22"/>
        </w:rPr>
        <w:t xml:space="preserve">transcriptional and phenotypic plasticity of tumor-infiltrating myeloid cells </w:t>
      </w:r>
      <w:r w:rsidR="00BA6EBB" w:rsidRPr="0002326A">
        <w:rPr>
          <w:rFonts w:ascii="Arial" w:hAnsi="Arial" w:cs="Arial"/>
          <w:color w:val="000000"/>
          <w:sz w:val="22"/>
          <w:szCs w:val="22"/>
        </w:rPr>
        <w:fldChar w:fldCharType="begin" w:fldLock="1"/>
      </w:r>
      <w:r w:rsidR="00BA6EBB" w:rsidRPr="0002326A">
        <w:rPr>
          <w:rFonts w:ascii="Arial" w:hAnsi="Arial" w:cs="Arial"/>
          <w:color w:val="000000"/>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mendeley":{"formattedCitation":"(17,24)","plainTextFormattedCitation":"(17,24)","previouslyFormattedCitation":"(17,24)"},"properties":{"noteIndex":0},"schema":"https://github.com/citation-style-language/schema/raw/master/csl-citation.json"}</w:instrText>
      </w:r>
      <w:r w:rsidR="00BA6EBB" w:rsidRPr="0002326A">
        <w:rPr>
          <w:rFonts w:ascii="Arial" w:hAnsi="Arial" w:cs="Arial"/>
          <w:color w:val="000000"/>
          <w:sz w:val="22"/>
          <w:szCs w:val="22"/>
        </w:rPr>
        <w:fldChar w:fldCharType="separate"/>
      </w:r>
      <w:r w:rsidR="00BA6EBB" w:rsidRPr="0002326A">
        <w:rPr>
          <w:rFonts w:ascii="Arial" w:hAnsi="Arial" w:cs="Arial"/>
          <w:noProof/>
          <w:color w:val="000000"/>
          <w:sz w:val="22"/>
          <w:szCs w:val="22"/>
        </w:rPr>
        <w:t>(17,24)</w:t>
      </w:r>
      <w:r w:rsidR="00BA6EBB" w:rsidRPr="0002326A">
        <w:rPr>
          <w:rFonts w:ascii="Arial" w:hAnsi="Arial" w:cs="Arial"/>
          <w:color w:val="000000"/>
          <w:sz w:val="22"/>
          <w:szCs w:val="22"/>
        </w:rPr>
        <w:fldChar w:fldCharType="end"/>
      </w:r>
      <w:r w:rsidR="00BA6EBB" w:rsidRPr="0002326A">
        <w:rPr>
          <w:rFonts w:ascii="Arial" w:hAnsi="Arial" w:cs="Arial"/>
          <w:color w:val="000000"/>
          <w:sz w:val="22"/>
          <w:szCs w:val="22"/>
        </w:rPr>
        <w:t xml:space="preserve">. </w:t>
      </w:r>
      <w:r w:rsidR="00272B1C" w:rsidRPr="0002326A">
        <w:rPr>
          <w:rFonts w:ascii="Arial" w:hAnsi="Arial" w:cs="Arial"/>
          <w:color w:val="000000"/>
          <w:sz w:val="22"/>
          <w:szCs w:val="22"/>
        </w:rPr>
        <w:t>Our analysis demonstrated distinct CD16</w:t>
      </w:r>
      <w:r w:rsidR="00272B1C" w:rsidRPr="0002326A">
        <w:rPr>
          <w:rFonts w:ascii="Arial" w:hAnsi="Arial" w:cs="Arial"/>
          <w:color w:val="000000"/>
          <w:sz w:val="22"/>
          <w:szCs w:val="22"/>
          <w:vertAlign w:val="superscript"/>
        </w:rPr>
        <w:t>+</w:t>
      </w:r>
      <w:r w:rsidR="00272B1C" w:rsidRPr="0002326A">
        <w:rPr>
          <w:rFonts w:ascii="Arial" w:hAnsi="Arial" w:cs="Arial"/>
          <w:color w:val="000000"/>
          <w:sz w:val="22"/>
          <w:szCs w:val="22"/>
        </w:rPr>
        <w:t xml:space="preserve"> myeloid population derived within tumor compared to peripheral blood or normal renal parenchyma and an overall increased in tumor-associated macrophages (F</w:t>
      </w:r>
      <w:r w:rsidR="00272B1C" w:rsidRPr="0002326A">
        <w:rPr>
          <w:rFonts w:ascii="Arial" w:hAnsi="Arial" w:cs="Arial"/>
          <w:color w:val="000000"/>
          <w:sz w:val="22"/>
          <w:szCs w:val="22"/>
        </w:rPr>
        <w:t>igu</w:t>
      </w:r>
      <w:r w:rsidR="00272B1C" w:rsidRPr="0002326A">
        <w:rPr>
          <w:rFonts w:ascii="Arial" w:hAnsi="Arial" w:cs="Arial"/>
          <w:color w:val="000000"/>
          <w:sz w:val="22"/>
          <w:szCs w:val="22"/>
        </w:rPr>
        <w:t xml:space="preserve">re </w:t>
      </w:r>
      <w:r w:rsidR="00C96B8B">
        <w:rPr>
          <w:rFonts w:ascii="Arial" w:hAnsi="Arial" w:cs="Arial"/>
          <w:color w:val="000000"/>
          <w:sz w:val="22"/>
          <w:szCs w:val="22"/>
        </w:rPr>
        <w:t>5</w:t>
      </w:r>
      <w:r w:rsidR="00272B1C" w:rsidRPr="0002326A">
        <w:rPr>
          <w:rFonts w:ascii="Arial" w:hAnsi="Arial" w:cs="Arial"/>
          <w:color w:val="000000"/>
          <w:sz w:val="22"/>
          <w:szCs w:val="22"/>
        </w:rPr>
        <w:t xml:space="preserve">A, D). </w:t>
      </w:r>
      <w:r w:rsidR="005B103D" w:rsidRPr="0002326A">
        <w:rPr>
          <w:rFonts w:ascii="Arial" w:hAnsi="Arial" w:cs="Arial"/>
          <w:color w:val="000000"/>
          <w:sz w:val="22"/>
          <w:szCs w:val="22"/>
        </w:rPr>
        <w:t>M2 markers, like CD163</w:t>
      </w:r>
      <w:r w:rsidRPr="0002326A">
        <w:rPr>
          <w:rFonts w:ascii="Arial" w:hAnsi="Arial" w:cs="Arial"/>
          <w:color w:val="000000"/>
          <w:sz w:val="22"/>
          <w:szCs w:val="22"/>
        </w:rPr>
        <w:t xml:space="preserve"> and CD204</w:t>
      </w:r>
      <w:r w:rsidR="005B103D" w:rsidRPr="0002326A">
        <w:rPr>
          <w:rFonts w:ascii="Arial" w:hAnsi="Arial" w:cs="Arial"/>
          <w:color w:val="000000"/>
          <w:sz w:val="22"/>
          <w:szCs w:val="22"/>
        </w:rPr>
        <w:t xml:space="preserve">, has been associated with poor overall survival </w:t>
      </w:r>
      <w:r w:rsidR="005B103D"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{"citationItems":[{"id":"ITEM-1","itemData":{"DOI":"10.1111/j.1349-7006.2011.01945.x","ISSN":"13479032","PMID":"21453387","abstract":"Most malignant tumors evidence infiltration of many macrophages. In this study, we investigated an anti-inflammatory macrophage phenotype (M2) in clear cell renal cell carcinoma (RCC) using CD163 and CD204 as markers. Immunostaining showed a correlation between the number of CD163+ cells and age, sex, nuclear grade, and TNM classification. High infiltration of CD163+ cells was significantly associated with poor clinical prognosis in univariate analysis but not in multivariate analysis. We also carried out in vitro studies to examine cell-cell interactions between macrophages and cancer cells. Culture supernatants from RCC cell lines induced polarization of macrophages toward the M2 phenotype. Coculture of macrophages with cancer cells significantly induced activation of signal transducers and activators of transcription-3 (Stat3) in the cancer cells. Direct coculture of RCC cells with macrophages led to stronger activation of Stat3 in the cancer cells than did indirect coculture using Transwell chamber dishes. Because RCC cells expressed membrane-type macrophage colony-stimulating factor (mM-CSF) on the cell surface, we suggested that this mM-CSF plays an important role in direct cell-cell interactions. Stat3 activation in cancer cells that was induced by coculture with macrophages was suppressed by downregulation of the M-CSF receptor (M-CSFR) in macrophages and by an inhibitor of M-CSFR. In conclusion, investigation of CD163+ tumor-associated macrophages would be useful for assessment of the clinical prognosis of patients with ccRCC. Cell-cell interactions mediated by mM-CSF and M-CSFR binding could contribute to cancer cell activation. © 2011 Japanese Cancer Association.","author":[{"dropping-particle":"","family":"Komohara","given":"Yoshihiro","non-dropping-particle":"","parse-names":false,"suffix":""},{"dropping-particle":"","family":"Hasita","given":"Horlad","non-dropping-particle":"","parse-names":false,"suffix":""},{"dropping-particle":"","family":"Ohnishi","given":"Koji","non-dropping-particle":"","parse-names":false,"suffix":""},{"dropping-particle":"","family":"Fujiwara","given":"Yukio","non-dropping-particle":"","parse-names":false,"suffix":""},{"dropping-particle":"","family":"Suzu","given":"Shinya","non-dropping-particle":"","parse-names":false,"suffix":""},{"dropping-particle":"","family":"Eto","given":"Masatoshi","non-dropping-particle":"","parse-names":false,"suffix":""},{"dropping-particle":"","family":"Takeya","given":"Motohiro","non-dropping-particle":"","parse-names":false,"suffix":""}],"container-title":"Cancer Science","id":"ITEM-1","issued":{"date-parts":[["2011"]]},"title":"Macrophage infiltration and its prognostic relevance in clear cell renal cell carcinoma","type":"article-journal"},"uris":["http://www.mendeley.com/documents/?uuid=5aa99c21-97a1-4bf1-b0fc-60e19f611f1f"]},{"id":"ITEM-2","itemData":{"DOI":"10.1016/j.cell.2017.04.016","ISSN":"10974172","abstract":"Immune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mendeley":{"formattedCitation":"(17,48)","plainTextFormattedCitation":"(17,48)","previouslyFormattedCitation":"(17,46)"},"properties":{"noteIndex":0},"schema":"https://github.com/citation-style-language/schema/raw/master/csl-citation.json"}</w:instrText>
      </w:r>
      <w:r w:rsidR="005B103D"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(17,48)</w:t>
      </w:r>
      <w:r w:rsidR="005B103D" w:rsidRPr="0002326A">
        <w:rPr>
          <w:rFonts w:ascii="Arial" w:hAnsi="Arial" w:cs="Arial"/>
          <w:color w:val="000000"/>
          <w:sz w:val="22"/>
          <w:szCs w:val="22"/>
        </w:rPr>
        <w:fldChar w:fldCharType="end"/>
      </w:r>
      <w:r w:rsidR="00272B1C" w:rsidRPr="0002326A">
        <w:rPr>
          <w:rFonts w:ascii="Arial" w:hAnsi="Arial" w:cs="Arial"/>
          <w:color w:val="000000"/>
          <w:sz w:val="22"/>
          <w:szCs w:val="22"/>
        </w:rPr>
        <w:t xml:space="preserve"> and were the highest in the TAM_1 and TAM_2 subclusters (Figure </w:t>
      </w:r>
      <w:r w:rsidR="00C96B8B">
        <w:rPr>
          <w:rFonts w:ascii="Arial" w:hAnsi="Arial" w:cs="Arial"/>
          <w:color w:val="000000"/>
          <w:sz w:val="22"/>
          <w:szCs w:val="22"/>
        </w:rPr>
        <w:t>5</w:t>
      </w:r>
      <w:r w:rsidR="00272B1C" w:rsidRPr="0002326A">
        <w:rPr>
          <w:rFonts w:ascii="Arial" w:hAnsi="Arial" w:cs="Arial"/>
          <w:color w:val="000000"/>
          <w:sz w:val="22"/>
          <w:szCs w:val="22"/>
        </w:rPr>
        <w:t>G)</w:t>
      </w:r>
      <w:r w:rsidR="005B103D" w:rsidRPr="0002326A">
        <w:rPr>
          <w:rFonts w:ascii="Arial" w:hAnsi="Arial" w:cs="Arial"/>
          <w:color w:val="000000"/>
          <w:sz w:val="22"/>
          <w:szCs w:val="22"/>
        </w:rPr>
        <w:t>.</w:t>
      </w:r>
      <w:r w:rsidR="00272B1C" w:rsidRPr="0002326A">
        <w:rPr>
          <w:rFonts w:ascii="Arial" w:hAnsi="Arial" w:cs="Arial"/>
          <w:color w:val="000000"/>
          <w:sz w:val="22"/>
          <w:szCs w:val="22"/>
        </w:rPr>
        <w:t xml:space="preserve"> This is despite no clear </w:t>
      </w:r>
      <w:r w:rsidR="0006181A" w:rsidRPr="0002326A">
        <w:rPr>
          <w:rFonts w:ascii="Arial" w:hAnsi="Arial" w:cs="Arial"/>
          <w:color w:val="000000"/>
          <w:sz w:val="22"/>
          <w:szCs w:val="22"/>
        </w:rPr>
        <w:t>identification</w:t>
      </w:r>
      <w:r w:rsidR="00272B1C" w:rsidRPr="0002326A">
        <w:rPr>
          <w:rFonts w:ascii="Arial" w:hAnsi="Arial" w:cs="Arial"/>
          <w:color w:val="000000"/>
          <w:sz w:val="22"/>
          <w:szCs w:val="22"/>
        </w:rPr>
        <w:t xml:space="preserve"> of canonical M1 or M2 macrophages</w:t>
      </w:r>
      <w:r w:rsidR="0006181A" w:rsidRPr="0002326A">
        <w:rPr>
          <w:rFonts w:ascii="Arial" w:hAnsi="Arial" w:cs="Arial"/>
          <w:color w:val="000000"/>
          <w:sz w:val="22"/>
          <w:szCs w:val="22"/>
        </w:rPr>
        <w:t xml:space="preserve"> subclusters</w:t>
      </w:r>
      <w:r w:rsidR="00272B1C" w:rsidRPr="0002326A">
        <w:rPr>
          <w:rFonts w:ascii="Arial" w:hAnsi="Arial" w:cs="Arial"/>
          <w:color w:val="000000"/>
          <w:sz w:val="22"/>
          <w:szCs w:val="22"/>
        </w:rPr>
        <w:t xml:space="preserve"> (Figure </w:t>
      </w:r>
      <w:r w:rsidR="00C96B8B">
        <w:rPr>
          <w:rFonts w:ascii="Arial" w:hAnsi="Arial" w:cs="Arial"/>
          <w:color w:val="000000"/>
          <w:sz w:val="22"/>
          <w:szCs w:val="22"/>
        </w:rPr>
        <w:t>5</w:t>
      </w:r>
      <w:r w:rsidR="00272B1C" w:rsidRPr="0002326A">
        <w:rPr>
          <w:rFonts w:ascii="Arial" w:hAnsi="Arial" w:cs="Arial"/>
          <w:color w:val="000000"/>
          <w:sz w:val="22"/>
          <w:szCs w:val="22"/>
        </w:rPr>
        <w:t>I). The increased i</w:t>
      </w:r>
      <w:r w:rsidR="00272B1C" w:rsidRPr="0002326A">
        <w:rPr>
          <w:rFonts w:ascii="Arial" w:hAnsi="Arial" w:cs="Arial"/>
          <w:color w:val="000000"/>
          <w:sz w:val="22"/>
          <w:szCs w:val="22"/>
        </w:rPr>
        <w:t>mmunogenicity of ccRCC has been tied to</w:t>
      </w:r>
      <w:r w:rsidR="00272B1C" w:rsidRPr="0002326A">
        <w:rPr>
          <w:rFonts w:ascii="Arial" w:hAnsi="Arial" w:cs="Arial"/>
          <w:color w:val="000000"/>
          <w:sz w:val="22"/>
          <w:szCs w:val="22"/>
        </w:rPr>
        <w:t xml:space="preserve"> upregulation of the</w:t>
      </w:r>
      <w:r w:rsidR="00272B1C" w:rsidRPr="0002326A">
        <w:rPr>
          <w:rFonts w:ascii="Arial" w:hAnsi="Arial" w:cs="Arial"/>
          <w:color w:val="000000"/>
          <w:sz w:val="22"/>
          <w:szCs w:val="22"/>
        </w:rPr>
        <w:t xml:space="preserve"> antigen presenting machinery expression through MHC-I </w:t>
      </w:r>
      <w:r w:rsidR="00272B1C"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{"citationItems":[{"id":"ITEM-1","itemData":{"DOI":"10.1186/s13059-016-1092-z","ISSN":"1474760X","PMID":"27855702","abstract":"Background: Tumor-infiltrating immune cells have been linked to prognosis and response to immunotherapy; however, the levels of distinct immune cell subsets and the signals that draw them into a tumor, such as the expression of antigen presenting machinery genes, remain poorly characterized. Here, we employ a gene expression-based computational method to profile the infiltration levels of 24 immune cell populations in 19 cancer types. Results: We compare cancer types using an immune infiltration score and a T cell infiltration score and find that clear cell renal cell carcinoma (ccRCC) is among the highest for both scores. Using immune infiltration profiles as well as transcriptomic and proteomic datasets, we characterize three groups of ccRCC tumors: T cell enriched, heterogeneously infiltrated, and non-infiltrated. We observe that the immunogenicity of ccRCC tumors cannot be explained by mutation load or neo-antigen load, but is highly correlated with MHC class I antigen presenting machinery expression (APM). We explore the prognostic value of distinct T cell subsets and show in two cohorts that Th17 cells and CD8+ T/Treg ratio are associated with improved survival, whereas Th2 cells and Tregs are associated with negative outcomes. Investigation of the association of immune infiltration patterns with the subclonal architecture of tumors shows that both APM and T cell levels are negatively associated with subclone number. Conclusions: Our analysis sheds light on the immune infiltration patterns of 19 human cancers and unravels mRNA signatures with prognostic utility and immunotherapeutic biomarker potential in ccRCC.","author":[{"dropping-particle":"","family":"Şenbabaoğlu","given":"Yasin","non-dropping-particle":"","parse-names":false,"suffix":""},{"dropping-particle":"","family":"Gejman","given":"Ron S.","non-dropping-particle":"","parse-names":false,"suffix":""},{"dropping-particle":"","family":"Winer","given":"Andrew G.","non-dropping-particle":"","parse-names":false,"suffix":""},{"dropping-particle":"","family":"Liu","given":"Ming","non-dropping-particle":"","parse-names":false,"suffix":""},{"dropping-particle":"","family":"Allen","given":"Eliezer M.","non-dropping-particle":"Van","parse-names":false,"suffix":""},{"dropping-particle":"","family":"Velasco","given":"Guillermo","non-dropping-particle":"de","parse-names":false,"suffix":""},{"dropping-particle":"","family":"Miao","given":"Diana","non-dropping-particle":"","parse-names":false,"suffix":""},{"dropping-particle":"","family":"Ostrovnaya","given":"Irina","non-dropping-particle":"","parse-names":false,"suffix":""},{"dropping-particle":"","family":"Drill","given":"Esther","non-dropping-particle":"","parse-names":false,"suffix":""},{"dropping-particle":"","family":"Luna","given":"Augustin","non-dropping-particle":"","parse-names":false,"suffix":""},{"dropping-particle":"","family":"Weinhold","given":"Nils","non-dropping-particle":"","parse-names":false,"suffix":""},{"dropping-particle":"","family":"Lee","given":"William","non-dropping-particle":"","parse-names":false,"suffix":""},{"dropping-particle":"","family":"Manley","given":"Brandon J.","non-dropping-particle":"","parse-names":false,"suffix":""},{"dropping-particle":"","family":"Khalil","given":"Danny N.","non-dropping-particle":"","parse-names":false,"suffix":""},{"dropping-particle":"","family":"Kaffenberger","given":"Samuel D.","non-dropping-particle":"","parse-names":false,"suffix":""},{"dropping-particle":"","family":"Chen","given":"Yingbei","non-dropping-particle":"","parse-names":false,"suffix":""},{"dropping-particle":"","family":"Danilova","given":"Ludmila","non-dropping-particle":"","parse-names":false,"suffix":""},{"dropping-particle":"","family":"Voss","given":"Martin H.","non-dropping-particle":"","parse-names":false,"suffix":""},{"dropping-particle":"","family":"Coleman","given":"Jonathan A.","non-dropping-particle":"","parse-names":false,"suffix":""},{"dropping-particle":"","family":"Russo","given":"Paul","non-dropping-particle":"","parse-names":false,"suffix":""},{"dropping-particle":"","family":"Reuter","given":"Victor E.","non-dropping-particle":"","parse-names":false,"suffix":""},{"dropping-particle":"","family":"Chan","given":"Timothy A.","non-dropping-particle":"","parse-names":false,"suffix":""},{"dropping-particle":"","family":"Cheng","given":"Emily H.","non-dropping-particle":"","parse-names":false,"suffix":""},{"dropping-particle":"","family":"Scheinberg","given":"David A.","non-dropping-particle":"","parse-names":false,"suffix":""},{"dropping-particle":"","family":"Li","given":"Ming O.","non-dropping-particle":"","parse-names":false,"suffix":""},{"dropping-particle":"","family":"Choueiri","given":"Toni K.","non-dropping-particle":"","parse-names":false,"suffix":""},{"dropping-particle":"","family":"Hsieh","given":"James J.","non-dropping-particle":"","parse-names":false,"suffix":""},{"dropping-particle":"","family":"Sander","given":"Chris","non-dropping-particle":"","parse-names":false,"suffix":""},{"dropping-particle":"","family":"Hakimi","given":"A. Ari","non-dropping-particle":"","parse-names":false,"suffix":""}],"container-title":"Genome Biology","id":"ITEM-1","issued":{"date-parts":[["2016"]]},"title":"Tumor immune microenvironment characterization in clear cell renal cell carcinoma identifies prognostic and immunotherapeutically relevant messenger RNA signatures","type":"article-journal"},"uris":["http://www.mendeley.com/documents/?uuid=7ec60b7a-94d2-4b16-888d-34900cbc3d5a"]}],"mendeley":{"formattedCitation":"(40)","plainTextFormattedCitation":"(40)","previouslyFormattedCitation":"(38)"},"properties":{"noteIndex":0},"schema":"https://github.com/citation-style-language/schema/raw/master/csl-citation.json"}</w:instrText>
      </w:r>
      <w:r w:rsidR="00272B1C"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(40)</w:t>
      </w:r>
      <w:r w:rsidR="00272B1C" w:rsidRPr="0002326A">
        <w:rPr>
          <w:rFonts w:ascii="Arial" w:hAnsi="Arial" w:cs="Arial"/>
          <w:color w:val="000000"/>
          <w:sz w:val="22"/>
          <w:szCs w:val="22"/>
        </w:rPr>
        <w:fldChar w:fldCharType="end"/>
      </w:r>
      <w:r w:rsidR="00272B1C" w:rsidRPr="0002326A">
        <w:rPr>
          <w:rFonts w:ascii="Arial" w:hAnsi="Arial" w:cs="Arial"/>
          <w:color w:val="000000"/>
          <w:sz w:val="22"/>
          <w:szCs w:val="22"/>
        </w:rPr>
        <w:t>.</w:t>
      </w:r>
      <w:r w:rsidR="005B103D" w:rsidRPr="0002326A">
        <w:rPr>
          <w:rFonts w:ascii="Arial" w:hAnsi="Arial" w:cs="Arial"/>
          <w:color w:val="000000"/>
          <w:sz w:val="22"/>
          <w:szCs w:val="22"/>
        </w:rPr>
        <w:t xml:space="preserve"> </w:t>
      </w:r>
      <w:r w:rsidR="0002326A" w:rsidRPr="0002326A">
        <w:rPr>
          <w:rFonts w:ascii="Arial" w:hAnsi="Arial" w:cs="Arial"/>
          <w:color w:val="000000"/>
          <w:sz w:val="22"/>
          <w:szCs w:val="22"/>
          <w:highlight w:val="yellow"/>
        </w:rPr>
        <w:t>What is most APC like?</w:t>
      </w:r>
      <w:r w:rsidR="0002326A" w:rsidRPr="0002326A">
        <w:rPr>
          <w:rFonts w:ascii="Arial" w:hAnsi="Arial" w:cs="Arial"/>
          <w:color w:val="000000"/>
          <w:sz w:val="22"/>
          <w:szCs w:val="22"/>
        </w:rPr>
        <w:t xml:space="preserve"> </w:t>
      </w:r>
      <w:r w:rsidR="00B015AB" w:rsidRPr="0002326A">
        <w:rPr>
          <w:rFonts w:ascii="Arial" w:hAnsi="Arial" w:cs="Arial"/>
          <w:color w:val="000000"/>
          <w:sz w:val="22"/>
          <w:szCs w:val="22"/>
        </w:rPr>
        <w:t>Although several distinct DC populations were detected and there was a trend for increase in conventional DC1 subsets (subcluster 15) within ccRCC, further analysis was limited by the total number of DCs isolated.</w:t>
      </w:r>
      <w:r w:rsidR="00885FC7" w:rsidRPr="0002326A">
        <w:rPr>
          <w:rFonts w:ascii="Arial" w:hAnsi="Arial" w:cs="Arial"/>
          <w:color w:val="000000"/>
          <w:sz w:val="22"/>
          <w:szCs w:val="22"/>
        </w:rPr>
        <w:t xml:space="preserve"> </w:t>
      </w:r>
    </w:p>
    <w:p w14:paraId="4BF3CF9C" w14:textId="4447F5E9" w:rsidR="00B015AB" w:rsidRPr="0002326A" w:rsidRDefault="00B015AB" w:rsidP="0038281C">
      <w:pPr>
        <w:pStyle w:val="Paragraph"/>
        <w:snapToGrid w:val="0"/>
        <w:spacing w:line="480" w:lineRule="auto"/>
        <w:ind w:firstLine="0"/>
        <w:rPr>
          <w:rFonts w:ascii="Arial" w:hAnsi="Arial" w:cs="Arial"/>
          <w:color w:val="000000"/>
          <w:sz w:val="22"/>
          <w:szCs w:val="22"/>
        </w:rPr>
      </w:pPr>
    </w:p>
    <w:p w14:paraId="17B1CFFA" w14:textId="01FF9B32" w:rsidR="0002326A" w:rsidRPr="0002326A" w:rsidRDefault="0002326A" w:rsidP="0038281C">
      <w:pPr>
        <w:pStyle w:val="Paragraph"/>
        <w:snapToGrid w:val="0"/>
        <w:spacing w:line="480" w:lineRule="auto"/>
        <w:ind w:firstLine="0"/>
        <w:rPr>
          <w:rFonts w:ascii="Arial" w:hAnsi="Arial" w:cs="Arial"/>
          <w:color w:val="000000"/>
          <w:sz w:val="22"/>
          <w:szCs w:val="22"/>
        </w:rPr>
      </w:pPr>
      <w:r w:rsidRPr="0002326A">
        <w:rPr>
          <w:rFonts w:ascii="Arial" w:hAnsi="Arial" w:cs="Arial"/>
          <w:color w:val="000000"/>
          <w:sz w:val="22"/>
          <w:szCs w:val="22"/>
        </w:rPr>
        <w:t>Need to add more on the topics of subsequent figures</w:t>
      </w:r>
    </w:p>
    <w:p w14:paraId="6BCFA4A1" w14:textId="77777777" w:rsidR="00B015AB" w:rsidRPr="0002326A" w:rsidRDefault="00B015AB" w:rsidP="0038281C">
      <w:pPr>
        <w:pStyle w:val="Paragraph"/>
        <w:snapToGrid w:val="0"/>
        <w:spacing w:line="480" w:lineRule="auto"/>
        <w:ind w:firstLine="0"/>
        <w:rPr>
          <w:rFonts w:ascii="Arial" w:hAnsi="Arial" w:cs="Arial"/>
          <w:color w:val="000000"/>
          <w:sz w:val="22"/>
          <w:szCs w:val="22"/>
        </w:rPr>
      </w:pPr>
    </w:p>
    <w:p w14:paraId="04A54E04" w14:textId="54AEAF37" w:rsidR="0038281C" w:rsidRPr="0002326A" w:rsidRDefault="0038281C" w:rsidP="0038281C">
      <w:pPr>
        <w:pStyle w:val="Paragraph"/>
        <w:snapToGrid w:val="0"/>
        <w:spacing w:line="480" w:lineRule="auto"/>
        <w:ind w:firstLine="0"/>
        <w:rPr>
          <w:rFonts w:ascii="Arial" w:hAnsi="Arial" w:cs="Arial"/>
          <w:color w:val="000000"/>
          <w:sz w:val="22"/>
          <w:szCs w:val="22"/>
        </w:rPr>
      </w:pPr>
      <w:r w:rsidRPr="0002326A">
        <w:rPr>
          <w:rFonts w:ascii="Arial" w:hAnsi="Arial" w:cs="Arial"/>
          <w:color w:val="000000"/>
          <w:sz w:val="22"/>
          <w:szCs w:val="22"/>
        </w:rPr>
        <w:t>In addition to our observations and signature development, we provide a valuable data resource in hope to further gain insight into biomarkers and therapeutic targets in ccRCC.</w:t>
      </w:r>
    </w:p>
    <w:p w14:paraId="40B311E0" w14:textId="30C1A434" w:rsidR="00496F98" w:rsidRPr="0002326A" w:rsidRDefault="00496F98" w:rsidP="00496F98">
      <w:pPr>
        <w:pStyle w:val="Paragraph"/>
        <w:snapToGrid w:val="0"/>
        <w:ind w:firstLine="0"/>
        <w:rPr>
          <w:rFonts w:ascii="Arial" w:hAnsi="Arial" w:cs="Arial"/>
          <w:color w:val="000000"/>
          <w:sz w:val="22"/>
          <w:szCs w:val="22"/>
        </w:rPr>
      </w:pPr>
    </w:p>
    <w:p w14:paraId="2E9ADA94" w14:textId="132B3DF7" w:rsidR="008274D0" w:rsidRPr="0002326A" w:rsidRDefault="008274D0" w:rsidP="008274D0">
      <w:pPr>
        <w:pStyle w:val="Paragraph"/>
        <w:snapToGrid w:val="0"/>
        <w:ind w:firstLine="0"/>
        <w:rPr>
          <w:rFonts w:ascii="Arial" w:hAnsi="Arial" w:cs="Arial"/>
          <w:b/>
          <w:bCs/>
          <w:color w:val="000000"/>
          <w:sz w:val="22"/>
          <w:szCs w:val="22"/>
        </w:rPr>
      </w:pPr>
      <w:r w:rsidRPr="0002326A">
        <w:rPr>
          <w:rFonts w:ascii="Arial" w:hAnsi="Arial" w:cs="Arial"/>
          <w:b/>
          <w:bCs/>
          <w:color w:val="000000"/>
          <w:sz w:val="22"/>
          <w:szCs w:val="22"/>
        </w:rPr>
        <w:t>Methods</w:t>
      </w:r>
    </w:p>
    <w:p w14:paraId="2D6530A2" w14:textId="77777777" w:rsidR="00952E0E" w:rsidRPr="0002326A" w:rsidRDefault="00952E0E" w:rsidP="008274D0">
      <w:pPr>
        <w:pStyle w:val="Paragraph"/>
        <w:snapToGrid w:val="0"/>
        <w:ind w:firstLine="0"/>
        <w:rPr>
          <w:rFonts w:ascii="Arial" w:hAnsi="Arial" w:cs="Arial"/>
          <w:b/>
          <w:bCs/>
          <w:sz w:val="22"/>
          <w:szCs w:val="22"/>
        </w:rPr>
      </w:pPr>
    </w:p>
    <w:p w14:paraId="2A4D38D4" w14:textId="77777777" w:rsidR="008274D0" w:rsidRPr="0002326A" w:rsidRDefault="008274D0" w:rsidP="00761DC0">
      <w:pPr>
        <w:spacing w:line="480" w:lineRule="auto"/>
        <w:jc w:val="both"/>
        <w:rPr>
          <w:rFonts w:ascii="Arial" w:hAnsi="Arial" w:cs="Arial"/>
          <w:i/>
          <w:iCs/>
          <w:color w:val="000000"/>
          <w:sz w:val="22"/>
          <w:szCs w:val="22"/>
        </w:rPr>
      </w:pPr>
      <w:r w:rsidRPr="0002326A">
        <w:rPr>
          <w:rFonts w:ascii="Arial" w:hAnsi="Arial" w:cs="Arial"/>
          <w:i/>
          <w:iCs/>
          <w:color w:val="000000"/>
          <w:sz w:val="22"/>
          <w:szCs w:val="22"/>
        </w:rPr>
        <w:t>Subject Details and Tissue Collection</w:t>
      </w:r>
    </w:p>
    <w:p w14:paraId="1CDDCF17" w14:textId="3B5A9756" w:rsidR="00761DC0" w:rsidRPr="0002326A" w:rsidRDefault="008274D0" w:rsidP="005E7FEE">
      <w:pPr>
        <w:spacing w:line="480" w:lineRule="auto"/>
        <w:jc w:val="both"/>
        <w:rPr>
          <w:rFonts w:ascii="Arial" w:hAnsi="Arial" w:cs="Arial"/>
          <w:color w:val="000000"/>
          <w:sz w:val="22"/>
          <w:szCs w:val="22"/>
        </w:rPr>
      </w:pPr>
      <w:r w:rsidRPr="0002326A">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w:t>
      </w:r>
      <w:r w:rsidR="00614FAF" w:rsidRPr="0002326A">
        <w:rPr>
          <w:rFonts w:ascii="Arial" w:hAnsi="Arial" w:cs="Arial"/>
          <w:color w:val="000000"/>
          <w:sz w:val="22"/>
          <w:szCs w:val="22"/>
        </w:rPr>
        <w:t>were males with an age range of</w:t>
      </w:r>
      <w:r w:rsidRPr="0002326A">
        <w:rPr>
          <w:rFonts w:ascii="Arial" w:hAnsi="Arial" w:cs="Arial"/>
          <w:color w:val="000000"/>
          <w:sz w:val="22"/>
          <w:szCs w:val="22"/>
        </w:rPr>
        <w:t xml:space="preserve"> 67 to 74 years old.</w:t>
      </w:r>
      <w:r w:rsidR="00CA4320" w:rsidRPr="0002326A">
        <w:rPr>
          <w:rFonts w:ascii="Arial" w:hAnsi="Arial" w:cs="Arial"/>
          <w:color w:val="000000"/>
          <w:sz w:val="22"/>
          <w:szCs w:val="22"/>
        </w:rPr>
        <w:t xml:space="preserve"> </w:t>
      </w:r>
      <w:r w:rsidR="00614FAF" w:rsidRPr="0002326A">
        <w:rPr>
          <w:rFonts w:ascii="Arial" w:hAnsi="Arial" w:cs="Arial"/>
          <w:color w:val="000000"/>
          <w:sz w:val="22"/>
          <w:szCs w:val="22"/>
        </w:rPr>
        <w:t xml:space="preserve">Tumor grades were histologically determined by a pathologist. </w:t>
      </w:r>
      <w:r w:rsidR="00CA4320" w:rsidRPr="0002326A">
        <w:rPr>
          <w:rFonts w:ascii="Arial" w:hAnsi="Arial" w:cs="Arial"/>
          <w:color w:val="000000"/>
          <w:sz w:val="22"/>
          <w:szCs w:val="22"/>
        </w:rPr>
        <w:t xml:space="preserve">Primary tumor stage for Patient 1 and Patient 2 </w:t>
      </w:r>
      <w:r w:rsidR="00CA4320" w:rsidRPr="0002326A">
        <w:rPr>
          <w:rFonts w:ascii="Arial" w:hAnsi="Arial" w:cs="Arial"/>
          <w:color w:val="000000"/>
          <w:sz w:val="22"/>
          <w:szCs w:val="22"/>
          <w:highlight w:val="yellow"/>
        </w:rPr>
        <w:t>were reported as pT1b with</w:t>
      </w:r>
      <w:r w:rsidR="00614FAF" w:rsidRPr="0002326A">
        <w:rPr>
          <w:rFonts w:ascii="Arial" w:hAnsi="Arial" w:cs="Arial"/>
          <w:color w:val="000000"/>
          <w:sz w:val="22"/>
          <w:szCs w:val="22"/>
          <w:highlight w:val="yellow"/>
        </w:rPr>
        <w:t>out extension, while Patient 3 was reported</w:t>
      </w:r>
      <w:r w:rsidR="00614FAF" w:rsidRPr="0002326A">
        <w:rPr>
          <w:rFonts w:ascii="Arial" w:hAnsi="Arial" w:cs="Arial"/>
          <w:color w:val="000000"/>
          <w:sz w:val="22"/>
          <w:szCs w:val="22"/>
        </w:rPr>
        <w:t xml:space="preserve"> as pT3a with vascular invasion into renal vein. </w:t>
      </w:r>
      <w:r w:rsidRPr="0002326A">
        <w:rPr>
          <w:rFonts w:ascii="Arial" w:hAnsi="Arial" w:cs="Arial"/>
          <w:color w:val="000000"/>
          <w:sz w:val="22"/>
          <w:szCs w:val="22"/>
        </w:rPr>
        <w:t xml:space="preserve">Three ccRCC tumor specimens paired with individual blood samples were used in the study. </w:t>
      </w:r>
      <w:r w:rsidRPr="0002326A">
        <w:rPr>
          <w:rFonts w:ascii="Arial" w:hAnsi="Arial" w:cs="Arial"/>
          <w:color w:val="000000"/>
          <w:sz w:val="22"/>
          <w:szCs w:val="22"/>
          <w:highlight w:val="yellow"/>
        </w:rPr>
        <w:t>Will need IRB FOR publication</w:t>
      </w:r>
      <w:r w:rsidRPr="0002326A">
        <w:rPr>
          <w:rFonts w:ascii="Arial" w:hAnsi="Arial" w:cs="Arial"/>
          <w:color w:val="000000"/>
          <w:sz w:val="22"/>
          <w:szCs w:val="22"/>
        </w:rPr>
        <w:t xml:space="preserve"> </w:t>
      </w:r>
    </w:p>
    <w:p w14:paraId="37C2B6C4" w14:textId="77777777" w:rsidR="008274D0" w:rsidRPr="0002326A" w:rsidRDefault="008274D0" w:rsidP="00761DC0">
      <w:pPr>
        <w:spacing w:line="480" w:lineRule="auto"/>
        <w:jc w:val="both"/>
        <w:rPr>
          <w:rFonts w:ascii="Arial" w:hAnsi="Arial" w:cs="Arial"/>
          <w:color w:val="000000"/>
          <w:sz w:val="22"/>
          <w:szCs w:val="22"/>
        </w:rPr>
      </w:pPr>
    </w:p>
    <w:p w14:paraId="4FD14BD8" w14:textId="77777777" w:rsidR="008274D0" w:rsidRPr="0002326A" w:rsidRDefault="008274D0" w:rsidP="00761DC0">
      <w:pPr>
        <w:spacing w:line="480" w:lineRule="auto"/>
        <w:jc w:val="both"/>
        <w:rPr>
          <w:rFonts w:ascii="Arial" w:hAnsi="Arial" w:cs="Arial"/>
          <w:i/>
          <w:iCs/>
          <w:color w:val="000000"/>
          <w:sz w:val="22"/>
          <w:szCs w:val="22"/>
        </w:rPr>
      </w:pPr>
      <w:r w:rsidRPr="0002326A">
        <w:rPr>
          <w:rFonts w:ascii="Arial" w:hAnsi="Arial" w:cs="Arial"/>
          <w:i/>
          <w:iCs/>
          <w:color w:val="000000"/>
          <w:sz w:val="22"/>
          <w:szCs w:val="22"/>
        </w:rPr>
        <w:t>Tumor Dissociation and Isolation of Mononuclear Cells</w:t>
      </w:r>
    </w:p>
    <w:p w14:paraId="43EA3CE4" w14:textId="5C72FC45" w:rsidR="008274D0" w:rsidRPr="0002326A" w:rsidRDefault="008274D0" w:rsidP="00761DC0">
      <w:pPr>
        <w:spacing w:line="480" w:lineRule="auto"/>
        <w:jc w:val="both"/>
        <w:rPr>
          <w:rFonts w:ascii="Arial" w:hAnsi="Arial" w:cs="Arial"/>
          <w:color w:val="000000"/>
          <w:sz w:val="22"/>
          <w:szCs w:val="22"/>
        </w:rPr>
      </w:pPr>
      <w:r w:rsidRPr="0002326A">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sidRPr="0002326A">
        <w:rPr>
          <w:rFonts w:ascii="Arial" w:hAnsi="Arial" w:cs="Arial"/>
          <w:color w:val="000000"/>
          <w:sz w:val="22"/>
          <w:szCs w:val="22"/>
        </w:rPr>
        <w:t xml:space="preserve">, </w:t>
      </w:r>
      <w:proofErr w:type="spellStart"/>
      <w:r w:rsidR="00761DC0" w:rsidRPr="0002326A">
        <w:rPr>
          <w:rFonts w:ascii="Arial" w:hAnsi="Arial" w:cs="Arial"/>
          <w:color w:val="000000"/>
          <w:sz w:val="22"/>
          <w:szCs w:val="22"/>
        </w:rPr>
        <w:t>Bergisch</w:t>
      </w:r>
      <w:proofErr w:type="spellEnd"/>
      <w:r w:rsidR="00761DC0" w:rsidRPr="0002326A">
        <w:rPr>
          <w:rFonts w:ascii="Arial" w:hAnsi="Arial" w:cs="Arial"/>
          <w:color w:val="000000"/>
          <w:sz w:val="22"/>
          <w:szCs w:val="22"/>
        </w:rPr>
        <w:t xml:space="preserve"> </w:t>
      </w:r>
      <w:proofErr w:type="spellStart"/>
      <w:r w:rsidR="00761DC0" w:rsidRPr="0002326A">
        <w:rPr>
          <w:rFonts w:ascii="Arial" w:hAnsi="Arial" w:cs="Arial"/>
          <w:color w:val="000000"/>
          <w:sz w:val="22"/>
          <w:szCs w:val="22"/>
        </w:rPr>
        <w:t>Gladbach</w:t>
      </w:r>
      <w:proofErr w:type="spellEnd"/>
      <w:r w:rsidR="00761DC0" w:rsidRPr="0002326A">
        <w:rPr>
          <w:rFonts w:ascii="Arial" w:hAnsi="Arial" w:cs="Arial"/>
          <w:color w:val="000000"/>
          <w:sz w:val="22"/>
          <w:szCs w:val="22"/>
        </w:rPr>
        <w:t>, Germany</w:t>
      </w:r>
      <w:r w:rsidRPr="0002326A">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02326A">
        <w:rPr>
          <w:rFonts w:ascii="Arial" w:hAnsi="Arial" w:cs="Arial"/>
          <w:color w:val="000000"/>
          <w:sz w:val="22"/>
          <w:szCs w:val="22"/>
        </w:rPr>
        <w:t>Dissociator</w:t>
      </w:r>
      <w:proofErr w:type="spellEnd"/>
      <w:r w:rsidRPr="0002326A">
        <w:rPr>
          <w:rFonts w:ascii="Arial" w:hAnsi="Arial" w:cs="Arial"/>
          <w:color w:val="000000"/>
          <w:sz w:val="22"/>
          <w:szCs w:val="22"/>
        </w:rPr>
        <w:t xml:space="preserve"> (h_tumor_01, h_tumor_02 and h_tumor_03). To allow for enzymatic digestion, the C tube was rotated continuously for 30 min at 3</w:t>
      </w:r>
      <w:r w:rsidR="0012679D" w:rsidRPr="0002326A">
        <w:rPr>
          <w:rFonts w:ascii="Arial" w:hAnsi="Arial" w:cs="Arial"/>
          <w:color w:val="000000"/>
          <w:sz w:val="22"/>
          <w:szCs w:val="22"/>
        </w:rPr>
        <w:t>7°</w:t>
      </w:r>
      <w:r w:rsidRPr="0002326A">
        <w:rPr>
          <w:rFonts w:ascii="Arial" w:hAnsi="Arial" w:cs="Arial"/>
          <w:color w:val="000000"/>
          <w:sz w:val="22"/>
          <w:szCs w:val="22"/>
        </w:rPr>
        <w:t xml:space="preserve">C, after the first and second mechanical </w:t>
      </w:r>
      <w:r w:rsidRPr="0002326A">
        <w:rPr>
          <w:rFonts w:ascii="Arial" w:hAnsi="Arial" w:cs="Arial"/>
          <w:color w:val="000000"/>
          <w:sz w:val="22"/>
          <w:szCs w:val="22"/>
        </w:rPr>
        <w:lastRenderedPageBreak/>
        <w:t>dissociation step</w:t>
      </w:r>
      <w:r w:rsidR="005E7FEE" w:rsidRPr="0002326A">
        <w:rPr>
          <w:rFonts w:ascii="Arial" w:hAnsi="Arial" w:cs="Arial"/>
          <w:color w:val="000000"/>
          <w:sz w:val="22"/>
          <w:szCs w:val="22"/>
        </w:rPr>
        <w:t xml:space="preserve"> </w:t>
      </w:r>
      <w:r w:rsidR="003245D3" w:rsidRPr="0002326A">
        <w:rPr>
          <w:rFonts w:ascii="Arial" w:hAnsi="Arial" w:cs="Arial"/>
          <w:color w:val="000000"/>
          <w:sz w:val="22"/>
          <w:szCs w:val="22"/>
        </w:rPr>
        <w:fldChar w:fldCharType="begin" w:fldLock="1"/>
      </w:r>
      <w:r w:rsidR="00BC0F7E">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(49)","plainTextFormattedCitation":"(49)","previouslyFormattedCitation":"(47)"},"properties":{"noteIndex":0},"schema":"https://github.com/citation-style-language/schema/raw/master/csl-citation.json"}</w:instrText>
      </w:r>
      <w:r w:rsidR="003245D3" w:rsidRPr="0002326A">
        <w:rPr>
          <w:rFonts w:ascii="Arial" w:hAnsi="Arial" w:cs="Arial"/>
          <w:color w:val="000000"/>
          <w:sz w:val="22"/>
          <w:szCs w:val="22"/>
        </w:rPr>
        <w:fldChar w:fldCharType="separate"/>
      </w:r>
      <w:r w:rsidR="00BC0F7E" w:rsidRPr="00BC0F7E">
        <w:rPr>
          <w:rFonts w:ascii="Arial" w:hAnsi="Arial" w:cs="Arial"/>
          <w:noProof/>
          <w:color w:val="000000"/>
          <w:sz w:val="22"/>
          <w:szCs w:val="22"/>
        </w:rPr>
        <w:t>(49)</w:t>
      </w:r>
      <w:r w:rsidR="003245D3" w:rsidRPr="0002326A">
        <w:rPr>
          <w:rFonts w:ascii="Arial" w:hAnsi="Arial" w:cs="Arial"/>
          <w:color w:val="000000"/>
          <w:sz w:val="22"/>
          <w:szCs w:val="22"/>
        </w:rPr>
        <w:fldChar w:fldCharType="end"/>
      </w:r>
      <w:r w:rsidRPr="0002326A">
        <w:rPr>
          <w:rFonts w:ascii="Arial" w:hAnsi="Arial" w:cs="Arial"/>
          <w:color w:val="000000"/>
          <w:sz w:val="22"/>
          <w:szCs w:val="22"/>
        </w:rPr>
        <w:t xml:space="preserve">. Cells from fresh tumor specimens were incubated with </w:t>
      </w:r>
      <w:proofErr w:type="spellStart"/>
      <w:r w:rsidRPr="0002326A">
        <w:rPr>
          <w:rFonts w:ascii="Arial" w:hAnsi="Arial" w:cs="Arial"/>
          <w:color w:val="000000"/>
          <w:sz w:val="22"/>
          <w:szCs w:val="22"/>
        </w:rPr>
        <w:t>FcR</w:t>
      </w:r>
      <w:proofErr w:type="spellEnd"/>
      <w:r w:rsidRPr="0002326A">
        <w:rPr>
          <w:rFonts w:ascii="Arial" w:hAnsi="Arial" w:cs="Arial"/>
          <w:color w:val="000000"/>
          <w:sz w:val="22"/>
          <w:szCs w:val="22"/>
        </w:rPr>
        <w:t xml:space="preserve"> blocking reagent (StemCell Technologies</w:t>
      </w:r>
      <w:r w:rsidR="005E7FEE" w:rsidRPr="0002326A">
        <w:rPr>
          <w:rFonts w:ascii="Arial" w:hAnsi="Arial" w:cs="Arial"/>
          <w:color w:val="000000"/>
          <w:sz w:val="22"/>
          <w:szCs w:val="22"/>
        </w:rPr>
        <w:t>, Vancouver, Canada</w:t>
      </w:r>
      <w:r w:rsidRPr="0002326A">
        <w:rPr>
          <w:rFonts w:ascii="Arial" w:hAnsi="Arial" w:cs="Arial"/>
          <w:color w:val="000000"/>
          <w:sz w:val="22"/>
          <w:szCs w:val="22"/>
        </w:rPr>
        <w:t>) for 10 min at 4</w:t>
      </w:r>
      <w:r w:rsidRPr="0002326A">
        <w:rPr>
          <w:rFonts w:ascii="Arial" w:hAnsi="Arial" w:cs="Arial"/>
          <w:color w:val="000000"/>
          <w:sz w:val="22"/>
          <w:szCs w:val="22"/>
          <w:vertAlign w:val="superscript"/>
        </w:rPr>
        <w:t>0</w:t>
      </w:r>
      <w:r w:rsidRPr="0002326A">
        <w:rPr>
          <w:rFonts w:ascii="Arial" w:hAnsi="Arial" w:cs="Arial"/>
          <w:color w:val="000000"/>
          <w:sz w:val="22"/>
          <w:szCs w:val="22"/>
        </w:rPr>
        <w:t>C and labelled with 1ug/ml of the FITC anti-human CD45 antibody (</w:t>
      </w:r>
      <w:proofErr w:type="spellStart"/>
      <w:r w:rsidRPr="0002326A">
        <w:rPr>
          <w:rFonts w:ascii="Arial" w:hAnsi="Arial" w:cs="Arial"/>
          <w:color w:val="000000"/>
          <w:sz w:val="22"/>
          <w:szCs w:val="22"/>
        </w:rPr>
        <w:t>BioLegend</w:t>
      </w:r>
      <w:proofErr w:type="spellEnd"/>
      <w:r w:rsidR="005E7FEE" w:rsidRPr="0002326A">
        <w:rPr>
          <w:rFonts w:ascii="Arial" w:hAnsi="Arial" w:cs="Arial"/>
          <w:color w:val="000000"/>
          <w:sz w:val="22"/>
          <w:szCs w:val="22"/>
        </w:rPr>
        <w:t>, San Diego, CA</w:t>
      </w:r>
      <w:r w:rsidRPr="0002326A">
        <w:rPr>
          <w:rFonts w:ascii="Arial" w:hAnsi="Arial" w:cs="Arial"/>
          <w:color w:val="000000"/>
          <w:sz w:val="22"/>
          <w:szCs w:val="22"/>
        </w:rPr>
        <w:t>) per 10</w:t>
      </w:r>
      <w:r w:rsidRPr="0002326A">
        <w:rPr>
          <w:rFonts w:ascii="Arial" w:hAnsi="Arial" w:cs="Arial"/>
          <w:color w:val="000000"/>
          <w:sz w:val="22"/>
          <w:szCs w:val="22"/>
          <w:vertAlign w:val="superscript"/>
        </w:rPr>
        <w:t xml:space="preserve">7 </w:t>
      </w:r>
      <w:r w:rsidRPr="0002326A">
        <w:rPr>
          <w:rFonts w:ascii="Arial" w:hAnsi="Arial" w:cs="Arial"/>
          <w:color w:val="000000"/>
          <w:sz w:val="22"/>
          <w:szCs w:val="22"/>
        </w:rPr>
        <w:t>cells for 20 min at 4</w:t>
      </w:r>
      <w:r w:rsidRPr="0002326A">
        <w:rPr>
          <w:rFonts w:ascii="Arial" w:hAnsi="Arial" w:cs="Arial"/>
          <w:color w:val="000000"/>
          <w:sz w:val="22"/>
          <w:szCs w:val="22"/>
          <w:vertAlign w:val="superscript"/>
        </w:rPr>
        <w:t>0</w:t>
      </w:r>
      <w:r w:rsidRPr="0002326A">
        <w:rPr>
          <w:rFonts w:ascii="Arial" w:hAnsi="Arial" w:cs="Arial"/>
          <w:color w:val="000000"/>
          <w:sz w:val="22"/>
          <w:szCs w:val="22"/>
        </w:rPr>
        <w:t>C. CD45</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cells were isolated using the </w:t>
      </w:r>
      <w:proofErr w:type="spellStart"/>
      <w:r w:rsidRPr="0002326A">
        <w:rPr>
          <w:rFonts w:ascii="Arial" w:hAnsi="Arial" w:cs="Arial"/>
          <w:color w:val="000000"/>
          <w:sz w:val="22"/>
          <w:szCs w:val="22"/>
        </w:rPr>
        <w:t>EasySep</w:t>
      </w:r>
      <w:r w:rsidRPr="0002326A">
        <w:rPr>
          <w:rFonts w:ascii="Arial" w:hAnsi="Arial" w:cs="Arial"/>
          <w:color w:val="000000"/>
          <w:sz w:val="22"/>
          <w:szCs w:val="22"/>
          <w:vertAlign w:val="superscript"/>
        </w:rPr>
        <w:t>TM</w:t>
      </w:r>
      <w:proofErr w:type="spellEnd"/>
      <w:r w:rsidRPr="0002326A">
        <w:rPr>
          <w:rFonts w:ascii="Arial" w:hAnsi="Arial" w:cs="Arial"/>
          <w:color w:val="000000"/>
          <w:sz w:val="22"/>
          <w:szCs w:val="22"/>
          <w:vertAlign w:val="superscript"/>
        </w:rPr>
        <w:t xml:space="preserve"> </w:t>
      </w:r>
      <w:r w:rsidRPr="0002326A">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02326A" w:rsidRDefault="008274D0" w:rsidP="00761DC0">
      <w:pPr>
        <w:spacing w:line="480" w:lineRule="auto"/>
        <w:jc w:val="both"/>
        <w:rPr>
          <w:rFonts w:ascii="Arial" w:hAnsi="Arial" w:cs="Arial"/>
          <w:color w:val="000000"/>
          <w:sz w:val="22"/>
          <w:szCs w:val="22"/>
        </w:rPr>
      </w:pPr>
    </w:p>
    <w:p w14:paraId="3B7D6802" w14:textId="52912D1D" w:rsidR="008274D0" w:rsidRPr="0002326A" w:rsidRDefault="008274D0" w:rsidP="00761DC0">
      <w:pPr>
        <w:spacing w:line="480" w:lineRule="auto"/>
        <w:jc w:val="both"/>
        <w:rPr>
          <w:rFonts w:ascii="Arial" w:hAnsi="Arial" w:cs="Arial"/>
          <w:i/>
          <w:iCs/>
          <w:color w:val="000000"/>
          <w:sz w:val="22"/>
          <w:szCs w:val="22"/>
        </w:rPr>
      </w:pPr>
      <w:r w:rsidRPr="0002326A">
        <w:rPr>
          <w:rFonts w:ascii="Arial" w:hAnsi="Arial" w:cs="Arial"/>
          <w:i/>
          <w:iCs/>
          <w:color w:val="000000"/>
          <w:sz w:val="22"/>
          <w:szCs w:val="22"/>
        </w:rPr>
        <w:t>Cell Sorting for Single</w:t>
      </w:r>
      <w:r w:rsidR="00761DC0" w:rsidRPr="0002326A">
        <w:rPr>
          <w:rFonts w:ascii="Arial" w:hAnsi="Arial" w:cs="Arial"/>
          <w:i/>
          <w:iCs/>
          <w:color w:val="000000"/>
          <w:sz w:val="22"/>
          <w:szCs w:val="22"/>
        </w:rPr>
        <w:t>-</w:t>
      </w:r>
      <w:r w:rsidRPr="0002326A">
        <w:rPr>
          <w:rFonts w:ascii="Arial" w:hAnsi="Arial" w:cs="Arial"/>
          <w:i/>
          <w:iCs/>
          <w:color w:val="000000"/>
          <w:sz w:val="22"/>
          <w:szCs w:val="22"/>
        </w:rPr>
        <w:t>Cell RNA</w:t>
      </w:r>
      <w:r w:rsidR="00761DC0" w:rsidRPr="0002326A">
        <w:rPr>
          <w:rFonts w:ascii="Arial" w:hAnsi="Arial" w:cs="Arial"/>
          <w:i/>
          <w:iCs/>
          <w:color w:val="000000"/>
          <w:sz w:val="22"/>
          <w:szCs w:val="22"/>
        </w:rPr>
        <w:t xml:space="preserve"> </w:t>
      </w:r>
      <w:r w:rsidRPr="0002326A">
        <w:rPr>
          <w:rFonts w:ascii="Arial" w:hAnsi="Arial" w:cs="Arial"/>
          <w:i/>
          <w:iCs/>
          <w:color w:val="000000"/>
          <w:sz w:val="22"/>
          <w:szCs w:val="22"/>
        </w:rPr>
        <w:t>sequencing</w:t>
      </w:r>
    </w:p>
    <w:p w14:paraId="7D4CA7AA" w14:textId="2F0F4FDE" w:rsidR="008274D0" w:rsidRPr="0002326A" w:rsidRDefault="008274D0" w:rsidP="00761DC0">
      <w:pPr>
        <w:spacing w:line="480" w:lineRule="auto"/>
        <w:jc w:val="both"/>
        <w:rPr>
          <w:rFonts w:ascii="Arial" w:hAnsi="Arial" w:cs="Arial"/>
          <w:color w:val="000000"/>
          <w:sz w:val="22"/>
          <w:szCs w:val="22"/>
        </w:rPr>
      </w:pPr>
      <w:r w:rsidRPr="0002326A">
        <w:rPr>
          <w:rFonts w:ascii="Arial" w:hAnsi="Arial" w:cs="Arial"/>
          <w:color w:val="000000"/>
          <w:sz w:val="22"/>
          <w:szCs w:val="22"/>
        </w:rPr>
        <w:t>Viable immune (CD45</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Hoechst</w:t>
      </w:r>
      <w:r w:rsidRPr="0002326A">
        <w:rPr>
          <w:rFonts w:ascii="Arial" w:hAnsi="Arial" w:cs="Arial"/>
          <w:color w:val="000000"/>
          <w:sz w:val="22"/>
          <w:szCs w:val="22"/>
          <w:vertAlign w:val="superscript"/>
        </w:rPr>
        <w:t>-</w:t>
      </w:r>
      <w:r w:rsidRPr="0002326A">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02326A">
        <w:rPr>
          <w:rFonts w:ascii="Arial" w:hAnsi="Arial" w:cs="Arial"/>
          <w:color w:val="000000"/>
          <w:sz w:val="22"/>
          <w:szCs w:val="22"/>
        </w:rPr>
        <w:t>BioLabs</w:t>
      </w:r>
      <w:proofErr w:type="spellEnd"/>
      <w:r w:rsidR="00761DC0" w:rsidRPr="0002326A">
        <w:rPr>
          <w:rFonts w:ascii="Arial" w:hAnsi="Arial" w:cs="Arial"/>
          <w:color w:val="000000"/>
          <w:sz w:val="22"/>
          <w:szCs w:val="22"/>
        </w:rPr>
        <w:t xml:space="preserve">, </w:t>
      </w:r>
      <w:proofErr w:type="spellStart"/>
      <w:r w:rsidR="00761DC0" w:rsidRPr="0002326A">
        <w:rPr>
          <w:rFonts w:ascii="Arial" w:hAnsi="Arial" w:cs="Arial"/>
          <w:color w:val="000000"/>
          <w:sz w:val="22"/>
          <w:szCs w:val="22"/>
        </w:rPr>
        <w:t>Ipswitch</w:t>
      </w:r>
      <w:proofErr w:type="spellEnd"/>
      <w:r w:rsidR="00761DC0" w:rsidRPr="0002326A">
        <w:rPr>
          <w:rFonts w:ascii="Arial" w:hAnsi="Arial" w:cs="Arial"/>
          <w:color w:val="000000"/>
          <w:sz w:val="22"/>
          <w:szCs w:val="22"/>
        </w:rPr>
        <w:t>, MA</w:t>
      </w:r>
      <w:r w:rsidRPr="0002326A">
        <w:rPr>
          <w:rFonts w:ascii="Arial" w:hAnsi="Arial" w:cs="Arial"/>
          <w:color w:val="000000"/>
          <w:sz w:val="22"/>
          <w:szCs w:val="22"/>
        </w:rPr>
        <w:t xml:space="preserve">). Sorted cells were then counted and assessed viability </w:t>
      </w:r>
      <w:proofErr w:type="spellStart"/>
      <w:r w:rsidRPr="0002326A">
        <w:rPr>
          <w:rFonts w:ascii="Arial" w:hAnsi="Arial" w:cs="Arial"/>
          <w:color w:val="000000"/>
          <w:sz w:val="22"/>
          <w:szCs w:val="22"/>
        </w:rPr>
        <w:t>MoxiGoII</w:t>
      </w:r>
      <w:proofErr w:type="spellEnd"/>
      <w:r w:rsidRPr="0002326A">
        <w:rPr>
          <w:rFonts w:ascii="Arial" w:hAnsi="Arial" w:cs="Arial"/>
          <w:color w:val="000000"/>
          <w:sz w:val="22"/>
          <w:szCs w:val="22"/>
        </w:rPr>
        <w:t xml:space="preserve"> counter (</w:t>
      </w:r>
      <w:proofErr w:type="spellStart"/>
      <w:r w:rsidRPr="0002326A">
        <w:rPr>
          <w:rFonts w:ascii="Arial" w:hAnsi="Arial" w:cs="Arial"/>
          <w:color w:val="000000"/>
          <w:sz w:val="22"/>
          <w:szCs w:val="22"/>
        </w:rPr>
        <w:t>Orflo</w:t>
      </w:r>
      <w:proofErr w:type="spellEnd"/>
      <w:r w:rsidRPr="0002326A">
        <w:rPr>
          <w:rFonts w:ascii="Arial" w:hAnsi="Arial" w:cs="Arial"/>
          <w:color w:val="000000"/>
          <w:sz w:val="22"/>
          <w:szCs w:val="22"/>
        </w:rPr>
        <w:t xml:space="preserve"> Technologies</w:t>
      </w:r>
      <w:r w:rsidR="00761DC0" w:rsidRPr="0002326A">
        <w:rPr>
          <w:rFonts w:ascii="Arial" w:hAnsi="Arial" w:cs="Arial"/>
          <w:color w:val="000000"/>
          <w:sz w:val="22"/>
          <w:szCs w:val="22"/>
        </w:rPr>
        <w:t>, Ketchum, ID</w:t>
      </w:r>
      <w:r w:rsidRPr="0002326A">
        <w:rPr>
          <w:rFonts w:ascii="Arial" w:hAnsi="Arial" w:cs="Arial"/>
          <w:color w:val="000000"/>
          <w:sz w:val="22"/>
          <w:szCs w:val="22"/>
        </w:rPr>
        <w:t>) ensuring that cells were re-suspended at 1000</w:t>
      </w:r>
      <w:r w:rsidR="005E7FEE" w:rsidRPr="0002326A">
        <w:rPr>
          <w:rFonts w:ascii="Arial" w:hAnsi="Arial" w:cs="Arial"/>
          <w:color w:val="000000"/>
          <w:sz w:val="22"/>
          <w:szCs w:val="22"/>
        </w:rPr>
        <w:t xml:space="preserve"> </w:t>
      </w:r>
      <w:r w:rsidRPr="0002326A">
        <w:rPr>
          <w:rFonts w:ascii="Arial" w:hAnsi="Arial" w:cs="Arial"/>
          <w:color w:val="000000"/>
          <w:sz w:val="22"/>
          <w:szCs w:val="22"/>
        </w:rPr>
        <w:t xml:space="preserve">cells/ul with a viability &gt;90%. </w:t>
      </w:r>
    </w:p>
    <w:p w14:paraId="00C9300E" w14:textId="77777777" w:rsidR="008274D0" w:rsidRPr="0002326A" w:rsidRDefault="008274D0" w:rsidP="00761DC0">
      <w:pPr>
        <w:spacing w:line="480" w:lineRule="auto"/>
        <w:jc w:val="both"/>
        <w:rPr>
          <w:rFonts w:ascii="Arial" w:hAnsi="Arial" w:cs="Arial"/>
          <w:color w:val="000000"/>
          <w:sz w:val="22"/>
          <w:szCs w:val="22"/>
        </w:rPr>
      </w:pPr>
    </w:p>
    <w:p w14:paraId="50D8115D" w14:textId="44FAEA4E" w:rsidR="008274D0" w:rsidRPr="0002326A" w:rsidRDefault="008274D0" w:rsidP="00761DC0">
      <w:pPr>
        <w:spacing w:line="480" w:lineRule="auto"/>
        <w:jc w:val="both"/>
        <w:rPr>
          <w:rFonts w:ascii="Arial" w:hAnsi="Arial" w:cs="Arial"/>
          <w:color w:val="000000"/>
          <w:sz w:val="22"/>
          <w:szCs w:val="22"/>
        </w:rPr>
      </w:pPr>
      <w:r w:rsidRPr="0002326A">
        <w:rPr>
          <w:rFonts w:ascii="Arial" w:hAnsi="Arial" w:cs="Arial"/>
          <w:color w:val="000000"/>
          <w:sz w:val="22"/>
          <w:szCs w:val="22"/>
        </w:rPr>
        <w:t>Library Preparation, Single</w:t>
      </w:r>
      <w:r w:rsidR="00761DC0" w:rsidRPr="0002326A">
        <w:rPr>
          <w:rFonts w:ascii="Arial" w:hAnsi="Arial" w:cs="Arial"/>
          <w:color w:val="000000"/>
          <w:sz w:val="22"/>
          <w:szCs w:val="22"/>
        </w:rPr>
        <w:t>-</w:t>
      </w:r>
      <w:r w:rsidRPr="0002326A">
        <w:rPr>
          <w:rFonts w:ascii="Arial" w:hAnsi="Arial" w:cs="Arial"/>
          <w:color w:val="000000"/>
          <w:sz w:val="22"/>
          <w:szCs w:val="22"/>
        </w:rPr>
        <w:t>Cell 5’ and TCR Sequencing</w:t>
      </w:r>
    </w:p>
    <w:p w14:paraId="7C34E4FB" w14:textId="609BF04A" w:rsidR="003245D3" w:rsidRPr="0002326A" w:rsidRDefault="008274D0" w:rsidP="00761DC0">
      <w:pPr>
        <w:spacing w:line="480" w:lineRule="auto"/>
        <w:jc w:val="both"/>
        <w:rPr>
          <w:rFonts w:ascii="Arial" w:hAnsi="Arial" w:cs="Arial"/>
          <w:color w:val="000000" w:themeColor="text1"/>
          <w:sz w:val="22"/>
          <w:szCs w:val="22"/>
        </w:rPr>
      </w:pPr>
      <w:r w:rsidRPr="0002326A">
        <w:rPr>
          <w:rFonts w:ascii="Arial" w:hAnsi="Arial" w:cs="Arial"/>
          <w:color w:val="000000"/>
          <w:sz w:val="22"/>
          <w:szCs w:val="22"/>
        </w:rPr>
        <w:t>Single-cell library preparation was carried out as per the 10X Genomics Chromium Single Cell 5' Library and Gel Bead Kit v2 #1000014 (10</w:t>
      </w:r>
      <w:r w:rsidR="00761DC0" w:rsidRPr="0002326A">
        <w:rPr>
          <w:rFonts w:ascii="Arial" w:hAnsi="Arial" w:cs="Arial"/>
          <w:color w:val="000000"/>
          <w:sz w:val="22"/>
          <w:szCs w:val="22"/>
        </w:rPr>
        <w:t>x</w:t>
      </w:r>
      <w:r w:rsidRPr="0002326A">
        <w:rPr>
          <w:rFonts w:ascii="Arial" w:hAnsi="Arial" w:cs="Arial"/>
          <w:color w:val="000000"/>
          <w:sz w:val="22"/>
          <w:szCs w:val="22"/>
        </w:rPr>
        <w:t xml:space="preserve"> Genomics, Pleasanton, CA).</w:t>
      </w:r>
      <w:r w:rsidRPr="0002326A">
        <w:rPr>
          <w:rFonts w:ascii="Arial" w:eastAsia="MS Mincho" w:hAnsi="Arial" w:cs="Arial"/>
          <w:color w:val="000000"/>
          <w:sz w:val="22"/>
          <w:szCs w:val="22"/>
        </w:rPr>
        <w:t xml:space="preserve"> </w:t>
      </w:r>
      <w:r w:rsidRPr="0002326A">
        <w:rPr>
          <w:rFonts w:ascii="Arial" w:hAnsi="Arial" w:cs="Arial"/>
          <w:color w:val="000000"/>
          <w:sz w:val="22"/>
          <w:szCs w:val="22"/>
        </w:rPr>
        <w:t>Cell suspensions were loaded onto a Chromium Single-Cell Chip along</w:t>
      </w:r>
      <w:r w:rsidRPr="0002326A">
        <w:rPr>
          <w:rFonts w:ascii="Arial" w:eastAsia="MS Mincho" w:hAnsi="Arial" w:cs="Arial"/>
          <w:color w:val="000000"/>
          <w:sz w:val="22"/>
          <w:szCs w:val="22"/>
        </w:rPr>
        <w:t xml:space="preserve"> </w:t>
      </w:r>
      <w:r w:rsidRPr="0002326A">
        <w:rPr>
          <w:rFonts w:ascii="Arial" w:hAnsi="Arial" w:cs="Arial"/>
          <w:color w:val="000000"/>
          <w:sz w:val="22"/>
          <w:szCs w:val="22"/>
        </w:rPr>
        <w:t>with the reverse transcription (RT) master mix and single cell 5</w:t>
      </w:r>
      <w:r w:rsidRPr="0002326A">
        <w:rPr>
          <w:rFonts w:ascii="Arial" w:eastAsia="Calibri" w:hAnsi="Arial" w:cs="Arial"/>
          <w:color w:val="000000"/>
          <w:sz w:val="22"/>
          <w:szCs w:val="22"/>
        </w:rPr>
        <w:t>′</w:t>
      </w:r>
      <w:r w:rsidRPr="0002326A">
        <w:rPr>
          <w:rFonts w:ascii="Arial" w:hAnsi="Arial" w:cs="Arial"/>
          <w:color w:val="000000"/>
          <w:sz w:val="22"/>
          <w:szCs w:val="22"/>
        </w:rPr>
        <w:t xml:space="preserve"> gel beads, aiming for 7,500 cells per channel. Following generation of single-cell</w:t>
      </w:r>
      <w:r w:rsidRPr="0002326A">
        <w:rPr>
          <w:rFonts w:ascii="Arial" w:eastAsia="MS Mincho" w:hAnsi="Arial" w:cs="Arial"/>
          <w:color w:val="000000"/>
          <w:sz w:val="22"/>
          <w:szCs w:val="22"/>
        </w:rPr>
        <w:t xml:space="preserve"> </w:t>
      </w:r>
      <w:r w:rsidRPr="0002326A">
        <w:rPr>
          <w:rFonts w:ascii="Arial" w:hAnsi="Arial" w:cs="Arial"/>
          <w:color w:val="000000"/>
          <w:sz w:val="22"/>
          <w:szCs w:val="22"/>
        </w:rPr>
        <w:t>gel bead-in-emulsions (GEMs), reverse transcription was performed</w:t>
      </w:r>
      <w:r w:rsidRPr="0002326A">
        <w:rPr>
          <w:rFonts w:ascii="Arial" w:eastAsia="MS Mincho" w:hAnsi="Arial" w:cs="Arial"/>
          <w:color w:val="000000"/>
          <w:sz w:val="22"/>
          <w:szCs w:val="22"/>
        </w:rPr>
        <w:t xml:space="preserve"> </w:t>
      </w:r>
      <w:r w:rsidRPr="0002326A">
        <w:rPr>
          <w:rFonts w:ascii="Arial" w:hAnsi="Arial" w:cs="Arial"/>
          <w:color w:val="000000"/>
          <w:sz w:val="22"/>
          <w:szCs w:val="22"/>
        </w:rPr>
        <w:t>using a C1000 Touch Thermal Cycler (Bio-Rad Laboratories, Hercules, CA)</w:t>
      </w:r>
      <w:r w:rsidR="005E7FEE" w:rsidRPr="0002326A">
        <w:rPr>
          <w:rFonts w:ascii="Arial" w:hAnsi="Arial" w:cs="Arial"/>
          <w:color w:val="000000"/>
          <w:sz w:val="22"/>
          <w:szCs w:val="22"/>
        </w:rPr>
        <w:t xml:space="preserve">; </w:t>
      </w:r>
      <w:r w:rsidRPr="0002326A">
        <w:rPr>
          <w:rFonts w:ascii="Arial" w:hAnsi="Arial" w:cs="Arial"/>
          <w:color w:val="000000"/>
          <w:sz w:val="22"/>
          <w:szCs w:val="22"/>
        </w:rPr>
        <w:t xml:space="preserve">13 cycles </w:t>
      </w:r>
      <w:r w:rsidR="005E7FEE" w:rsidRPr="0002326A">
        <w:rPr>
          <w:rFonts w:ascii="Arial" w:hAnsi="Arial" w:cs="Arial"/>
          <w:color w:val="000000"/>
          <w:sz w:val="22"/>
          <w:szCs w:val="22"/>
        </w:rPr>
        <w:t xml:space="preserve">were </w:t>
      </w:r>
      <w:r w:rsidRPr="0002326A">
        <w:rPr>
          <w:rFonts w:ascii="Arial" w:hAnsi="Arial" w:cs="Arial"/>
          <w:color w:val="000000"/>
          <w:sz w:val="22"/>
          <w:szCs w:val="22"/>
        </w:rPr>
        <w:t>used for cDNA amplification. Amplified cDNA was purified</w:t>
      </w:r>
      <w:r w:rsidRPr="0002326A">
        <w:rPr>
          <w:rFonts w:ascii="Arial" w:eastAsia="MS Mincho" w:hAnsi="Arial" w:cs="Arial"/>
          <w:color w:val="000000"/>
          <w:sz w:val="22"/>
          <w:szCs w:val="22"/>
        </w:rPr>
        <w:t xml:space="preserve"> </w:t>
      </w:r>
      <w:r w:rsidRPr="0002326A">
        <w:rPr>
          <w:rFonts w:ascii="Arial" w:hAnsi="Arial" w:cs="Arial"/>
          <w:color w:val="000000"/>
          <w:sz w:val="22"/>
          <w:szCs w:val="22"/>
        </w:rPr>
        <w:t xml:space="preserve">using </w:t>
      </w:r>
      <w:proofErr w:type="spellStart"/>
      <w:r w:rsidRPr="0002326A">
        <w:rPr>
          <w:rFonts w:ascii="Arial" w:hAnsi="Arial" w:cs="Arial"/>
          <w:color w:val="000000"/>
          <w:sz w:val="22"/>
          <w:szCs w:val="22"/>
        </w:rPr>
        <w:t>SPRIselect</w:t>
      </w:r>
      <w:proofErr w:type="spellEnd"/>
      <w:r w:rsidRPr="0002326A">
        <w:rPr>
          <w:rFonts w:ascii="Arial" w:hAnsi="Arial" w:cs="Arial"/>
          <w:color w:val="000000"/>
          <w:sz w:val="22"/>
          <w:szCs w:val="22"/>
        </w:rPr>
        <w:t xml:space="preserve"> beads (Beckman Coulter, Lane </w:t>
      </w:r>
      <w:r w:rsidRPr="0002326A">
        <w:rPr>
          <w:rFonts w:ascii="Arial" w:hAnsi="Arial" w:cs="Arial"/>
          <w:color w:val="000000"/>
          <w:sz w:val="22"/>
          <w:szCs w:val="22"/>
        </w:rPr>
        <w:lastRenderedPageBreak/>
        <w:t>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sidRPr="0002326A">
        <w:rPr>
          <w:rFonts w:ascii="Arial" w:hAnsi="Arial" w:cs="Arial"/>
          <w:color w:val="000000"/>
          <w:sz w:val="22"/>
          <w:szCs w:val="22"/>
        </w:rPr>
        <w:t xml:space="preserve">x </w:t>
      </w:r>
      <w:r w:rsidRPr="0002326A">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sidRPr="0002326A">
        <w:rPr>
          <w:rFonts w:ascii="Arial" w:hAnsi="Arial" w:cs="Arial"/>
          <w:color w:val="000000"/>
          <w:sz w:val="22"/>
          <w:szCs w:val="22"/>
        </w:rPr>
        <w:t>-pair-end</w:t>
      </w:r>
      <w:r w:rsidRPr="0002326A">
        <w:rPr>
          <w:rFonts w:ascii="Arial" w:hAnsi="Arial" w:cs="Arial"/>
          <w:color w:val="000000"/>
          <w:sz w:val="22"/>
          <w:szCs w:val="22"/>
        </w:rPr>
        <w:t xml:space="preserve"> sequencing kit. </w:t>
      </w:r>
      <w:r w:rsidRPr="0002326A">
        <w:rPr>
          <w:rFonts w:ascii="Arial" w:hAnsi="Arial" w:cs="Arial"/>
          <w:sz w:val="22"/>
          <w:szCs w:val="22"/>
        </w:rPr>
        <w:t xml:space="preserve">Gene expression </w:t>
      </w:r>
      <w:r w:rsidRPr="0002326A">
        <w:rPr>
          <w:rFonts w:ascii="Arial" w:hAnsi="Arial" w:cs="Arial"/>
          <w:color w:val="000000"/>
          <w:sz w:val="22"/>
          <w:szCs w:val="22"/>
        </w:rPr>
        <w:t xml:space="preserve">FASTQ files were aligned to the human genome (GRCh38) using the CellRanger v2.2 pipeline, while clonotype sequencing was aligned to the </w:t>
      </w:r>
      <w:r w:rsidRPr="0002326A">
        <w:rPr>
          <w:rFonts w:ascii="Arial" w:hAnsi="Arial" w:cs="Arial"/>
          <w:color w:val="000000" w:themeColor="text1"/>
          <w:sz w:val="22"/>
          <w:szCs w:val="22"/>
        </w:rPr>
        <w:t xml:space="preserve">vdj_GRCh38_alts_ensembl genome build provided by the manufacturer. </w:t>
      </w:r>
    </w:p>
    <w:p w14:paraId="3F9B9EAB" w14:textId="66A24AAE" w:rsidR="002355A8" w:rsidRPr="0002326A" w:rsidRDefault="002355A8" w:rsidP="00761DC0">
      <w:pPr>
        <w:spacing w:line="480" w:lineRule="auto"/>
        <w:jc w:val="both"/>
        <w:rPr>
          <w:rFonts w:ascii="Arial" w:hAnsi="Arial" w:cs="Arial"/>
          <w:sz w:val="22"/>
          <w:szCs w:val="22"/>
        </w:rPr>
      </w:pPr>
    </w:p>
    <w:p w14:paraId="5E1558DF" w14:textId="77777777" w:rsidR="004F1798" w:rsidRPr="0002326A" w:rsidRDefault="004F1798" w:rsidP="004F1798">
      <w:pPr>
        <w:spacing w:line="480" w:lineRule="auto"/>
        <w:jc w:val="both"/>
        <w:rPr>
          <w:rFonts w:ascii="Arial" w:hAnsi="Arial" w:cs="Arial"/>
          <w:i/>
          <w:iCs/>
          <w:color w:val="000000" w:themeColor="text1"/>
          <w:sz w:val="22"/>
          <w:szCs w:val="22"/>
        </w:rPr>
      </w:pPr>
      <w:r w:rsidRPr="0002326A">
        <w:rPr>
          <w:rFonts w:ascii="Arial" w:hAnsi="Arial" w:cs="Arial"/>
          <w:i/>
          <w:iCs/>
          <w:color w:val="000000" w:themeColor="text1"/>
          <w:sz w:val="22"/>
          <w:szCs w:val="22"/>
        </w:rPr>
        <w:t>Incorporation of other SCRS data sets</w:t>
      </w:r>
    </w:p>
    <w:p w14:paraId="73FF556D" w14:textId="6BC24879" w:rsidR="004F1798" w:rsidRPr="0002326A" w:rsidRDefault="004F1798" w:rsidP="004F1798">
      <w:pPr>
        <w:spacing w:line="480" w:lineRule="auto"/>
        <w:rPr>
          <w:rFonts w:ascii="Arial" w:hAnsi="Arial" w:cs="Arial"/>
          <w:color w:val="000000" w:themeColor="text1"/>
          <w:sz w:val="22"/>
          <w:szCs w:val="22"/>
        </w:rPr>
      </w:pPr>
      <w:r w:rsidRPr="0002326A">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00F72CA7" w:rsidRPr="0002326A">
        <w:rPr>
          <w:rFonts w:ascii="Arial" w:hAnsi="Arial" w:cs="Arial"/>
          <w:sz w:val="22"/>
          <w:szCs w:val="22"/>
        </w:rPr>
        <w:t>uniform manifold approximation and project (</w:t>
      </w:r>
      <w:r w:rsidRPr="0002326A">
        <w:rPr>
          <w:rFonts w:ascii="Arial" w:hAnsi="Arial" w:cs="Arial"/>
          <w:color w:val="000000" w:themeColor="text1"/>
          <w:sz w:val="22"/>
          <w:szCs w:val="22"/>
        </w:rPr>
        <w:t>UMAP</w:t>
      </w:r>
      <w:r w:rsidR="00F72CA7" w:rsidRPr="0002326A">
        <w:rPr>
          <w:rFonts w:ascii="Arial" w:hAnsi="Arial" w:cs="Arial"/>
          <w:color w:val="000000" w:themeColor="text1"/>
          <w:sz w:val="22"/>
          <w:szCs w:val="22"/>
        </w:rPr>
        <w:t>)</w:t>
      </w:r>
      <w:r w:rsidRPr="0002326A">
        <w:rPr>
          <w:rFonts w:ascii="Arial" w:hAnsi="Arial" w:cs="Arial"/>
          <w:color w:val="000000" w:themeColor="text1"/>
          <w:sz w:val="22"/>
          <w:szCs w:val="22"/>
        </w:rPr>
        <w:t>.</w:t>
      </w:r>
      <w:r w:rsidR="00C20E2A" w:rsidRPr="0002326A">
        <w:rPr>
          <w:rFonts w:ascii="Arial" w:hAnsi="Arial" w:cs="Arial"/>
          <w:color w:val="000000" w:themeColor="text1"/>
          <w:sz w:val="22"/>
          <w:szCs w:val="22"/>
        </w:rPr>
        <w:t xml:space="preserve"> Total number of cells from healthy peripheral blood control were 7,726.</w:t>
      </w:r>
      <w:r w:rsidRPr="0002326A">
        <w:rPr>
          <w:rFonts w:ascii="Arial" w:hAnsi="Arial" w:cs="Arial"/>
          <w:color w:val="000000" w:themeColor="text1"/>
          <w:sz w:val="22"/>
          <w:szCs w:val="22"/>
        </w:rPr>
        <w:t xml:space="preserve"> SCRS of normal immune populations in the kidney were derived previously published data </w:t>
      </w:r>
      <w:r w:rsidRPr="0002326A">
        <w:rPr>
          <w:rFonts w:ascii="Arial" w:hAnsi="Arial" w:cs="Arial"/>
          <w:color w:val="000000" w:themeColor="text1"/>
          <w:sz w:val="22"/>
          <w:szCs w:val="22"/>
        </w:rPr>
        <w:fldChar w:fldCharType="begin" w:fldLock="1"/>
      </w:r>
      <w:r w:rsidR="00BC0F7E">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(42)","plainTextFormattedCitation":"(42)","previouslyFormattedCitation":"(40)"},"properties":{"noteIndex":0},"schema":"https://github.com/citation-style-language/schema/raw/master/csl-citation.json"}</w:instrText>
      </w:r>
      <w:r w:rsidRPr="0002326A">
        <w:rPr>
          <w:rFonts w:ascii="Arial" w:hAnsi="Arial" w:cs="Arial"/>
          <w:color w:val="000000" w:themeColor="text1"/>
          <w:sz w:val="22"/>
          <w:szCs w:val="22"/>
        </w:rPr>
        <w:fldChar w:fldCharType="separate"/>
      </w:r>
      <w:r w:rsidR="00BC0F7E" w:rsidRPr="00BC0F7E">
        <w:rPr>
          <w:rFonts w:ascii="Arial" w:hAnsi="Arial" w:cs="Arial"/>
          <w:noProof/>
          <w:color w:val="000000" w:themeColor="text1"/>
          <w:sz w:val="22"/>
          <w:szCs w:val="22"/>
        </w:rPr>
        <w:t>(42)</w:t>
      </w:r>
      <w:r w:rsidRPr="0002326A">
        <w:rPr>
          <w:rFonts w:ascii="Arial" w:hAnsi="Arial" w:cs="Arial"/>
          <w:color w:val="000000" w:themeColor="text1"/>
          <w:sz w:val="22"/>
          <w:szCs w:val="22"/>
        </w:rPr>
        <w:fldChar w:fldCharType="end"/>
      </w:r>
      <w:r w:rsidRPr="0002326A">
        <w:rPr>
          <w:rFonts w:ascii="Arial" w:hAnsi="Arial" w:cs="Arial"/>
          <w:color w:val="000000" w:themeColor="text1"/>
          <w:sz w:val="22"/>
          <w:szCs w:val="22"/>
        </w:rPr>
        <w:t xml:space="preserve">. Gene expression matrices were downloaded from the </w:t>
      </w:r>
      <w:r w:rsidRPr="0002326A">
        <w:rPr>
          <w:rFonts w:ascii="Arial" w:hAnsi="Arial" w:cs="Arial"/>
          <w:color w:val="000000" w:themeColor="text1"/>
          <w:sz w:val="22"/>
          <w:szCs w:val="22"/>
          <w:shd w:val="clear" w:color="auto" w:fill="FFFFFF"/>
        </w:rPr>
        <w:t>EGAS00001002325 and filtered for normal renal parenchyma cells using the provided cell manifest for the samples RCC1, RCC2, and RCC3.</w:t>
      </w:r>
      <w:r w:rsidRPr="0002326A">
        <w:rPr>
          <w:rFonts w:ascii="Arial" w:hAnsi="Arial" w:cs="Arial"/>
          <w:color w:val="000000" w:themeColor="text1"/>
          <w:sz w:val="22"/>
          <w:szCs w:val="22"/>
        </w:rPr>
        <w:t xml:space="preserve"> These processed using the procedure as described above to form a UMAP. Immune cells were identified using canonical markers for lineage and were then isolated. </w:t>
      </w:r>
      <w:r w:rsidR="00C20E2A" w:rsidRPr="0002326A">
        <w:rPr>
          <w:rFonts w:ascii="Arial" w:hAnsi="Arial" w:cs="Arial"/>
          <w:color w:val="000000" w:themeColor="text1"/>
          <w:sz w:val="22"/>
          <w:szCs w:val="22"/>
        </w:rPr>
        <w:t>Isolated immune cells for normal renal parenchyma were: RCC1 (n=1,011), RCC2 (n=888), and RCC3 (n=1,757).</w:t>
      </w:r>
    </w:p>
    <w:p w14:paraId="7B17E0BB" w14:textId="77777777" w:rsidR="004F1798" w:rsidRPr="0002326A" w:rsidRDefault="004F1798" w:rsidP="00761DC0">
      <w:pPr>
        <w:spacing w:line="480" w:lineRule="auto"/>
        <w:jc w:val="both"/>
        <w:rPr>
          <w:rFonts w:ascii="Arial" w:hAnsi="Arial" w:cs="Arial"/>
          <w:sz w:val="22"/>
          <w:szCs w:val="22"/>
        </w:rPr>
      </w:pPr>
    </w:p>
    <w:p w14:paraId="5022DB64" w14:textId="236AAFE6" w:rsidR="002355A8" w:rsidRPr="0002326A" w:rsidRDefault="00A75F11" w:rsidP="00276C2F">
      <w:pPr>
        <w:spacing w:line="480" w:lineRule="auto"/>
        <w:jc w:val="both"/>
        <w:rPr>
          <w:rFonts w:ascii="Arial" w:hAnsi="Arial" w:cs="Arial"/>
          <w:i/>
          <w:sz w:val="22"/>
          <w:szCs w:val="22"/>
        </w:rPr>
      </w:pPr>
      <w:r w:rsidRPr="0002326A">
        <w:rPr>
          <w:rFonts w:ascii="Arial" w:hAnsi="Arial" w:cs="Arial"/>
          <w:i/>
          <w:sz w:val="22"/>
          <w:szCs w:val="22"/>
        </w:rPr>
        <w:t>SCRS</w:t>
      </w:r>
      <w:r w:rsidR="002355A8" w:rsidRPr="0002326A">
        <w:rPr>
          <w:rFonts w:ascii="Arial" w:hAnsi="Arial" w:cs="Arial"/>
          <w:i/>
          <w:sz w:val="22"/>
          <w:szCs w:val="22"/>
        </w:rPr>
        <w:t xml:space="preserve"> </w:t>
      </w:r>
      <w:r w:rsidRPr="0002326A">
        <w:rPr>
          <w:rFonts w:ascii="Arial" w:hAnsi="Arial" w:cs="Arial"/>
          <w:i/>
          <w:sz w:val="22"/>
          <w:szCs w:val="22"/>
        </w:rPr>
        <w:t xml:space="preserve">Integration </w:t>
      </w:r>
    </w:p>
    <w:p w14:paraId="76E28631" w14:textId="70C08B81" w:rsidR="00A75F11" w:rsidRPr="0002326A" w:rsidRDefault="002355A8" w:rsidP="00276C2F">
      <w:pPr>
        <w:spacing w:line="480" w:lineRule="auto"/>
        <w:jc w:val="both"/>
        <w:rPr>
          <w:rFonts w:ascii="Arial" w:hAnsi="Arial" w:cs="Arial"/>
          <w:iCs/>
          <w:sz w:val="22"/>
          <w:szCs w:val="22"/>
        </w:rPr>
      </w:pPr>
      <w:r w:rsidRPr="0002326A">
        <w:rPr>
          <w:rFonts w:ascii="Arial" w:hAnsi="Arial" w:cs="Arial"/>
          <w:sz w:val="22"/>
          <w:szCs w:val="22"/>
        </w:rPr>
        <w:lastRenderedPageBreak/>
        <w:t xml:space="preserve">Initial processing of </w:t>
      </w:r>
      <w:r w:rsidR="00C0682E" w:rsidRPr="0002326A">
        <w:rPr>
          <w:rFonts w:ascii="Arial" w:hAnsi="Arial" w:cs="Arial"/>
          <w:sz w:val="22"/>
          <w:szCs w:val="22"/>
        </w:rPr>
        <w:t xml:space="preserve">cells isolated </w:t>
      </w:r>
      <w:r w:rsidR="00C20E2A" w:rsidRPr="0002326A">
        <w:rPr>
          <w:rFonts w:ascii="Arial" w:hAnsi="Arial" w:cs="Arial"/>
          <w:sz w:val="22"/>
          <w:szCs w:val="22"/>
        </w:rPr>
        <w:t>from ccRCC patients; Patient 1 (n=10,694), Patient 2 (n=5,174) and Patient 3 (n=9</w:t>
      </w:r>
      <w:r w:rsidR="006F7293" w:rsidRPr="0002326A">
        <w:rPr>
          <w:rFonts w:ascii="Arial" w:hAnsi="Arial" w:cs="Arial"/>
          <w:sz w:val="22"/>
          <w:szCs w:val="22"/>
        </w:rPr>
        <w:t>,</w:t>
      </w:r>
      <w:r w:rsidR="00C20E2A" w:rsidRPr="0002326A">
        <w:rPr>
          <w:rFonts w:ascii="Arial" w:hAnsi="Arial" w:cs="Arial"/>
          <w:sz w:val="22"/>
          <w:szCs w:val="22"/>
        </w:rPr>
        <w:t xml:space="preserve">805) were processed and integrated with the above samples </w:t>
      </w:r>
      <w:r w:rsidRPr="0002326A">
        <w:rPr>
          <w:rFonts w:ascii="Arial" w:hAnsi="Arial" w:cs="Arial"/>
          <w:sz w:val="22"/>
          <w:szCs w:val="22"/>
        </w:rPr>
        <w:t xml:space="preserve">using the Seurat R </w:t>
      </w:r>
      <w:r w:rsidR="003E66F1" w:rsidRPr="0002326A">
        <w:rPr>
          <w:rFonts w:ascii="Arial" w:hAnsi="Arial" w:cs="Arial"/>
          <w:sz w:val="22"/>
          <w:szCs w:val="22"/>
        </w:rPr>
        <w:t>p</w:t>
      </w:r>
      <w:r w:rsidRPr="0002326A">
        <w:rPr>
          <w:rFonts w:ascii="Arial" w:hAnsi="Arial" w:cs="Arial"/>
          <w:sz w:val="22"/>
          <w:szCs w:val="22"/>
        </w:rPr>
        <w:t xml:space="preserve">ackage (v3.0.2) </w:t>
      </w:r>
      <w:r w:rsidR="003245D3" w:rsidRPr="0002326A">
        <w:rPr>
          <w:rFonts w:ascii="Arial" w:hAnsi="Arial" w:cs="Arial"/>
          <w:sz w:val="22"/>
          <w:szCs w:val="22"/>
        </w:rPr>
        <w:fldChar w:fldCharType="begin" w:fldLock="1"/>
      </w:r>
      <w:r w:rsidR="00BC0F7E">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(50,51)","plainTextFormattedCitation":"(50,51)","previouslyFormattedCitation":"(48,49)"},"properties":{"noteIndex":0},"schema":"https://github.com/citation-style-language/schema/raw/master/csl-citation.json"}</w:instrText>
      </w:r>
      <w:r w:rsidR="003245D3" w:rsidRPr="0002326A">
        <w:rPr>
          <w:rFonts w:ascii="Arial" w:hAnsi="Arial" w:cs="Arial"/>
          <w:sz w:val="22"/>
          <w:szCs w:val="22"/>
        </w:rPr>
        <w:fldChar w:fldCharType="separate"/>
      </w:r>
      <w:r w:rsidR="00BC0F7E" w:rsidRPr="00BC0F7E">
        <w:rPr>
          <w:rFonts w:ascii="Arial" w:hAnsi="Arial" w:cs="Arial"/>
          <w:noProof/>
          <w:sz w:val="22"/>
          <w:szCs w:val="22"/>
        </w:rPr>
        <w:t>(50,51)</w:t>
      </w:r>
      <w:r w:rsidR="003245D3" w:rsidRPr="0002326A">
        <w:rPr>
          <w:rFonts w:ascii="Arial" w:hAnsi="Arial" w:cs="Arial"/>
          <w:sz w:val="22"/>
          <w:szCs w:val="22"/>
        </w:rPr>
        <w:fldChar w:fldCharType="end"/>
      </w:r>
      <w:r w:rsidRPr="0002326A">
        <w:rPr>
          <w:rFonts w:ascii="Arial" w:hAnsi="Arial" w:cs="Arial"/>
          <w:sz w:val="22"/>
          <w:szCs w:val="22"/>
        </w:rPr>
        <w:t xml:space="preserve">. Samples were </w:t>
      </w:r>
      <w:r w:rsidR="003064F8" w:rsidRPr="0002326A">
        <w:rPr>
          <w:rFonts w:ascii="Arial" w:hAnsi="Arial" w:cs="Arial"/>
          <w:sz w:val="22"/>
          <w:szCs w:val="22"/>
        </w:rPr>
        <w:t xml:space="preserve">normalized using the </w:t>
      </w:r>
      <w:proofErr w:type="spellStart"/>
      <w:r w:rsidR="003064F8" w:rsidRPr="0002326A">
        <w:rPr>
          <w:rFonts w:ascii="Arial" w:hAnsi="Arial" w:cs="Arial"/>
          <w:i/>
          <w:iCs/>
          <w:sz w:val="22"/>
          <w:szCs w:val="22"/>
        </w:rPr>
        <w:t>SCTtransform</w:t>
      </w:r>
      <w:proofErr w:type="spellEnd"/>
      <w:r w:rsidR="003064F8" w:rsidRPr="0002326A">
        <w:rPr>
          <w:rFonts w:ascii="Arial" w:hAnsi="Arial" w:cs="Arial"/>
          <w:sz w:val="22"/>
          <w:szCs w:val="22"/>
        </w:rPr>
        <w:t xml:space="preserve"> approach </w:t>
      </w:r>
      <w:r w:rsidR="003245D3" w:rsidRPr="0002326A">
        <w:rPr>
          <w:rFonts w:ascii="Arial" w:hAnsi="Arial" w:cs="Arial"/>
          <w:sz w:val="22"/>
          <w:szCs w:val="22"/>
        </w:rPr>
        <w:fldChar w:fldCharType="begin" w:fldLock="1"/>
      </w:r>
      <w:r w:rsidR="00BC0F7E">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(52)","plainTextFormattedCitation":"(52)","previouslyFormattedCitation":"(50)"},"properties":{"noteIndex":0},"schema":"https://github.com/citation-style-language/schema/raw/master/csl-citation.json"}</w:instrText>
      </w:r>
      <w:r w:rsidR="003245D3" w:rsidRPr="0002326A">
        <w:rPr>
          <w:rFonts w:ascii="Arial" w:hAnsi="Arial" w:cs="Arial"/>
          <w:sz w:val="22"/>
          <w:szCs w:val="22"/>
        </w:rPr>
        <w:fldChar w:fldCharType="separate"/>
      </w:r>
      <w:r w:rsidR="00BC0F7E" w:rsidRPr="00BC0F7E">
        <w:rPr>
          <w:rFonts w:ascii="Arial" w:hAnsi="Arial" w:cs="Arial"/>
          <w:noProof/>
          <w:sz w:val="22"/>
          <w:szCs w:val="22"/>
        </w:rPr>
        <w:t>(52)</w:t>
      </w:r>
      <w:r w:rsidR="003245D3" w:rsidRPr="0002326A">
        <w:rPr>
          <w:rFonts w:ascii="Arial" w:hAnsi="Arial" w:cs="Arial"/>
          <w:sz w:val="22"/>
          <w:szCs w:val="22"/>
        </w:rPr>
        <w:fldChar w:fldCharType="end"/>
      </w:r>
      <w:r w:rsidR="003245D3" w:rsidRPr="0002326A">
        <w:rPr>
          <w:rFonts w:ascii="Arial" w:hAnsi="Arial" w:cs="Arial"/>
          <w:sz w:val="22"/>
          <w:szCs w:val="22"/>
        </w:rPr>
        <w:t xml:space="preserve"> </w:t>
      </w:r>
      <w:r w:rsidR="003064F8" w:rsidRPr="0002326A">
        <w:rPr>
          <w:rFonts w:ascii="Arial" w:hAnsi="Arial" w:cs="Arial"/>
          <w:sz w:val="22"/>
          <w:szCs w:val="22"/>
        </w:rPr>
        <w:t>with default settings</w:t>
      </w:r>
      <w:r w:rsidR="005E7FEE" w:rsidRPr="0002326A">
        <w:rPr>
          <w:rFonts w:ascii="Arial" w:hAnsi="Arial" w:cs="Arial"/>
          <w:sz w:val="22"/>
          <w:szCs w:val="22"/>
        </w:rPr>
        <w:t xml:space="preserve">. </w:t>
      </w:r>
      <w:r w:rsidR="003245D3" w:rsidRPr="0002326A">
        <w:rPr>
          <w:rFonts w:ascii="Arial" w:hAnsi="Arial" w:cs="Arial"/>
          <w:sz w:val="22"/>
          <w:szCs w:val="22"/>
        </w:rPr>
        <w:t>Preparation</w:t>
      </w:r>
      <w:r w:rsidR="005E7FEE" w:rsidRPr="0002326A">
        <w:rPr>
          <w:rFonts w:ascii="Arial" w:hAnsi="Arial" w:cs="Arial"/>
          <w:sz w:val="22"/>
          <w:szCs w:val="22"/>
        </w:rPr>
        <w:t xml:space="preserve"> for integration used 3,000 anchor features and </w:t>
      </w:r>
      <w:proofErr w:type="spellStart"/>
      <w:r w:rsidR="005E7FEE" w:rsidRPr="0002326A">
        <w:rPr>
          <w:rFonts w:ascii="Arial" w:hAnsi="Arial" w:cs="Arial"/>
          <w:i/>
          <w:iCs/>
          <w:sz w:val="22"/>
          <w:szCs w:val="22"/>
        </w:rPr>
        <w:t>PrepSCTIntegration</w:t>
      </w:r>
      <w:proofErr w:type="spellEnd"/>
      <w:r w:rsidR="005E7FEE" w:rsidRPr="0002326A">
        <w:rPr>
          <w:rFonts w:ascii="Arial" w:hAnsi="Arial" w:cs="Arial"/>
          <w:sz w:val="22"/>
          <w:szCs w:val="22"/>
        </w:rPr>
        <w:t>. The integration of sequencing runs occurred with the SCT-transformed data. The d</w:t>
      </w:r>
      <w:r w:rsidRPr="0002326A">
        <w:rPr>
          <w:rFonts w:ascii="Arial" w:hAnsi="Arial" w:cs="Arial"/>
          <w:sz w:val="22"/>
          <w:szCs w:val="22"/>
        </w:rPr>
        <w:t>imensional reduction to form the</w:t>
      </w:r>
      <w:r w:rsidR="003064F8" w:rsidRPr="0002326A">
        <w:rPr>
          <w:rFonts w:ascii="Arial" w:hAnsi="Arial" w:cs="Arial"/>
          <w:sz w:val="22"/>
          <w:szCs w:val="22"/>
        </w:rPr>
        <w:t xml:space="preserve"> UMAP </w:t>
      </w:r>
      <w:r w:rsidRPr="0002326A">
        <w:rPr>
          <w:rFonts w:ascii="Arial" w:hAnsi="Arial" w:cs="Arial"/>
          <w:sz w:val="22"/>
          <w:szCs w:val="22"/>
        </w:rPr>
        <w:t>utilized the top 30 calculated dimensions and a resolution of 0.</w:t>
      </w:r>
      <w:r w:rsidR="005E7FEE" w:rsidRPr="0002326A">
        <w:rPr>
          <w:rFonts w:ascii="Arial" w:hAnsi="Arial" w:cs="Arial"/>
          <w:sz w:val="22"/>
          <w:szCs w:val="22"/>
        </w:rPr>
        <w:t>7</w:t>
      </w:r>
      <w:r w:rsidRPr="0002326A">
        <w:rPr>
          <w:rFonts w:ascii="Arial" w:hAnsi="Arial" w:cs="Arial"/>
          <w:sz w:val="22"/>
          <w:szCs w:val="22"/>
        </w:rPr>
        <w:t>.</w:t>
      </w:r>
      <w:r w:rsidR="00045B3F" w:rsidRPr="0002326A">
        <w:rPr>
          <w:rFonts w:ascii="Arial" w:hAnsi="Arial" w:cs="Arial"/>
          <w:sz w:val="22"/>
          <w:szCs w:val="22"/>
        </w:rPr>
        <w:t xml:space="preserve"> Data characteristics by sequencing run can be found in Supplemental Table 1.</w:t>
      </w:r>
      <w:r w:rsidR="003064F8" w:rsidRPr="0002326A">
        <w:rPr>
          <w:rFonts w:ascii="Arial" w:hAnsi="Arial" w:cs="Arial"/>
          <w:sz w:val="22"/>
          <w:szCs w:val="22"/>
        </w:rPr>
        <w:t xml:space="preserve"> </w:t>
      </w:r>
      <w:r w:rsidR="00A75F11" w:rsidRPr="0002326A">
        <w:rPr>
          <w:rFonts w:ascii="Arial" w:hAnsi="Arial" w:cs="Arial"/>
          <w:iCs/>
          <w:sz w:val="22"/>
          <w:szCs w:val="22"/>
        </w:rPr>
        <w:t xml:space="preserve">Cell type </w:t>
      </w:r>
      <w:proofErr w:type="spellStart"/>
      <w:r w:rsidR="00A75F11" w:rsidRPr="0002326A">
        <w:rPr>
          <w:rFonts w:ascii="Arial" w:hAnsi="Arial" w:cs="Arial"/>
          <w:iCs/>
          <w:sz w:val="22"/>
          <w:szCs w:val="22"/>
        </w:rPr>
        <w:t>subclustering</w:t>
      </w:r>
      <w:proofErr w:type="spellEnd"/>
      <w:r w:rsidR="00A75F11" w:rsidRPr="0002326A">
        <w:rPr>
          <w:rFonts w:ascii="Arial" w:hAnsi="Arial" w:cs="Arial"/>
          <w:iCs/>
          <w:sz w:val="22"/>
          <w:szCs w:val="22"/>
        </w:rPr>
        <w:t xml:space="preserve"> used the </w:t>
      </w:r>
      <w:proofErr w:type="spellStart"/>
      <w:r w:rsidR="00A75F11" w:rsidRPr="0002326A">
        <w:rPr>
          <w:rFonts w:ascii="Arial" w:hAnsi="Arial" w:cs="Arial"/>
          <w:iCs/>
          <w:sz w:val="22"/>
          <w:szCs w:val="22"/>
        </w:rPr>
        <w:t>SCTtransform</w:t>
      </w:r>
      <w:proofErr w:type="spellEnd"/>
      <w:r w:rsidR="00A75F11" w:rsidRPr="0002326A">
        <w:rPr>
          <w:rFonts w:ascii="Arial" w:hAnsi="Arial" w:cs="Arial"/>
          <w:iCs/>
          <w:sz w:val="22"/>
          <w:szCs w:val="22"/>
        </w:rPr>
        <w:t xml:space="preserve"> approach as described above,</w:t>
      </w:r>
      <w:r w:rsidR="00007F61" w:rsidRPr="0002326A">
        <w:rPr>
          <w:rFonts w:ascii="Arial" w:hAnsi="Arial" w:cs="Arial"/>
          <w:iCs/>
          <w:sz w:val="22"/>
          <w:szCs w:val="22"/>
        </w:rPr>
        <w:t xml:space="preserve"> but integrating the data across samples instead of individual sequencing runs. The </w:t>
      </w:r>
      <w:r w:rsidR="00E00C7A" w:rsidRPr="0002326A">
        <w:rPr>
          <w:rFonts w:ascii="Arial" w:hAnsi="Arial" w:cs="Arial"/>
          <w:iCs/>
          <w:sz w:val="22"/>
          <w:szCs w:val="22"/>
        </w:rPr>
        <w:t>adjusted dimensional inputs</w:t>
      </w:r>
      <w:r w:rsidR="00007F61" w:rsidRPr="0002326A">
        <w:rPr>
          <w:rFonts w:ascii="Arial" w:hAnsi="Arial" w:cs="Arial"/>
          <w:iCs/>
          <w:sz w:val="22"/>
          <w:szCs w:val="22"/>
        </w:rPr>
        <w:t xml:space="preserve"> for the </w:t>
      </w:r>
      <w:proofErr w:type="spellStart"/>
      <w:r w:rsidR="00007F61" w:rsidRPr="0002326A">
        <w:rPr>
          <w:rFonts w:ascii="Arial" w:hAnsi="Arial" w:cs="Arial"/>
          <w:iCs/>
          <w:sz w:val="22"/>
          <w:szCs w:val="22"/>
        </w:rPr>
        <w:t>subclustering</w:t>
      </w:r>
      <w:proofErr w:type="spellEnd"/>
      <w:r w:rsidR="00007F61" w:rsidRPr="0002326A">
        <w:rPr>
          <w:rFonts w:ascii="Arial" w:hAnsi="Arial" w:cs="Arial"/>
          <w:iCs/>
          <w:sz w:val="22"/>
          <w:szCs w:val="22"/>
        </w:rPr>
        <w:t xml:space="preserve"> analysis can be found</w:t>
      </w:r>
      <w:r w:rsidR="00E00C7A" w:rsidRPr="0002326A">
        <w:rPr>
          <w:rFonts w:ascii="Arial" w:hAnsi="Arial" w:cs="Arial"/>
          <w:iCs/>
          <w:sz w:val="22"/>
          <w:szCs w:val="22"/>
        </w:rPr>
        <w:t xml:space="preserve"> in </w:t>
      </w:r>
      <w:r w:rsidR="00045B3F" w:rsidRPr="0002326A">
        <w:rPr>
          <w:rFonts w:ascii="Arial" w:hAnsi="Arial" w:cs="Arial"/>
          <w:iCs/>
          <w:sz w:val="22"/>
          <w:szCs w:val="22"/>
        </w:rPr>
        <w:t>Supplemental Table 2</w:t>
      </w:r>
      <w:r w:rsidR="00E00C7A" w:rsidRPr="0002326A">
        <w:rPr>
          <w:rFonts w:ascii="Arial" w:hAnsi="Arial" w:cs="Arial"/>
          <w:iCs/>
          <w:sz w:val="22"/>
          <w:szCs w:val="22"/>
        </w:rPr>
        <w:t xml:space="preserve">. </w:t>
      </w:r>
    </w:p>
    <w:p w14:paraId="02506876" w14:textId="3B9B184B" w:rsidR="00A75F11" w:rsidRPr="0002326A" w:rsidRDefault="00A75F11" w:rsidP="00276C2F">
      <w:pPr>
        <w:spacing w:line="480" w:lineRule="auto"/>
        <w:jc w:val="both"/>
        <w:rPr>
          <w:rFonts w:ascii="Arial" w:hAnsi="Arial" w:cs="Arial"/>
          <w:sz w:val="22"/>
          <w:szCs w:val="22"/>
        </w:rPr>
      </w:pPr>
    </w:p>
    <w:p w14:paraId="47FFBCF4" w14:textId="1F330B93" w:rsidR="00A75F11" w:rsidRPr="0002326A" w:rsidRDefault="00A75F11" w:rsidP="00276C2F">
      <w:pPr>
        <w:spacing w:line="480" w:lineRule="auto"/>
        <w:jc w:val="both"/>
        <w:rPr>
          <w:rFonts w:ascii="Arial" w:hAnsi="Arial" w:cs="Arial"/>
          <w:i/>
          <w:iCs/>
          <w:sz w:val="22"/>
          <w:szCs w:val="22"/>
        </w:rPr>
      </w:pPr>
      <w:r w:rsidRPr="0002326A">
        <w:rPr>
          <w:rFonts w:ascii="Arial" w:hAnsi="Arial" w:cs="Arial"/>
          <w:i/>
          <w:iCs/>
          <w:sz w:val="22"/>
          <w:szCs w:val="22"/>
        </w:rPr>
        <w:t>SCRS Data Analysis and Visualizations</w:t>
      </w:r>
    </w:p>
    <w:p w14:paraId="7EC8A45A" w14:textId="11D1B333" w:rsidR="00A75F11" w:rsidRPr="0002326A" w:rsidRDefault="003E66F1" w:rsidP="00276C2F">
      <w:pPr>
        <w:spacing w:line="480" w:lineRule="auto"/>
        <w:jc w:val="both"/>
        <w:rPr>
          <w:rFonts w:ascii="Arial" w:hAnsi="Arial" w:cs="Arial"/>
          <w:sz w:val="22"/>
          <w:szCs w:val="22"/>
        </w:rPr>
      </w:pPr>
      <w:r w:rsidRPr="0002326A">
        <w:rPr>
          <w:rFonts w:ascii="Arial" w:hAnsi="Arial" w:cs="Arial"/>
          <w:sz w:val="22"/>
          <w:szCs w:val="22"/>
        </w:rPr>
        <w:t xml:space="preserve">The </w:t>
      </w:r>
      <w:proofErr w:type="spellStart"/>
      <w:r w:rsidRPr="0002326A">
        <w:rPr>
          <w:rFonts w:ascii="Arial" w:hAnsi="Arial" w:cs="Arial"/>
          <w:sz w:val="22"/>
          <w:szCs w:val="22"/>
        </w:rPr>
        <w:t>schex</w:t>
      </w:r>
      <w:proofErr w:type="spellEnd"/>
      <w:r w:rsidRPr="0002326A">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02326A">
        <w:rPr>
          <w:rFonts w:ascii="Arial" w:hAnsi="Arial" w:cs="Arial"/>
          <w:sz w:val="22"/>
          <w:szCs w:val="22"/>
        </w:rPr>
        <w:t>hexbin</w:t>
      </w:r>
      <w:proofErr w:type="spellEnd"/>
      <w:r w:rsidRPr="0002326A">
        <w:rPr>
          <w:rFonts w:ascii="Arial" w:hAnsi="Arial" w:cs="Arial"/>
          <w:sz w:val="22"/>
          <w:szCs w:val="22"/>
        </w:rPr>
        <w:t xml:space="preserve"> quantifications of the proportion of single-cells with the indicated gene expressed. Default bin</w:t>
      </w:r>
      <w:r w:rsidR="004F1798" w:rsidRPr="0002326A">
        <w:rPr>
          <w:rFonts w:ascii="Arial" w:hAnsi="Arial" w:cs="Arial"/>
          <w:sz w:val="22"/>
          <w:szCs w:val="22"/>
        </w:rPr>
        <w:t>s</w:t>
      </w:r>
      <w:r w:rsidRPr="0002326A">
        <w:rPr>
          <w:rFonts w:ascii="Arial" w:hAnsi="Arial" w:cs="Arial"/>
          <w:sz w:val="22"/>
          <w:szCs w:val="22"/>
        </w:rPr>
        <w:t xml:space="preserve"> </w:t>
      </w:r>
      <w:r w:rsidR="004F1798" w:rsidRPr="0002326A">
        <w:rPr>
          <w:rFonts w:ascii="Arial" w:hAnsi="Arial" w:cs="Arial"/>
          <w:sz w:val="22"/>
          <w:szCs w:val="22"/>
        </w:rPr>
        <w:t>across all cells was 80 and 40 for subcluster analyses</w:t>
      </w:r>
      <w:r w:rsidRPr="0002326A">
        <w:rPr>
          <w:rFonts w:ascii="Arial" w:hAnsi="Arial" w:cs="Arial"/>
          <w:sz w:val="22"/>
          <w:szCs w:val="22"/>
        </w:rPr>
        <w:t>, unless otherwise indicated in the figure legend.</w:t>
      </w:r>
      <w:r w:rsidR="00A75F11" w:rsidRPr="0002326A">
        <w:rPr>
          <w:rFonts w:ascii="Arial" w:hAnsi="Arial" w:cs="Arial"/>
          <w:sz w:val="22"/>
          <w:szCs w:val="22"/>
        </w:rPr>
        <w:t xml:space="preserve"> </w:t>
      </w:r>
      <w:r w:rsidRPr="0002326A">
        <w:rPr>
          <w:rFonts w:ascii="Arial" w:hAnsi="Arial" w:cs="Arial"/>
          <w:sz w:val="22"/>
          <w:szCs w:val="22"/>
        </w:rPr>
        <w:t>Differential gene expression utilized the Wilcoxon rank sum test on count-level mRNA data. For</w:t>
      </w:r>
      <w:r w:rsidR="00C0682E" w:rsidRPr="0002326A">
        <w:rPr>
          <w:rFonts w:ascii="Arial" w:hAnsi="Arial" w:cs="Arial"/>
          <w:sz w:val="22"/>
          <w:szCs w:val="22"/>
        </w:rPr>
        <w:t xml:space="preserve"> </w:t>
      </w:r>
      <w:r w:rsidRPr="0002326A">
        <w:rPr>
          <w:rFonts w:ascii="Arial" w:hAnsi="Arial" w:cs="Arial"/>
          <w:sz w:val="22"/>
          <w:szCs w:val="22"/>
        </w:rPr>
        <w:t xml:space="preserve">differential gene expression across clusters or subclusters, </w:t>
      </w:r>
      <w:proofErr w:type="spellStart"/>
      <w:r w:rsidRPr="0002326A">
        <w:rPr>
          <w:rFonts w:ascii="Arial" w:hAnsi="Arial" w:cs="Arial"/>
          <w:i/>
          <w:iCs/>
          <w:sz w:val="22"/>
          <w:szCs w:val="22"/>
        </w:rPr>
        <w:t>FindAllMarkers</w:t>
      </w:r>
      <w:proofErr w:type="spellEnd"/>
      <w:r w:rsidRPr="0002326A">
        <w:rPr>
          <w:rFonts w:ascii="Arial" w:hAnsi="Arial" w:cs="Arial"/>
          <w:sz w:val="22"/>
          <w:szCs w:val="22"/>
        </w:rPr>
        <w:t xml:space="preserve"> function in the Seurat package using the log-fold change threshold &gt; 0.25</w:t>
      </w:r>
      <w:r w:rsidR="00C0682E" w:rsidRPr="0002326A">
        <w:rPr>
          <w:rFonts w:ascii="Arial" w:hAnsi="Arial" w:cs="Arial"/>
          <w:sz w:val="22"/>
          <w:szCs w:val="22"/>
        </w:rPr>
        <w:t xml:space="preserve">, minimum group percentage = 10%, and the </w:t>
      </w:r>
      <w:proofErr w:type="spellStart"/>
      <w:r w:rsidR="00C0682E" w:rsidRPr="0002326A">
        <w:rPr>
          <w:rFonts w:ascii="Arial" w:hAnsi="Arial" w:cs="Arial"/>
          <w:sz w:val="22"/>
          <w:szCs w:val="22"/>
        </w:rPr>
        <w:t>pseudocount</w:t>
      </w:r>
      <w:proofErr w:type="spellEnd"/>
      <w:r w:rsidR="00C0682E" w:rsidRPr="0002326A">
        <w:rPr>
          <w:rFonts w:ascii="Arial" w:hAnsi="Arial" w:cs="Arial"/>
          <w:sz w:val="22"/>
          <w:szCs w:val="22"/>
        </w:rPr>
        <w:t xml:space="preserve"> = 0.1. Differential comparisons between condition utilized the </w:t>
      </w:r>
      <w:proofErr w:type="spellStart"/>
      <w:r w:rsidR="00C0682E" w:rsidRPr="0002326A">
        <w:rPr>
          <w:rFonts w:ascii="Arial" w:hAnsi="Arial" w:cs="Arial"/>
          <w:i/>
          <w:iCs/>
          <w:sz w:val="22"/>
          <w:szCs w:val="22"/>
        </w:rPr>
        <w:t>FindMarkers</w:t>
      </w:r>
      <w:proofErr w:type="spellEnd"/>
      <w:r w:rsidR="00C0682E" w:rsidRPr="0002326A">
        <w:rPr>
          <w:rFonts w:ascii="Arial" w:hAnsi="Arial" w:cs="Arial"/>
          <w:sz w:val="22"/>
          <w:szCs w:val="22"/>
        </w:rPr>
        <w:t xml:space="preserve"> function in Seurat, without filtering and a </w:t>
      </w:r>
      <w:proofErr w:type="spellStart"/>
      <w:r w:rsidR="00C0682E" w:rsidRPr="0002326A">
        <w:rPr>
          <w:rFonts w:ascii="Arial" w:hAnsi="Arial" w:cs="Arial"/>
          <w:sz w:val="22"/>
          <w:szCs w:val="22"/>
        </w:rPr>
        <w:t>pseudocount</w:t>
      </w:r>
      <w:proofErr w:type="spellEnd"/>
      <w:r w:rsidR="00C0682E" w:rsidRPr="0002326A">
        <w:rPr>
          <w:rFonts w:ascii="Arial" w:hAnsi="Arial" w:cs="Arial"/>
          <w:sz w:val="22"/>
          <w:szCs w:val="22"/>
        </w:rPr>
        <w:t xml:space="preserve"> = 0.1. Multiple hypothesis correction was reported using the Bonferroni method. </w:t>
      </w:r>
      <w:r w:rsidR="00CC3469" w:rsidRPr="0002326A">
        <w:rPr>
          <w:rFonts w:ascii="Arial" w:hAnsi="Arial" w:cs="Arial"/>
          <w:sz w:val="22"/>
          <w:szCs w:val="22"/>
        </w:rPr>
        <w:t xml:space="preserve">Cell cycle regression was performed in Seurat using the </w:t>
      </w:r>
      <w:proofErr w:type="spellStart"/>
      <w:r w:rsidR="00CC3469" w:rsidRPr="0002326A">
        <w:rPr>
          <w:rFonts w:ascii="Arial" w:hAnsi="Arial" w:cs="Arial"/>
          <w:i/>
          <w:iCs/>
          <w:sz w:val="22"/>
          <w:szCs w:val="22"/>
        </w:rPr>
        <w:t>CellCycleScoring</w:t>
      </w:r>
      <w:proofErr w:type="spellEnd"/>
      <w:r w:rsidR="00CC3469" w:rsidRPr="0002326A">
        <w:rPr>
          <w:rFonts w:ascii="Arial" w:hAnsi="Arial" w:cs="Arial"/>
          <w:sz w:val="22"/>
          <w:szCs w:val="22"/>
        </w:rPr>
        <w:t xml:space="preserve"> function and genes derived from </w:t>
      </w:r>
      <w:proofErr w:type="spellStart"/>
      <w:r w:rsidR="00CC3469" w:rsidRPr="0002326A">
        <w:rPr>
          <w:rFonts w:ascii="Arial" w:hAnsi="Arial" w:cs="Arial"/>
          <w:sz w:val="22"/>
          <w:szCs w:val="22"/>
        </w:rPr>
        <w:t>Nestorowa</w:t>
      </w:r>
      <w:proofErr w:type="spellEnd"/>
      <w:r w:rsidR="00CC3469" w:rsidRPr="0002326A">
        <w:rPr>
          <w:rFonts w:ascii="Arial" w:hAnsi="Arial" w:cs="Arial"/>
          <w:sz w:val="22"/>
          <w:szCs w:val="22"/>
        </w:rPr>
        <w:t xml:space="preserve"> et alia </w:t>
      </w:r>
      <w:r w:rsidR="003245D3" w:rsidRPr="0002326A">
        <w:rPr>
          <w:rFonts w:ascii="Arial" w:hAnsi="Arial" w:cs="Arial"/>
          <w:sz w:val="22"/>
          <w:szCs w:val="22"/>
        </w:rPr>
        <w:fldChar w:fldCharType="begin" w:fldLock="1"/>
      </w:r>
      <w:r w:rsidR="00BC0F7E">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(53)","plainTextFormattedCitation":"(53)","previouslyFormattedCitation":"(51)"},"properties":{"noteIndex":0},"schema":"https://github.com/citation-style-language/schema/raw/master/csl-citation.json"}</w:instrText>
      </w:r>
      <w:r w:rsidR="003245D3" w:rsidRPr="0002326A">
        <w:rPr>
          <w:rFonts w:ascii="Arial" w:hAnsi="Arial" w:cs="Arial"/>
          <w:sz w:val="22"/>
          <w:szCs w:val="22"/>
        </w:rPr>
        <w:fldChar w:fldCharType="separate"/>
      </w:r>
      <w:r w:rsidR="00BC0F7E" w:rsidRPr="00BC0F7E">
        <w:rPr>
          <w:rFonts w:ascii="Arial" w:hAnsi="Arial" w:cs="Arial"/>
          <w:noProof/>
          <w:sz w:val="22"/>
          <w:szCs w:val="22"/>
        </w:rPr>
        <w:t>(53)</w:t>
      </w:r>
      <w:r w:rsidR="003245D3" w:rsidRPr="0002326A">
        <w:rPr>
          <w:rFonts w:ascii="Arial" w:hAnsi="Arial" w:cs="Arial"/>
          <w:sz w:val="22"/>
          <w:szCs w:val="22"/>
        </w:rPr>
        <w:fldChar w:fldCharType="end"/>
      </w:r>
      <w:r w:rsidR="00CC3469" w:rsidRPr="0002326A">
        <w:rPr>
          <w:rFonts w:ascii="Arial" w:hAnsi="Arial" w:cs="Arial"/>
          <w:sz w:val="22"/>
          <w:szCs w:val="22"/>
        </w:rPr>
        <w:t xml:space="preserve">. Genes were isolated by calling </w:t>
      </w:r>
      <w:r w:rsidR="00CC3469" w:rsidRPr="0002326A">
        <w:rPr>
          <w:rFonts w:ascii="Arial" w:hAnsi="Arial" w:cs="Arial"/>
          <w:i/>
          <w:iCs/>
          <w:sz w:val="22"/>
          <w:szCs w:val="22"/>
        </w:rPr>
        <w:t>cc.genes.updated.2019</w:t>
      </w:r>
      <w:r w:rsidR="00CC3469" w:rsidRPr="0002326A">
        <w:rPr>
          <w:rFonts w:ascii="Arial" w:hAnsi="Arial" w:cs="Arial"/>
          <w:sz w:val="22"/>
          <w:szCs w:val="22"/>
        </w:rPr>
        <w:t xml:space="preserve"> in R.</w:t>
      </w:r>
      <w:r w:rsidR="00CC3469" w:rsidRPr="0002326A">
        <w:rPr>
          <w:rFonts w:ascii="Arial" w:hAnsi="Arial" w:cs="Arial"/>
          <w:i/>
          <w:iCs/>
          <w:sz w:val="22"/>
          <w:szCs w:val="22"/>
        </w:rPr>
        <w:t xml:space="preserve"> </w:t>
      </w:r>
    </w:p>
    <w:p w14:paraId="6A7FBD20" w14:textId="77777777" w:rsidR="00A75F11" w:rsidRPr="0002326A" w:rsidRDefault="00A75F11" w:rsidP="00276C2F">
      <w:pPr>
        <w:spacing w:line="480" w:lineRule="auto"/>
        <w:jc w:val="both"/>
        <w:rPr>
          <w:rFonts w:ascii="Arial" w:hAnsi="Arial" w:cs="Arial"/>
          <w:i/>
          <w:iCs/>
          <w:sz w:val="22"/>
          <w:szCs w:val="22"/>
        </w:rPr>
      </w:pPr>
    </w:p>
    <w:p w14:paraId="7BB4B4F2" w14:textId="47097682" w:rsidR="00A75F11" w:rsidRPr="0002326A" w:rsidRDefault="00A75F11" w:rsidP="00276C2F">
      <w:pPr>
        <w:spacing w:line="480" w:lineRule="auto"/>
        <w:jc w:val="both"/>
        <w:rPr>
          <w:rFonts w:ascii="Arial" w:hAnsi="Arial" w:cs="Arial"/>
          <w:sz w:val="22"/>
          <w:szCs w:val="22"/>
        </w:rPr>
      </w:pPr>
      <w:r w:rsidRPr="0002326A">
        <w:rPr>
          <w:rFonts w:ascii="Arial" w:hAnsi="Arial" w:cs="Arial"/>
          <w:sz w:val="22"/>
          <w:szCs w:val="22"/>
        </w:rPr>
        <w:lastRenderedPageBreak/>
        <w:t xml:space="preserve">Cell type identification utilized the SingleR (v1.0.1) R package </w:t>
      </w:r>
      <w:r w:rsidRPr="0002326A">
        <w:rPr>
          <w:rFonts w:ascii="Arial" w:hAnsi="Arial" w:cs="Arial"/>
          <w:sz w:val="22"/>
          <w:szCs w:val="22"/>
        </w:rPr>
        <w:fldChar w:fldCharType="begin" w:fldLock="1"/>
      </w:r>
      <w:r w:rsidR="00BC0F7E">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(54)","plainTextFormattedCitation":"(54)","previouslyFormattedCitation":"(52)"},"properties":{"noteIndex":0},"schema":"https://github.com/citation-style-language/schema/raw/master/csl-citation.json"}</w:instrText>
      </w:r>
      <w:r w:rsidRPr="0002326A">
        <w:rPr>
          <w:rFonts w:ascii="Arial" w:hAnsi="Arial" w:cs="Arial"/>
          <w:sz w:val="22"/>
          <w:szCs w:val="22"/>
        </w:rPr>
        <w:fldChar w:fldCharType="separate"/>
      </w:r>
      <w:r w:rsidR="00BC0F7E" w:rsidRPr="00BC0F7E">
        <w:rPr>
          <w:rFonts w:ascii="Arial" w:hAnsi="Arial" w:cs="Arial"/>
          <w:noProof/>
          <w:sz w:val="22"/>
          <w:szCs w:val="22"/>
        </w:rPr>
        <w:t>(54)</w:t>
      </w:r>
      <w:r w:rsidRPr="0002326A">
        <w:rPr>
          <w:rFonts w:ascii="Arial" w:hAnsi="Arial" w:cs="Arial"/>
          <w:sz w:val="22"/>
          <w:szCs w:val="22"/>
        </w:rPr>
        <w:fldChar w:fldCharType="end"/>
      </w:r>
      <w:r w:rsidR="004F1798" w:rsidRPr="0002326A">
        <w:rPr>
          <w:rFonts w:ascii="Arial" w:hAnsi="Arial" w:cs="Arial"/>
          <w:sz w:val="22"/>
          <w:szCs w:val="22"/>
        </w:rPr>
        <w:t xml:space="preserve"> </w:t>
      </w:r>
      <w:r w:rsidRPr="0002326A">
        <w:rPr>
          <w:rFonts w:ascii="Arial" w:hAnsi="Arial" w:cs="Arial"/>
          <w:sz w:val="22"/>
          <w:szCs w:val="22"/>
        </w:rPr>
        <w:t xml:space="preserve">with correlations of the single-cell expression values with transcriptional profiles from pure cell populations in the ENCODE </w:t>
      </w:r>
      <w:r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(29)","plainTextFormattedCitation":"(29)","previouslyFormattedCitation":"(29)"},"properties":{"noteIndex":0},"schema":"https://github.com/citation-style-language/schema/raw/master/csl-citation.json"}</w:instrText>
      </w:r>
      <w:r w:rsidRPr="0002326A">
        <w:rPr>
          <w:rFonts w:ascii="Arial" w:hAnsi="Arial" w:cs="Arial"/>
          <w:sz w:val="22"/>
          <w:szCs w:val="22"/>
        </w:rPr>
        <w:fldChar w:fldCharType="separate"/>
      </w:r>
      <w:r w:rsidR="00C42E13" w:rsidRPr="0002326A">
        <w:rPr>
          <w:rFonts w:ascii="Arial" w:hAnsi="Arial" w:cs="Arial"/>
          <w:noProof/>
          <w:sz w:val="22"/>
          <w:szCs w:val="22"/>
        </w:rPr>
        <w:t>(29)</w:t>
      </w:r>
      <w:r w:rsidRPr="0002326A">
        <w:rPr>
          <w:rFonts w:ascii="Arial" w:hAnsi="Arial" w:cs="Arial"/>
          <w:sz w:val="22"/>
          <w:szCs w:val="22"/>
        </w:rPr>
        <w:fldChar w:fldCharType="end"/>
      </w:r>
      <w:r w:rsidRPr="0002326A">
        <w:rPr>
          <w:rFonts w:ascii="Arial" w:hAnsi="Arial" w:cs="Arial"/>
          <w:sz w:val="22"/>
          <w:szCs w:val="22"/>
        </w:rPr>
        <w:t xml:space="preserve">. In addition to correlations, canonical markers for cell lineages (Supplemental Table </w:t>
      </w:r>
      <w:r w:rsidR="00045B3F" w:rsidRPr="0002326A">
        <w:rPr>
          <w:rFonts w:ascii="Arial" w:hAnsi="Arial" w:cs="Arial"/>
          <w:sz w:val="22"/>
          <w:szCs w:val="22"/>
        </w:rPr>
        <w:t>3</w:t>
      </w:r>
      <w:r w:rsidRPr="0002326A">
        <w:rPr>
          <w:rFonts w:ascii="Arial" w:hAnsi="Arial" w:cs="Arial"/>
          <w:sz w:val="22"/>
          <w:szCs w:val="22"/>
        </w:rPr>
        <w:t xml:space="preserve">) and corresponding TCR sequences were used. </w:t>
      </w:r>
      <w:r w:rsidR="00C0682E" w:rsidRPr="0002326A">
        <w:rPr>
          <w:rFonts w:ascii="Arial" w:hAnsi="Arial" w:cs="Arial"/>
          <w:sz w:val="22"/>
          <w:szCs w:val="22"/>
        </w:rPr>
        <w:t>Gene set enrichment analysis was performed using the escape R package (v0.99.0).</w:t>
      </w:r>
      <w:r w:rsidR="007A2B8C" w:rsidRPr="0002326A">
        <w:rPr>
          <w:rFonts w:ascii="Arial" w:hAnsi="Arial" w:cs="Arial"/>
          <w:sz w:val="22"/>
          <w:szCs w:val="22"/>
        </w:rPr>
        <w:t xml:space="preserve"> Gene sets were derived from the Hallmark library of the Molecular Signature Database and from previous publications </w:t>
      </w:r>
      <w:r w:rsidR="007A2B8C"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(21,24)","plainTextFormattedCitation":"(21,24)","previouslyFormattedCitation":"(21,24)"},"properties":{"noteIndex":0},"schema":"https://github.com/citation-style-language/schema/raw/master/csl-citation.json"}</w:instrText>
      </w:r>
      <w:r w:rsidR="007A2B8C" w:rsidRPr="0002326A">
        <w:rPr>
          <w:rFonts w:ascii="Arial" w:hAnsi="Arial" w:cs="Arial"/>
          <w:sz w:val="22"/>
          <w:szCs w:val="22"/>
        </w:rPr>
        <w:fldChar w:fldCharType="separate"/>
      </w:r>
      <w:r w:rsidR="00C42E13" w:rsidRPr="0002326A">
        <w:rPr>
          <w:rFonts w:ascii="Arial" w:hAnsi="Arial" w:cs="Arial"/>
          <w:noProof/>
          <w:sz w:val="22"/>
          <w:szCs w:val="22"/>
        </w:rPr>
        <w:t>(21,24)</w:t>
      </w:r>
      <w:r w:rsidR="007A2B8C" w:rsidRPr="0002326A">
        <w:rPr>
          <w:rFonts w:ascii="Arial" w:hAnsi="Arial" w:cs="Arial"/>
          <w:sz w:val="22"/>
          <w:szCs w:val="22"/>
        </w:rPr>
        <w:fldChar w:fldCharType="end"/>
      </w:r>
      <w:r w:rsidR="007A2B8C" w:rsidRPr="0002326A">
        <w:rPr>
          <w:rFonts w:ascii="Arial" w:hAnsi="Arial" w:cs="Arial"/>
          <w:sz w:val="22"/>
          <w:szCs w:val="22"/>
        </w:rPr>
        <w:t>. Enrichment for anti-PD-1 therapy response was derived from Sade-</w:t>
      </w:r>
      <w:proofErr w:type="spellStart"/>
      <w:r w:rsidR="007A2B8C" w:rsidRPr="0002326A">
        <w:rPr>
          <w:rFonts w:ascii="Arial" w:hAnsi="Arial" w:cs="Arial"/>
          <w:sz w:val="22"/>
          <w:szCs w:val="22"/>
        </w:rPr>
        <w:t>Feldmen</w:t>
      </w:r>
      <w:proofErr w:type="spellEnd"/>
      <w:r w:rsidR="007A2B8C" w:rsidRPr="0002326A">
        <w:rPr>
          <w:rFonts w:ascii="Arial" w:hAnsi="Arial" w:cs="Arial"/>
          <w:sz w:val="22"/>
          <w:szCs w:val="22"/>
        </w:rPr>
        <w:t xml:space="preserve"> et alia</w:t>
      </w:r>
      <w:r w:rsidR="00250FBC" w:rsidRPr="0002326A">
        <w:rPr>
          <w:rFonts w:ascii="Arial" w:hAnsi="Arial" w:cs="Arial"/>
          <w:sz w:val="22"/>
          <w:szCs w:val="22"/>
        </w:rPr>
        <w:t xml:space="preserve"> to develop gene signatures for the CD8_B (nonresponsive) and CD8_G (responsive) single-cell populations</w:t>
      </w:r>
      <w:r w:rsidR="00250FBC"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(21)","plainTextFormattedCitation":"(21)","previouslyFormattedCitation":"(21)"},"properties":{"noteIndex":0},"schema":"https://github.com/citation-style-language/schema/raw/master/csl-citation.json"}</w:instrText>
      </w:r>
      <w:r w:rsidR="00250FBC" w:rsidRPr="0002326A">
        <w:rPr>
          <w:rFonts w:ascii="Arial" w:hAnsi="Arial" w:cs="Arial"/>
          <w:sz w:val="22"/>
          <w:szCs w:val="22"/>
        </w:rPr>
        <w:fldChar w:fldCharType="separate"/>
      </w:r>
      <w:r w:rsidR="00C42E13" w:rsidRPr="0002326A">
        <w:rPr>
          <w:rFonts w:ascii="Arial" w:hAnsi="Arial" w:cs="Arial"/>
          <w:noProof/>
          <w:sz w:val="22"/>
          <w:szCs w:val="22"/>
        </w:rPr>
        <w:t>(21)</w:t>
      </w:r>
      <w:r w:rsidR="00250FBC" w:rsidRPr="0002326A">
        <w:rPr>
          <w:rFonts w:ascii="Arial" w:hAnsi="Arial" w:cs="Arial"/>
          <w:sz w:val="22"/>
          <w:szCs w:val="22"/>
        </w:rPr>
        <w:fldChar w:fldCharType="end"/>
      </w:r>
      <w:r w:rsidR="00250FBC" w:rsidRPr="0002326A">
        <w:rPr>
          <w:rFonts w:ascii="Arial" w:hAnsi="Arial" w:cs="Arial"/>
          <w:sz w:val="22"/>
          <w:szCs w:val="22"/>
        </w:rPr>
        <w:t xml:space="preserve">. </w:t>
      </w:r>
      <w:r w:rsidR="003245D3" w:rsidRPr="0002326A">
        <w:rPr>
          <w:rFonts w:ascii="Arial" w:hAnsi="Arial" w:cs="Arial"/>
          <w:sz w:val="22"/>
          <w:szCs w:val="22"/>
        </w:rPr>
        <w:t xml:space="preserve">Differential enrichment analysis was performed using the </w:t>
      </w:r>
      <w:proofErr w:type="spellStart"/>
      <w:r w:rsidR="003245D3" w:rsidRPr="0002326A">
        <w:rPr>
          <w:rFonts w:ascii="Arial" w:hAnsi="Arial" w:cs="Arial"/>
          <w:i/>
          <w:iCs/>
          <w:sz w:val="22"/>
          <w:szCs w:val="22"/>
        </w:rPr>
        <w:t>getSignificance</w:t>
      </w:r>
      <w:proofErr w:type="spellEnd"/>
      <w:r w:rsidR="003245D3" w:rsidRPr="0002326A">
        <w:rPr>
          <w:rFonts w:ascii="Arial" w:hAnsi="Arial" w:cs="Arial"/>
          <w:sz w:val="22"/>
          <w:szCs w:val="22"/>
        </w:rPr>
        <w:t xml:space="preserve"> function in escape that is based on the </w:t>
      </w:r>
      <w:proofErr w:type="spellStart"/>
      <w:r w:rsidR="003245D3" w:rsidRPr="0002326A">
        <w:rPr>
          <w:rFonts w:ascii="Arial" w:hAnsi="Arial" w:cs="Arial"/>
          <w:sz w:val="22"/>
          <w:szCs w:val="22"/>
        </w:rPr>
        <w:t>limma</w:t>
      </w:r>
      <w:proofErr w:type="spellEnd"/>
      <w:r w:rsidR="003245D3" w:rsidRPr="0002326A">
        <w:rPr>
          <w:rFonts w:ascii="Arial" w:hAnsi="Arial" w:cs="Arial"/>
          <w:sz w:val="22"/>
          <w:szCs w:val="22"/>
        </w:rPr>
        <w:t xml:space="preserve"> R package linear fit model. TCR analysis utilized our previously described scRepertoire R package (v0.99.3) </w:t>
      </w:r>
      <w:r w:rsidR="003245D3" w:rsidRPr="0002326A">
        <w:rPr>
          <w:rFonts w:ascii="Arial" w:hAnsi="Arial" w:cs="Arial"/>
          <w:sz w:val="22"/>
          <w:szCs w:val="22"/>
        </w:rPr>
        <w:fldChar w:fldCharType="begin" w:fldLock="1"/>
      </w:r>
      <w:r w:rsidR="00BC0F7E">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(55)","plainTextFormattedCitation":"(55)","previouslyFormattedCitation":"(53)"},"properties":{"noteIndex":0},"schema":"https://github.com/citation-style-language/schema/raw/master/csl-citation.json"}</w:instrText>
      </w:r>
      <w:r w:rsidR="003245D3" w:rsidRPr="0002326A">
        <w:rPr>
          <w:rFonts w:ascii="Arial" w:hAnsi="Arial" w:cs="Arial"/>
          <w:sz w:val="22"/>
          <w:szCs w:val="22"/>
        </w:rPr>
        <w:fldChar w:fldCharType="separate"/>
      </w:r>
      <w:r w:rsidR="00BC0F7E" w:rsidRPr="00BC0F7E">
        <w:rPr>
          <w:rFonts w:ascii="Arial" w:hAnsi="Arial" w:cs="Arial"/>
          <w:noProof/>
          <w:sz w:val="22"/>
          <w:szCs w:val="22"/>
        </w:rPr>
        <w:t>(55)</w:t>
      </w:r>
      <w:r w:rsidR="003245D3" w:rsidRPr="0002326A">
        <w:rPr>
          <w:rFonts w:ascii="Arial" w:hAnsi="Arial" w:cs="Arial"/>
          <w:sz w:val="22"/>
          <w:szCs w:val="22"/>
        </w:rPr>
        <w:fldChar w:fldCharType="end"/>
      </w:r>
      <w:r w:rsidR="003245D3" w:rsidRPr="0002326A">
        <w:rPr>
          <w:rFonts w:ascii="Arial" w:hAnsi="Arial" w:cs="Arial"/>
          <w:sz w:val="22"/>
          <w:szCs w:val="22"/>
        </w:rPr>
        <w:t xml:space="preserve"> with clonotype being defined as the combination of the gene components of the VDJ and the nucleotide sequence for both chains</w:t>
      </w:r>
      <w:r w:rsidR="0070740F" w:rsidRPr="0002326A">
        <w:rPr>
          <w:rFonts w:ascii="Arial" w:hAnsi="Arial" w:cs="Arial"/>
          <w:sz w:val="22"/>
          <w:szCs w:val="22"/>
        </w:rPr>
        <w:t xml:space="preserve"> and assigned on the integrated Seurat object</w:t>
      </w:r>
      <w:r w:rsidR="003245D3" w:rsidRPr="0002326A">
        <w:rPr>
          <w:rFonts w:ascii="Arial" w:hAnsi="Arial" w:cs="Arial"/>
          <w:sz w:val="22"/>
          <w:szCs w:val="22"/>
        </w:rPr>
        <w:t>.</w:t>
      </w:r>
      <w:r w:rsidR="008505A9" w:rsidRPr="0002326A">
        <w:rPr>
          <w:rFonts w:ascii="Arial" w:hAnsi="Arial" w:cs="Arial"/>
          <w:sz w:val="22"/>
          <w:szCs w:val="22"/>
        </w:rPr>
        <w:t xml:space="preserve"> </w:t>
      </w:r>
      <w:r w:rsidR="0070740F" w:rsidRPr="0002326A">
        <w:rPr>
          <w:rFonts w:ascii="Arial" w:hAnsi="Arial" w:cs="Arial"/>
          <w:sz w:val="22"/>
          <w:szCs w:val="22"/>
        </w:rPr>
        <w:t xml:space="preserve">Cell trajectory analysis used the slingshot (v1.6.0) R package </w:t>
      </w:r>
      <w:r w:rsidR="0070740F"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70740F" w:rsidRPr="0002326A">
        <w:rPr>
          <w:rFonts w:ascii="Arial" w:hAnsi="Arial" w:cs="Arial"/>
          <w:sz w:val="22"/>
          <w:szCs w:val="22"/>
        </w:rPr>
        <w:fldChar w:fldCharType="separate"/>
      </w:r>
      <w:r w:rsidR="00C42E13" w:rsidRPr="0002326A">
        <w:rPr>
          <w:rFonts w:ascii="Arial" w:hAnsi="Arial" w:cs="Arial"/>
          <w:noProof/>
          <w:sz w:val="22"/>
          <w:szCs w:val="22"/>
        </w:rPr>
        <w:t>(33)</w:t>
      </w:r>
      <w:r w:rsidR="0070740F" w:rsidRPr="0002326A">
        <w:rPr>
          <w:rFonts w:ascii="Arial" w:hAnsi="Arial" w:cs="Arial"/>
          <w:sz w:val="22"/>
          <w:szCs w:val="22"/>
        </w:rPr>
        <w:fldChar w:fldCharType="end"/>
      </w:r>
      <w:r w:rsidR="0070740F" w:rsidRPr="0002326A">
        <w:rPr>
          <w:rFonts w:ascii="Arial" w:hAnsi="Arial" w:cs="Arial"/>
          <w:sz w:val="22"/>
          <w:szCs w:val="22"/>
        </w:rPr>
        <w:t xml:space="preserve"> with default settings for the </w:t>
      </w:r>
      <w:r w:rsidR="0070740F" w:rsidRPr="0002326A">
        <w:rPr>
          <w:rFonts w:ascii="Arial" w:hAnsi="Arial" w:cs="Arial"/>
          <w:i/>
          <w:iCs/>
          <w:sz w:val="22"/>
          <w:szCs w:val="22"/>
        </w:rPr>
        <w:t>slingshot</w:t>
      </w:r>
      <w:r w:rsidR="0070740F" w:rsidRPr="0002326A">
        <w:rPr>
          <w:rFonts w:ascii="Arial" w:hAnsi="Arial" w:cs="Arial"/>
          <w:sz w:val="22"/>
          <w:szCs w:val="22"/>
        </w:rPr>
        <w:t xml:space="preserve"> function and using the embedding from the </w:t>
      </w:r>
      <w:proofErr w:type="spellStart"/>
      <w:r w:rsidR="0070740F" w:rsidRPr="0002326A">
        <w:rPr>
          <w:rFonts w:ascii="Arial" w:hAnsi="Arial" w:cs="Arial"/>
          <w:sz w:val="22"/>
          <w:szCs w:val="22"/>
        </w:rPr>
        <w:t>subclustering</w:t>
      </w:r>
      <w:proofErr w:type="spellEnd"/>
      <w:r w:rsidR="0070740F" w:rsidRPr="0002326A">
        <w:rPr>
          <w:rFonts w:ascii="Arial" w:hAnsi="Arial" w:cs="Arial"/>
          <w:sz w:val="22"/>
          <w:szCs w:val="22"/>
        </w:rPr>
        <w:t xml:space="preserve"> for each cell type. Inferred start and end clusters were applied in the CD8</w:t>
      </w:r>
      <w:r w:rsidR="0015352E" w:rsidRPr="0002326A">
        <w:rPr>
          <w:rFonts w:ascii="Arial" w:hAnsi="Arial" w:cs="Arial"/>
          <w:sz w:val="22"/>
          <w:szCs w:val="22"/>
          <w:vertAlign w:val="superscript"/>
        </w:rPr>
        <w:t>+</w:t>
      </w:r>
      <w:r w:rsidR="0070740F" w:rsidRPr="0002326A">
        <w:rPr>
          <w:rFonts w:ascii="Arial" w:hAnsi="Arial" w:cs="Arial"/>
          <w:sz w:val="22"/>
          <w:szCs w:val="22"/>
        </w:rPr>
        <w:t xml:space="preserve"> T cell trajectory based on gene expression markers. Ranked importance of genes were calculated using the top 300 variable genes and </w:t>
      </w:r>
      <w:proofErr w:type="spellStart"/>
      <w:r w:rsidR="0070740F" w:rsidRPr="0002326A">
        <w:rPr>
          <w:rFonts w:ascii="Arial" w:hAnsi="Arial" w:cs="Arial"/>
          <w:sz w:val="22"/>
          <w:szCs w:val="22"/>
        </w:rPr>
        <w:t>rsample</w:t>
      </w:r>
      <w:proofErr w:type="spellEnd"/>
      <w:r w:rsidR="0070740F" w:rsidRPr="0002326A">
        <w:rPr>
          <w:rFonts w:ascii="Arial" w:hAnsi="Arial" w:cs="Arial"/>
          <w:sz w:val="22"/>
          <w:szCs w:val="22"/>
        </w:rPr>
        <w:t xml:space="preserve"> (v0.0.9) and </w:t>
      </w:r>
      <w:proofErr w:type="spellStart"/>
      <w:r w:rsidR="0070740F" w:rsidRPr="0002326A">
        <w:rPr>
          <w:rFonts w:ascii="Arial" w:hAnsi="Arial" w:cs="Arial"/>
          <w:sz w:val="22"/>
          <w:szCs w:val="22"/>
        </w:rPr>
        <w:t>tidymodels</w:t>
      </w:r>
      <w:proofErr w:type="spellEnd"/>
      <w:r w:rsidR="0070740F" w:rsidRPr="0002326A">
        <w:rPr>
          <w:rFonts w:ascii="Arial" w:hAnsi="Arial" w:cs="Arial"/>
          <w:sz w:val="22"/>
          <w:szCs w:val="22"/>
        </w:rPr>
        <w:t xml:space="preserve"> (v0.1.0) R packages were used to generate random forest model based on a training data set of 75% of </w:t>
      </w:r>
      <w:r w:rsidR="0015352E" w:rsidRPr="0002326A">
        <w:rPr>
          <w:rFonts w:ascii="Arial" w:hAnsi="Arial" w:cs="Arial"/>
          <w:sz w:val="22"/>
          <w:szCs w:val="22"/>
        </w:rPr>
        <w:t xml:space="preserve">the cells. The </w:t>
      </w:r>
      <w:proofErr w:type="spellStart"/>
      <w:r w:rsidR="0015352E" w:rsidRPr="0002326A">
        <w:rPr>
          <w:rFonts w:ascii="Arial" w:hAnsi="Arial" w:cs="Arial"/>
          <w:i/>
          <w:iCs/>
          <w:sz w:val="22"/>
          <w:szCs w:val="22"/>
        </w:rPr>
        <w:t>rand_forest</w:t>
      </w:r>
      <w:proofErr w:type="spellEnd"/>
      <w:r w:rsidR="0015352E" w:rsidRPr="0002326A">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02326A">
        <w:rPr>
          <w:rFonts w:ascii="Arial" w:hAnsi="Arial" w:cs="Arial"/>
          <w:sz w:val="22"/>
          <w:szCs w:val="22"/>
        </w:rPr>
        <w:t xml:space="preserve"> </w:t>
      </w:r>
      <w:r w:rsidR="00CC3469" w:rsidRPr="0002326A">
        <w:rPr>
          <w:rFonts w:ascii="Arial" w:hAnsi="Arial" w:cs="Arial"/>
          <w:sz w:val="22"/>
          <w:szCs w:val="22"/>
        </w:rPr>
        <w:t xml:space="preserve">The code for all analysis is available at </w:t>
      </w:r>
      <w:hyperlink r:id="rId9" w:history="1">
        <w:r w:rsidR="00761DC0" w:rsidRPr="0002326A">
          <w:rPr>
            <w:rStyle w:val="Hyperlink"/>
            <w:rFonts w:ascii="Arial" w:hAnsi="Arial" w:cs="Arial"/>
            <w:sz w:val="22"/>
            <w:szCs w:val="22"/>
          </w:rPr>
          <w:t>https://github.com/ncborcherding/ccRCC</w:t>
        </w:r>
      </w:hyperlink>
      <w:r w:rsidR="0070740F" w:rsidRPr="0002326A">
        <w:rPr>
          <w:rFonts w:ascii="Arial" w:hAnsi="Arial" w:cs="Arial"/>
          <w:sz w:val="22"/>
          <w:szCs w:val="22"/>
        </w:rPr>
        <w:t>.</w:t>
      </w:r>
    </w:p>
    <w:p w14:paraId="0ECEC034" w14:textId="250BC9C6" w:rsidR="00196548" w:rsidRPr="0002326A" w:rsidRDefault="00196548" w:rsidP="00276C2F">
      <w:pPr>
        <w:spacing w:line="480" w:lineRule="auto"/>
        <w:jc w:val="both"/>
        <w:rPr>
          <w:rFonts w:ascii="Arial" w:hAnsi="Arial" w:cs="Arial"/>
          <w:sz w:val="22"/>
          <w:szCs w:val="22"/>
        </w:rPr>
      </w:pPr>
    </w:p>
    <w:p w14:paraId="504882E7" w14:textId="0C1FFE02" w:rsidR="00D2164B" w:rsidRPr="0002326A" w:rsidRDefault="00D2164B" w:rsidP="00276C2F">
      <w:pPr>
        <w:spacing w:line="480" w:lineRule="auto"/>
        <w:jc w:val="both"/>
        <w:rPr>
          <w:rFonts w:ascii="Arial" w:hAnsi="Arial" w:cs="Arial"/>
          <w:sz w:val="22"/>
          <w:szCs w:val="22"/>
        </w:rPr>
      </w:pPr>
      <w:r w:rsidRPr="0002326A">
        <w:rPr>
          <w:rFonts w:ascii="Arial" w:hAnsi="Arial" w:cs="Arial"/>
          <w:sz w:val="22"/>
          <w:szCs w:val="22"/>
        </w:rPr>
        <w:t>Mass Cytometry Analysis</w:t>
      </w:r>
    </w:p>
    <w:p w14:paraId="42604800" w14:textId="2541A828" w:rsidR="00D2164B" w:rsidRPr="0002326A" w:rsidRDefault="00D2164B" w:rsidP="00276C2F">
      <w:pPr>
        <w:spacing w:line="480" w:lineRule="auto"/>
        <w:jc w:val="both"/>
        <w:rPr>
          <w:rFonts w:ascii="Arial" w:hAnsi="Arial" w:cs="Arial"/>
          <w:sz w:val="22"/>
          <w:szCs w:val="22"/>
        </w:rPr>
      </w:pPr>
      <w:r w:rsidRPr="0002326A">
        <w:rPr>
          <w:rFonts w:ascii="Arial" w:hAnsi="Arial" w:cs="Arial"/>
          <w:sz w:val="22"/>
          <w:szCs w:val="22"/>
        </w:rPr>
        <w:t xml:space="preserve">Flow cytometry standard files were downloaded for 78 samples utilizing a previously-defined tumor-associated macrophage panel </w:t>
      </w:r>
      <w:r w:rsidRPr="0002326A">
        <w:rPr>
          <w:rFonts w:ascii="Arial" w:hAnsi="Arial" w:cs="Arial"/>
          <w:sz w:val="22"/>
          <w:szCs w:val="22"/>
        </w:rPr>
        <w:fldChar w:fldCharType="begin" w:fldLock="1"/>
      </w:r>
      <w:r w:rsidR="005048A9" w:rsidRPr="0002326A">
        <w:rPr>
          <w:rFonts w:ascii="Arial" w:hAnsi="Arial" w:cs="Arial"/>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Pr="0002326A">
        <w:rPr>
          <w:rFonts w:ascii="Arial" w:hAnsi="Arial" w:cs="Arial"/>
          <w:sz w:val="22"/>
          <w:szCs w:val="22"/>
        </w:rPr>
        <w:fldChar w:fldCharType="separate"/>
      </w:r>
      <w:r w:rsidRPr="0002326A">
        <w:rPr>
          <w:rFonts w:ascii="Arial" w:hAnsi="Arial" w:cs="Arial"/>
          <w:noProof/>
          <w:sz w:val="22"/>
          <w:szCs w:val="22"/>
        </w:rPr>
        <w:t>(17)</w:t>
      </w:r>
      <w:r w:rsidRPr="0002326A">
        <w:rPr>
          <w:rFonts w:ascii="Arial" w:hAnsi="Arial" w:cs="Arial"/>
          <w:sz w:val="22"/>
          <w:szCs w:val="22"/>
        </w:rPr>
        <w:fldChar w:fldCharType="end"/>
      </w:r>
      <w:r w:rsidRPr="0002326A">
        <w:rPr>
          <w:rFonts w:ascii="Arial" w:hAnsi="Arial" w:cs="Arial"/>
          <w:sz w:val="22"/>
          <w:szCs w:val="22"/>
        </w:rPr>
        <w:t>.</w:t>
      </w:r>
      <w:r w:rsidR="005E4D2C" w:rsidRPr="0002326A">
        <w:rPr>
          <w:rFonts w:ascii="Arial" w:hAnsi="Arial" w:cs="Arial"/>
          <w:sz w:val="22"/>
          <w:szCs w:val="22"/>
        </w:rPr>
        <w:t xml:space="preserve"> Subsequent loading and analyses of the data was based on </w:t>
      </w:r>
      <w:r w:rsidR="009B0E34" w:rsidRPr="0002326A">
        <w:rPr>
          <w:rFonts w:ascii="Arial" w:hAnsi="Arial" w:cs="Arial"/>
          <w:sz w:val="22"/>
          <w:szCs w:val="22"/>
        </w:rPr>
        <w:t xml:space="preserve">the accompanying published methods </w:t>
      </w:r>
      <w:r w:rsidR="009B0E34" w:rsidRPr="0002326A">
        <w:rPr>
          <w:rFonts w:ascii="Arial" w:hAnsi="Arial" w:cs="Arial"/>
          <w:sz w:val="22"/>
          <w:szCs w:val="22"/>
        </w:rPr>
        <w:fldChar w:fldCharType="begin" w:fldLock="1"/>
      </w:r>
      <w:r w:rsidR="009B0E34" w:rsidRPr="0002326A">
        <w:rPr>
          <w:rFonts w:ascii="Arial" w:hAnsi="Arial" w:cs="Arial"/>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(17)","plainTextFormattedCitation":"(17)","previouslyFormattedCitation":"(17)"},"properties":{"noteIndex":0},"schema":"https://github.com/citation-style-language/schema/raw/master/csl-citation.json"}</w:instrText>
      </w:r>
      <w:r w:rsidR="009B0E34" w:rsidRPr="0002326A">
        <w:rPr>
          <w:rFonts w:ascii="Arial" w:hAnsi="Arial" w:cs="Arial"/>
          <w:sz w:val="22"/>
          <w:szCs w:val="22"/>
        </w:rPr>
        <w:fldChar w:fldCharType="separate"/>
      </w:r>
      <w:r w:rsidR="009B0E34" w:rsidRPr="0002326A">
        <w:rPr>
          <w:rFonts w:ascii="Arial" w:hAnsi="Arial" w:cs="Arial"/>
          <w:noProof/>
          <w:sz w:val="22"/>
          <w:szCs w:val="22"/>
        </w:rPr>
        <w:t>(17)</w:t>
      </w:r>
      <w:r w:rsidR="009B0E34" w:rsidRPr="0002326A">
        <w:rPr>
          <w:rFonts w:ascii="Arial" w:hAnsi="Arial" w:cs="Arial"/>
          <w:sz w:val="22"/>
          <w:szCs w:val="22"/>
        </w:rPr>
        <w:fldChar w:fldCharType="end"/>
      </w:r>
      <w:r w:rsidR="009B0E34" w:rsidRPr="0002326A">
        <w:rPr>
          <w:rFonts w:ascii="Arial" w:hAnsi="Arial" w:cs="Arial"/>
          <w:sz w:val="22"/>
          <w:szCs w:val="22"/>
        </w:rPr>
        <w:t>.</w:t>
      </w:r>
      <w:r w:rsidRPr="0002326A">
        <w:rPr>
          <w:rFonts w:ascii="Arial" w:hAnsi="Arial" w:cs="Arial"/>
          <w:sz w:val="22"/>
          <w:szCs w:val="22"/>
        </w:rPr>
        <w:t xml:space="preserve"> These files were loaded into R using the </w:t>
      </w:r>
      <w:proofErr w:type="spellStart"/>
      <w:r w:rsidRPr="0002326A">
        <w:rPr>
          <w:rFonts w:ascii="Arial" w:hAnsi="Arial" w:cs="Arial"/>
          <w:sz w:val="22"/>
          <w:szCs w:val="22"/>
        </w:rPr>
        <w:lastRenderedPageBreak/>
        <w:t>flowCore</w:t>
      </w:r>
      <w:proofErr w:type="spellEnd"/>
      <w:r w:rsidRPr="0002326A">
        <w:rPr>
          <w:rFonts w:ascii="Arial" w:hAnsi="Arial" w:cs="Arial"/>
          <w:sz w:val="22"/>
          <w:szCs w:val="22"/>
        </w:rPr>
        <w:t xml:space="preserve"> (v2.0.1) R package. Protein signal was </w:t>
      </w:r>
      <w:proofErr w:type="spellStart"/>
      <w:r w:rsidRPr="0002326A">
        <w:rPr>
          <w:rFonts w:ascii="Arial" w:hAnsi="Arial" w:cs="Arial"/>
          <w:sz w:val="22"/>
          <w:szCs w:val="22"/>
        </w:rPr>
        <w:t>arcsinh</w:t>
      </w:r>
      <w:proofErr w:type="spellEnd"/>
      <w:r w:rsidRPr="0002326A">
        <w:rPr>
          <w:rFonts w:ascii="Arial" w:hAnsi="Arial" w:cs="Arial"/>
          <w:sz w:val="22"/>
          <w:szCs w:val="22"/>
        </w:rPr>
        <w:t xml:space="preserve"> transformed using a cofactor of 5, filtered for previously identified myeloid cells, and up to 2,000 cells were randomly selected for each sample using the </w:t>
      </w:r>
      <w:r w:rsidRPr="0002326A">
        <w:rPr>
          <w:rFonts w:ascii="Arial" w:hAnsi="Arial" w:cs="Arial"/>
          <w:i/>
          <w:iCs/>
          <w:sz w:val="22"/>
          <w:szCs w:val="22"/>
        </w:rPr>
        <w:t>sample</w:t>
      </w:r>
      <w:r w:rsidRPr="0002326A">
        <w:rPr>
          <w:rFonts w:ascii="Arial" w:hAnsi="Arial" w:cs="Arial"/>
          <w:sz w:val="22"/>
          <w:szCs w:val="22"/>
        </w:rPr>
        <w:t xml:space="preserve"> function with </w:t>
      </w:r>
      <w:proofErr w:type="spellStart"/>
      <w:r w:rsidRPr="0002326A">
        <w:rPr>
          <w:rFonts w:ascii="Arial" w:hAnsi="Arial" w:cs="Arial"/>
          <w:i/>
          <w:iCs/>
          <w:sz w:val="22"/>
          <w:szCs w:val="22"/>
        </w:rPr>
        <w:t>set.seed</w:t>
      </w:r>
      <w:proofErr w:type="spellEnd"/>
      <w:r w:rsidRPr="0002326A">
        <w:rPr>
          <w:rFonts w:ascii="Arial" w:hAnsi="Arial" w:cs="Arial"/>
          <w:sz w:val="22"/>
          <w:szCs w:val="22"/>
        </w:rPr>
        <w:t xml:space="preserve"> of 123. After the transformation and filtering, 127,880 myeloid cells were subjected to t-SNE based embedding using the </w:t>
      </w:r>
      <w:proofErr w:type="spellStart"/>
      <w:r w:rsidRPr="0002326A">
        <w:rPr>
          <w:rFonts w:ascii="Arial" w:hAnsi="Arial" w:cs="Arial"/>
          <w:sz w:val="22"/>
          <w:szCs w:val="22"/>
        </w:rPr>
        <w:t>Rtsne</w:t>
      </w:r>
      <w:proofErr w:type="spellEnd"/>
      <w:r w:rsidRPr="0002326A">
        <w:rPr>
          <w:rFonts w:ascii="Arial" w:hAnsi="Arial" w:cs="Arial"/>
          <w:sz w:val="22"/>
          <w:szCs w:val="22"/>
        </w:rPr>
        <w:t xml:space="preserve"> (v0.1.5) package</w:t>
      </w:r>
      <w:r w:rsidR="005048A9" w:rsidRPr="0002326A">
        <w:rPr>
          <w:rFonts w:ascii="Arial" w:hAnsi="Arial" w:cs="Arial"/>
          <w:sz w:val="22"/>
          <w:szCs w:val="22"/>
        </w:rPr>
        <w:t xml:space="preserve"> using only the defined cell markers. Clusters were defined using the R implementation of the </w:t>
      </w:r>
      <w:proofErr w:type="spellStart"/>
      <w:r w:rsidR="005048A9" w:rsidRPr="0002326A">
        <w:rPr>
          <w:rFonts w:ascii="Arial" w:hAnsi="Arial" w:cs="Arial"/>
          <w:sz w:val="22"/>
          <w:szCs w:val="22"/>
        </w:rPr>
        <w:t>PhenoGraph</w:t>
      </w:r>
      <w:proofErr w:type="spellEnd"/>
      <w:r w:rsidR="005048A9" w:rsidRPr="0002326A">
        <w:rPr>
          <w:rFonts w:ascii="Arial" w:hAnsi="Arial" w:cs="Arial"/>
          <w:sz w:val="22"/>
          <w:szCs w:val="22"/>
        </w:rPr>
        <w:t xml:space="preserve"> algorithm </w:t>
      </w:r>
      <w:r w:rsidR="005048A9" w:rsidRPr="0002326A">
        <w:rPr>
          <w:rFonts w:ascii="Arial" w:hAnsi="Arial" w:cs="Arial"/>
          <w:sz w:val="22"/>
          <w:szCs w:val="22"/>
        </w:rPr>
        <w:fldChar w:fldCharType="begin" w:fldLock="1"/>
      </w:r>
      <w:r w:rsidR="00BC0F7E">
        <w:rPr>
          <w:rFonts w:ascii="Arial" w:hAnsi="Arial" w:cs="Arial"/>
          <w:sz w:val="22"/>
          <w:szCs w:val="22"/>
        </w:rPr>
        <w:instrText>ADDIN CSL_CITATION {"citationItems":[{"id":"ITEM-1","itemData":{"DOI":"10.1016/j.cell.2015.05.047","ISSN":"10974172","PMID":"26095251","abstract":"Summary Acute myeloid leukemia (AML) manifests as phenotypically and functionally diverse cells, often within the same patient. Intratumor phenotypic and functional heterogeneity have been linked primarily by physical sorting experiments, which assume that functionally distinct subpopulations can be prospectively isolated by surface phenotypes. This assumption has proven problematic, and we therefore developed a data-driven approach. Using mass cytometry, we profiled surface and intracellular signaling proteins simultaneously in millions of healthy and leukemic cells. We developed PhenoGraph, which algorithmically defines phenotypes in high-dimensional single-cell data. PhenoGraph revealed that the surface phenotypes of leukemic blasts do not necessarily reflect their intracellular state. Using hematopoietic progenitors, we defined a signaling-based measure of cellular phenotype, which led to isolation of a gene expression signature that was predictive of survival in independent cohorts. This study presents new methods for large-scale analysis of single-cell heterogeneity and demonstrates their utility, yielding insights into AML pathophysiology.","author":[{"dropping-particle":"","family":"Levine","given":"Jacob H.","non-dropping-particle":"","parse-names":false,"suffix":""},{"dropping-particle":"","family":"Simonds","given":"Erin F.","non-dropping-particle":"","parse-names":false,"suffix":""},{"dropping-particle":"","family":"Bendall","given":"Sean C.","non-dropping-particle":"","parse-names":false,"suffix":""},{"dropping-particle":"","family":"Davis","given":"Kara L.","non-dropping-particle":"","parse-names":false,"suffix":""},{"dropping-particle":"","family":"Amir","given":"El Ad D.","non-dropping-particle":"","parse-names":false,"suffix":""},{"dropping-particle":"","family":"Tadmor","given":"Michelle D.","non-dropping-particle":"","parse-names":false,"suffix":""},{"dropping-particle":"","family":"Litvin","given":"Oren","non-dropping-particle":"","parse-names":false,"suffix":""},{"dropping-particle":"","family":"Fienberg","given":"Harris G.","non-dropping-particle":"","parse-names":false,"suffix":""},{"dropping-particle":"","family":"Jager","given":"Astraea","non-dropping-particle":"","parse-names":false,"suffix":""},{"dropping-particle":"","family":"Zunder","given":"Eli R.","non-dropping-particle":"","parse-names":false,"suffix":""},{"dropping-particle":"","family":"Finck","given":"Rachel","non-dropping-particle":"","parse-names":false,"suffix":""},{"dropping-particle":"","family":"Gedman","given":"Amanda L.","non-dropping-particle":"","parse-names":false,"suffix":""},{"dropping-particle":"","family":"Radtke","given":"Ina","non-dropping-particle":"","parse-names":false,"suffix":""},{"dropping-particle":"","family":"Downing","given":"James R.","non-dropping-particle":"","parse-names":false,"suffix":""},{"dropping-particle":"","family":"Pe'er","given":"Dana","non-dropping-particle":"","parse-names":false,"suffix":""},{"dropping-particle":"","family":"Nolan","given":"Garry P.","non-dropping-particle":"","parse-names":false,"suffix":""}],"container-title":"Cell","id":"ITEM-1","issued":{"date-parts":[["2015"]]},"title":"Data-Driven Phenotypic Dissection of AML Reveals Progenitor-like Cells that Correlate with Prognosis","type":"article-journal"},"uris":["http://www.mendeley.com/documents/?uuid=0ad07fc0-99d5-4356-9c5d-9664c896d8c6"]}],"mendeley":{"formattedCitation":"(56)","plainTextFormattedCitation":"(56)","previouslyFormattedCitation":"(54)"},"properties":{"noteIndex":0},"schema":"https://github.com/citation-style-language/schema/raw/master/csl-citation.json"}</w:instrText>
      </w:r>
      <w:r w:rsidR="005048A9" w:rsidRPr="0002326A">
        <w:rPr>
          <w:rFonts w:ascii="Arial" w:hAnsi="Arial" w:cs="Arial"/>
          <w:sz w:val="22"/>
          <w:szCs w:val="22"/>
        </w:rPr>
        <w:fldChar w:fldCharType="separate"/>
      </w:r>
      <w:r w:rsidR="00BC0F7E" w:rsidRPr="00BC0F7E">
        <w:rPr>
          <w:rFonts w:ascii="Arial" w:hAnsi="Arial" w:cs="Arial"/>
          <w:noProof/>
          <w:sz w:val="22"/>
          <w:szCs w:val="22"/>
        </w:rPr>
        <w:t>(56)</w:t>
      </w:r>
      <w:r w:rsidR="005048A9" w:rsidRPr="0002326A">
        <w:rPr>
          <w:rFonts w:ascii="Arial" w:hAnsi="Arial" w:cs="Arial"/>
          <w:sz w:val="22"/>
          <w:szCs w:val="22"/>
        </w:rPr>
        <w:fldChar w:fldCharType="end"/>
      </w:r>
      <w:r w:rsidR="005048A9" w:rsidRPr="0002326A">
        <w:rPr>
          <w:rFonts w:ascii="Arial" w:hAnsi="Arial" w:cs="Arial"/>
          <w:sz w:val="22"/>
          <w:szCs w:val="22"/>
        </w:rPr>
        <w:t xml:space="preserve"> in the </w:t>
      </w:r>
      <w:proofErr w:type="spellStart"/>
      <w:r w:rsidR="005048A9" w:rsidRPr="0002326A">
        <w:rPr>
          <w:rFonts w:ascii="Arial" w:hAnsi="Arial" w:cs="Arial"/>
          <w:sz w:val="22"/>
          <w:szCs w:val="22"/>
        </w:rPr>
        <w:t>Rphenograph</w:t>
      </w:r>
      <w:proofErr w:type="spellEnd"/>
      <w:r w:rsidR="005048A9" w:rsidRPr="0002326A">
        <w:rPr>
          <w:rFonts w:ascii="Arial" w:hAnsi="Arial" w:cs="Arial"/>
          <w:sz w:val="22"/>
          <w:szCs w:val="22"/>
        </w:rPr>
        <w:t xml:space="preserve"> R package (v0.99.1) with the k set at 100. Marker expression visualization utilized a normalized intensity between 0 and 1. Further data visualization utilized ggplot2 (v3.3.1) and pheatmap (v1.0.12).</w:t>
      </w:r>
    </w:p>
    <w:p w14:paraId="3BE33739" w14:textId="16CA5FB3" w:rsidR="0026330F" w:rsidRPr="0002326A" w:rsidRDefault="0026330F" w:rsidP="00276C2F">
      <w:pPr>
        <w:spacing w:line="480" w:lineRule="auto"/>
        <w:jc w:val="both"/>
        <w:rPr>
          <w:rFonts w:ascii="Arial" w:hAnsi="Arial" w:cs="Arial"/>
          <w:sz w:val="22"/>
          <w:szCs w:val="22"/>
        </w:rPr>
      </w:pPr>
    </w:p>
    <w:p w14:paraId="6CC60F45" w14:textId="109B5F56" w:rsidR="0026330F" w:rsidRPr="0002326A" w:rsidRDefault="0026330F" w:rsidP="00276C2F">
      <w:pPr>
        <w:spacing w:line="480" w:lineRule="auto"/>
        <w:jc w:val="both"/>
        <w:rPr>
          <w:rFonts w:ascii="Arial" w:hAnsi="Arial" w:cs="Arial"/>
          <w:i/>
          <w:iCs/>
          <w:sz w:val="22"/>
          <w:szCs w:val="22"/>
        </w:rPr>
      </w:pPr>
      <w:r w:rsidRPr="0002326A">
        <w:rPr>
          <w:rFonts w:ascii="Arial" w:hAnsi="Arial" w:cs="Arial"/>
          <w:i/>
          <w:iCs/>
          <w:sz w:val="22"/>
          <w:szCs w:val="22"/>
        </w:rPr>
        <w:t>Machine Learning Modeling</w:t>
      </w:r>
    </w:p>
    <w:p w14:paraId="33A531FF" w14:textId="6F83B167" w:rsidR="0026330F" w:rsidRPr="0002326A" w:rsidRDefault="00BB6E07" w:rsidP="00276C2F">
      <w:pPr>
        <w:spacing w:line="480" w:lineRule="auto"/>
        <w:jc w:val="both"/>
        <w:rPr>
          <w:rFonts w:ascii="Arial" w:hAnsi="Arial" w:cs="Arial"/>
          <w:sz w:val="22"/>
          <w:szCs w:val="22"/>
        </w:rPr>
      </w:pPr>
      <w:r w:rsidRPr="0002326A">
        <w:rPr>
          <w:rFonts w:ascii="Arial" w:hAnsi="Arial" w:cs="Arial"/>
          <w:sz w:val="22"/>
          <w:szCs w:val="22"/>
        </w:rPr>
        <w:t>The renal clear cell carcinoma (KIRC)</w:t>
      </w:r>
      <w:r w:rsidR="009478C1" w:rsidRPr="0002326A">
        <w:rPr>
          <w:rFonts w:ascii="Arial" w:hAnsi="Arial" w:cs="Arial"/>
          <w:sz w:val="22"/>
          <w:szCs w:val="22"/>
        </w:rPr>
        <w:t xml:space="preserve"> log2 gene expression</w:t>
      </w:r>
      <w:r w:rsidRPr="0002326A">
        <w:rPr>
          <w:rFonts w:ascii="Arial" w:hAnsi="Arial" w:cs="Arial"/>
          <w:sz w:val="22"/>
          <w:szCs w:val="22"/>
        </w:rPr>
        <w:t xml:space="preserve"> data from the downloaded from the University </w:t>
      </w:r>
      <w:r w:rsidR="009478C1" w:rsidRPr="0002326A">
        <w:rPr>
          <w:rFonts w:ascii="Arial" w:hAnsi="Arial" w:cs="Arial"/>
          <w:sz w:val="22"/>
          <w:szCs w:val="22"/>
        </w:rPr>
        <w:t>of</w:t>
      </w:r>
      <w:r w:rsidRPr="0002326A">
        <w:rPr>
          <w:rFonts w:ascii="Arial" w:hAnsi="Arial" w:cs="Arial"/>
          <w:sz w:val="22"/>
          <w:szCs w:val="22"/>
        </w:rPr>
        <w:t xml:space="preserve"> California Santa Cruz Xena Browser</w:t>
      </w:r>
      <w:r w:rsidR="009478C1" w:rsidRPr="0002326A">
        <w:rPr>
          <w:rFonts w:ascii="Arial" w:hAnsi="Arial" w:cs="Arial"/>
          <w:sz w:val="22"/>
          <w:szCs w:val="22"/>
        </w:rPr>
        <w:t xml:space="preserve"> and filtered for only primary tumor samples. To the expression data, updated clinical information was assigned by tumor barcode </w:t>
      </w:r>
      <w:r w:rsidR="009478C1" w:rsidRPr="0002326A">
        <w:rPr>
          <w:rFonts w:ascii="Arial" w:hAnsi="Arial" w:cs="Arial"/>
          <w:sz w:val="22"/>
          <w:szCs w:val="22"/>
        </w:rPr>
        <w:fldChar w:fldCharType="begin" w:fldLock="1"/>
      </w:r>
      <w:r w:rsidR="00BC0F7E">
        <w:rPr>
          <w:rFonts w:ascii="Arial" w:hAnsi="Arial" w:cs="Arial"/>
          <w:sz w:val="22"/>
          <w:szCs w:val="22"/>
        </w:rPr>
        <w:instrText>ADDIN CSL_CITATION {"citationItems":[{"id":"ITEM-1","itemData":{"DOI":"10.1016/j.cell.2018.02.052","ISSN":"10974172","PMID":"29625055","abstract":"For a decade, The Cancer Genome Atlas (TCGA) program collected clinicopathologic annotation data along with multi-platform molecular profiles of more than 11,000 human tumors across 33 different cancer types. TCGA clinical data contain key features representing the democratized nature of the data collection process. To ensure proper use of this large clinical dataset associated with genomic features, we developed a standardized dataset named the TCGA Pan-Cancer Clinical Data Resource (TCGA-CDR), which includes four major clinical outcome endpoints. In addition to detailing major challenges and statistical limitations encountered during the effort of integrating the acquired clinical data, we present a summary that includes endpoint usage recommendations for each cancer type. These TCGA-CDR findings appear to be consistent with cancer genomics studies independent of the TCGA effort and provide opportunities for investigating cancer biology using clinical correlates at an unprecedented scale. Analysis of clinicopathologic annotations for over 11,000 cancer patients in the TCGA program leads to the generation of TCGA Clinical Data Resource, which provides recommendations of clinical outcome endpoint usage for 33 cancer types.","author":[{"dropping-particle":"","family":"Liu","given":"Jianfang","non-dropping-particle":"","parse-names":false,"suffix":""},{"dropping-particle":"","family":"Lichtenberg","given":"Tara","non-dropping-particle":"","parse-names":false,"suffix":""},{"dropping-particle":"","family":"Hoadley","given":"Katherine A.","non-dropping-particle":"","parse-names":false,"suffix":""},{"dropping-particle":"","family":"Poisson","given":"Laila M.","non-dropping-particle":"","parse-names":false,"suffix":""},{"dropping-particle":"","family":"Lazar","given":"Alexander J.","non-dropping-particle":"","parse-names":false,"suffix":""},{"dropping-particle":"","family":"Cherniack","given":"Andrew D.","non-dropping-particle":"","parse-names":false,"suffix":""},{"dropping-particle":"","family":"Kovatich","given":"Albert J.","non-dropping-particle":"","parse-names":false,"suffix":""},{"dropping-particle":"","family":"Benz","given":"Christopher C.","non-dropping-particle":"","parse-names":false,"suffix":""},{"dropping-particle":"","family":"Levine","given":"Douglas A.","non-dropping-particle":"","parse-names":false,"suffix":""},{"dropping-particle":"V.","family":"Lee","given":"Adrian","non-dropping-particle":"","parse-names":false,"suffix":""},{"dropping-particle":"","family":"Omberg","given":"Larsson","non-dropping-particle":"","parse-names":false,"suffix":""},{"dropping-particle":"","family":"Wolf","given":"Denise M.","non-dropping-particle":"","parse-names":false,"suffix":""},{"dropping-particle":"","family":"Shriver","given":"Craig D.","non-dropping-particle":"","parse-names":false,"suffix":""},{"dropping-particle":"","family":"Thorsson","given":"Vesteinn","non-dropping-particle":"","parse-names":false,"suffix":""},{"dropping-particle":"","family":"Caesar-Johnson","given":"Samantha J.","non-dropping-particle":"","parse-names":false,"suffix":""},{"dropping-particle":"","family":"Demchok","given":"John A.","non-dropping-particle":"","parse-names":false,"suffix":""},{"dropping-particle":"","family":"Felau","given":"Ina","non-dropping-particle":"","parse-names":false,"suffix":""},{"dropping-particle":"","family":"Kasapi","given":"Melpomeni","non-dropping-particle":"","parse-names":false,"suffix":""},{"dropping-particle":"","family":"Ferguson","given":"Martin L.","non-dropping-particle":"","parse-names":false,"suffix":""},{"dropping-particle":"","family":"Hutter","given":"Carolyn M.","non-dropping-particle":"","parse-names":false,"suffix":""},{"dropping-particle":"","family":"Sofia","given":"Heidi J.","non-dropping-particle":"","parse-names":false,"suffix":""},{"dropping-particle":"","family":"Tarnuzzer","given":"Roy","non-dropping-particle":"","parse-names":false,"suffix":""},{"dropping-particle":"","family":"Wang","given":"Zhining","non-dropping-particle":"","parse-names":false,"suffix":""},{"dropping-particle":"","family":"Yang","given":"Liming","non-dropping-particle":"","parse-names":false,"suffix":""},{"dropping-particle":"","family":"Zenklusen","given":"Jean C.","non-dropping-particle":"","parse-names":false,"suffix":""},{"dropping-particle":"","family":"Zhang","given":"Jiashan (Julia)","non-dropping-particle":"","parse-names":false,"suffix":""},{"dropping-particle":"","family":"Chudamani","given":"Sudha","non-dropping-particle":"","parse-names":false,"suffix":""},{"dropping-particle":"","family":"Liu","given":"Jia","non-dropping-particle":"","parse-names":false,"suffix":""},{"dropping-particle":"","family":"Lolla","given":"Laxmi","non-dropping-particle":"","parse-names":false,"suffix":""},{"dropping-particle":"","family":"Naresh","given":"Rashi","non-dropping-particle":"","parse-names":false,"suffix":""},{"dropping-particle":"","family":"Pihl","given":"Todd","non-dropping-particle":"","parse-names":false,"suffix":""},{"dropping-particle":"","family":"Sun","given":"Qiang","non-dropping-particle":"","parse-names":false,"suffix":""},{"dropping-particle":"","family":"Wan","given":"Yunhu","non-dropping-particle":"","parse-names":false,"suffix":""},{"dropping-particle":"","family":"Wu","given":"Ye","non-dropping-particle":"","parse-names":false,"suffix":""},{"dropping-particle":"","family":"Cho","given":"Juok","non-dropping-particle":"","parse-names":false,"suffix":""},{"dropping-particle":"","family":"DeFreitas","given":"Timothy","non-dropping-particle":"","parse-names":false,"suffix":""},{"dropping-particle":"","family":"Frazer","given":"Scott","non-dropping-particle":"","parse-names":false,"suffix":""},{"dropping-particle":"","family":"Gehlenborg","given":"Nils","non-dropping-particle":"","parse-names":false,"suffix":""},{"dropping-particle":"","family":"Getz","given":"Gad","non-dropping-particle":"","parse-names":false,"suffix":""},{"dropping-particle":"","family":"Heiman","given":"David I.","non-dropping-particle":"","parse-names":false,"suffix":""},{"dropping-particle":"","family":"Kim","given":"Jaegil","non-dropping-particle":"","parse-names":false,"suffix":""},{"dropping-particle":"","family":"Lawrence","given":"Michael S.","non-dropping-particle":"","parse-names":false,"suffix":""},{"dropping-particle":"","family":"Lin","given":"Pei","non-dropping-particle":"","parse-names":false,"suffix":""},{"dropping-particle":"","family":"Meier","given":"Sam","non-dropping-particle":"","parse-names":false,"suffix":""},{"dropping-particle":"","family":"Noble","given":"Michael S.","non-dropping-particle":"","parse-names":false,"suffix":""},{"dropping-particle":"","family":"Saksena","given":"Gordon","non-dropping-particle":"","parse-names":false,"suffix":""},{"dropping-particle":"","family":"Voet","given":"Doug","non-dropping-particle":"","parse-names":false,"suffix":""},{"dropping-particle":"","family":"Zhang","given":"Hailei","non-dropping-particle":"","parse-names":false,"suffix":""},{"dropping-particle":"","family":"Bernard","given":"Brady","non-dropping-particle":"","parse-names":false,"suffix":""},{"dropping-particle":"","family":"Chambwe","given":"Nyasha","non-dropping-particle":"","parse-names":false,"suffix":""},{"dropping-particle":"","family":"Dhankani","given":"Varsha","non-dropping-particle":"","parse-names":false,"suffix":""},{"dropping-particle":"","family":"Knijnenburg","given":"Theo","non-dropping-particle":"","parse-names":false,"suffix":""},{"dropping-particle":"","family":"Kramer","given":"Roger","non-dropping-particle":"","parse-names":false,"suffix":""},{"dropping-particle":"","family":"Leinonen","given":"Kalle","non-dropping-particle":"","parse-names":false,"suffix":""},{"dropping-particle":"","family":"Liu","given":"Yuexin","non-dropping-particle":"","parse-names":false,"suffix":""},{"dropping-particle":"","family":"Miller","given":"Michael","non-dropping-particle":"","parse-names":false,"suffix":""},{"dropping-particle":"","family":"Reynolds","given":"Sheila","non-dropping-particle":"","parse-names":false,"suffix":""},{"dropping-particle":"","family":"Shmulevich","given":"Ilya","non-dropping-particle":"","parse-names":false,"suffix":""},{"dropping-particle":"","family":"Thorsson","given":"Vesteinn","non-dropping-particle":"","parse-names":false,"suffix":""},{"dropping-particle":"","family":"Zhang","given":"Wei","non-dropping-particle":"","parse-names":false,"suffix":""},{"dropping-particle":"","family":"Akbani","given":"Rehan","non-dropping-particle":"","parse-names":false,"suffix":""},{"dropping-particle":"","family":"Broom","given":"Bradley M.","non-dropping-particle":"","parse-names":false,"suffix":""},{"dropping-particle":"","family":"Hegde","given":"Apurva M.","non-dropping-particle":"","parse-names":false,"suffix":""},{"dropping-particle":"","family":"Ju","given":"Zhenlin","non-dropping-particle":"","parse-names":false,"suffix":""},{"dropping-particle":"","family":"Kanchi","given":"Rupa S.","non-dropping-particle":"","parse-names":false,"suffix":""},{"dropping-particle":"","family":"Korkut","given":"Anil","non-dropping-particle":"","parse-names":false,"suffix":""},{"dropping-particle":"","family":"Li","given":"Jun","non-dropping-particle":"","parse-names":false,"suffix":""},{"dropping-particle":"","family":"Liang","given":"Han","non-dropping-particle":"","parse-names":false,"suffix":""},{"dropping-particle":"","family":"Ling","given":"Shiyun","non-dropping-particle":"","parse-names":false,"suffix":""},{"dropping-particle":"","family":"Liu","given":"Wenbin","non-dropping-particle":"","parse-names":false,"suffix":""},{"dropping-particle":"","family":"Lu","given":"Yiling","non-dropping-particle":"","parse-names":false,"suffix":""},{"dropping-particle":"","family":"Mills","given":"Gordon B.","non-dropping-particle":"","parse-names":false,"suffix":""},{"dropping-particle":"","family":"Ng","given":"Kwok Shing","non-dropping-particle":"","parse-names":false,"suffix":""},{"dropping-particle":"","family":"Rao","given":"Arvind","non-dropping-particle":"","parse-names":false,"suffix":""},{"dropping-particle":"","family":"Ryan","given":"Michael","non-dropping-particle":"","parse-names":false,"suffix":""},{"dropping-particle":"","family":"Wang","given":"Jing","non-dropping-particle":"","parse-names":false,"suffix":""},{"dropping-particle":"","family":"Weinstein","given":"John N.","non-dropping-particle":"","parse-names":false,"suffix":""},{"dropping-particle":"","family":"Zhang","given":"Jiexin","non-dropping-particle":"","parse-names":false,"suffix":""},{"dropping-particle":"","family":"Abeshouse","given":"Adam","non-dropping-particle":"","parse-names":false,"suffix":""},{"dropping-particle":"","family":"Armenia","given":"Joshua","non-dropping-particle":"","parse-names":false,"suffix":""},{"dropping-particle":"","family":"Chakravarty","given":"Debyani","non-dropping-particle":"","parse-names":false,"suffix":""},{"dropping-particle":"","family":"Chatila","given":"Walid K.","non-dropping-particle":"","parse-names":false,"suffix":""},{"dropping-particle":"","family":"Bruijn","given":"Ino","non-dropping-particle":"de","parse-names":false,"suffix":""},{"dropping-particle":"","family":"Gao","given":"Jianjiong","non-dropping-particle":"","parse-names":false,"suffix":""},{"dropping-particle":"","family":"Gross","given":"Benjamin E.","non-dropping-particle":"","parse-names":false,"suffix":""},{"dropping-particle":"","family":"Heins","given":"Zachary J.","non-dropping-particle":"","parse-names":false,"suffix":""},{"dropping-particle":"","family":"Kundra","given":"Ritika","non-dropping-particle":"","parse-names":false,"suffix":""},{"dropping-particle":"","family":"La","given":"Konnor","non-dropping-particle":"","parse-names":false,"suffix":""},{"dropping-particle":"","family":"Ladanyi","given":"Marc","non-dropping-particle":"","parse-names":false,"suffix":""},{"dropping-particle":"","family":"Luna","given":"Augustin","non-dropping-particle":"","parse-names":false,"suffix":""},{"dropping-particle":"","family":"Nissan","given":"Moriah G.","non-dropping-particle":"","parse-names":false,"suffix":""},{"dropping-particle":"","family":"Ochoa","given":"Angelica","non-dropping-particle":"","parse-names":false,"suffix":""},{"dropping-particle":"","family":"Phillips","given":"Sarah M.","non-dropping-particle":"","parse-names":false,"suffix":""},{"dropping-particle":"","family":"Reznik","given":"Ed","non-dropping-particle":"","parse-names":false,"suffix":""},{"dropping-particle":"","family":"Sanchez-Vega","given":"Francisco","non-dropping-particle":"","parse-names":false,"suffix":""},{"dropping-particle":"","family":"Sander","given":"Chris","non-dropping-particle":"","parse-names":false,"suffix":""},{"dropping-particle":"","family":"Schultz","given":"Nikolaus","non-dropping-particle":"","parse-names":false,"suffix":""},{"dropping-particle":"","family":"Sheridan","given":"Robert","non-dropping-particle":"","parse-names":false,"suffix":""},{"dropping-particle":"","family":"Sumer","given":"S. Onur","non-dropping-particle":"","parse-names":false,"suffix":""},{"dropping-particle":"","family":"Sun","given":"Yichao","non-dropping-particle":"","parse-names":false,"suffix":""},{"dropping-particle":"","family":"Taylor","given":"Barry S.","non-dropping-particle":"","parse-names":false,"suffix":""},{"dropping-particle":"","family":"Wang","given":"Jioajiao","non-dropping-particle":"","parse-names":false,"suffix":""},{"dropping-particle":"","family":"Zhang","given":"Hongxin","non-dropping-particle":"","parse-names":false,"suffix":""},{"dropping-particle":"","family":"Anur","given":"Pavana","non-dropping-particle":"","parse-names":false,"suffix":""},{"dropping-particle":"","family":"Peto","given":"Myron","non-dropping-particle":"","parse-names":false,"suffix":""},{"dropping-particle":"","family":"Spellman","given":"Paul","non-dropping-particle":"","parse-names":false,"suffix":""},{"dropping-particle":"","family":"Benz","given":"Christopher","non-dropping-particle":"","parse-names":false,"suffix":""},{"dropping-particle":"","family":"Stuart","given":"Joshua M.","non-dropping-particle":"","parse-names":false,"suffix":""},{"dropping-particle":"","family":"Wong","given":"Christopher K.","non-dropping-particle":"","parse-names":false,"suffix":""},{"dropping-particle":"","family":"Yau","given":"Christina","non-dropping-particle":"","parse-names":false,"suffix":""},{"dropping-particle":"","family":"Hayes","given":"D. Neil","non-dropping-particle":"","parse-names":false,"suffix":""},{"dropping-particle":"","family":"Parker","given":"Joel S.","non-dropping-particle":"","parse-names":false,"suffix":""},{"dropping-particle":"","family":"Wilkerson","given":"Matthew D.","non-dropping-particle":"","parse-names":false,"suffix":""},{"dropping-particle":"","family":"Ally","given":"Adrian","non-dropping-particle":"","parse-names":false,"suffix":""},{"dropping-particle":"","family":"Balasundaram","given":"Miruna","non-dropping-particle":"","parse-names":false,"suffix":""},{"dropping-particle":"","family":"Bowlby","given":"Reanne","non-dropping-particle":"","parse-names":false,"suffix":""},{"dropping-particle":"","family":"Brooks","given":"Denise","non-dropping-particle":"","parse-names":false,"suffix":""},{"dropping-particle":"","family":"Carlsen","given":"Rebecca","non-dropping-particle":"","parse-names":false,"suffix":""},{"dropping-particle":"","family":"Chuah","given":"Eric","non-dropping-particle":"","parse-names":false,"suffix":""},{"dropping-particle":"","family":"Dhalla","given":"Noreen","non-dropping-particle":"","parse-names":false,"suffix":""},{"dropping-particle":"","family":"Holt","given":"Robert","non-dropping-particle":"","parse-names":false,"suffix":""},{"dropping-particle":"","family":"Jones","given":"Steven J.M.","non-dropping-particle":"","parse-names":false,"suffix":""},{"dropping-particle":"","family":"Kasaian","given":"Katayoon","non-dropping-particle":"","parse-names":false,"suffix":""},{"dropping-particle":"","family":"Lee","given":"Darlene","non-dropping-particle":"","parse-names":false,"suffix":""},{"dropping-particle":"","family":"Ma","given":"Yussanne","non-dropping-particle":"","parse-names":false,"suffix":""},{"dropping-particle":"","family":"Marra","given":"Marco A.","non-dropping-particle":"","parse-names":false,"suffix":""},{"dropping-particle":"","family":"Mayo","given":"Michael","non-dropping-particle":"","parse-names":false,"suffix":""},{"dropping-particle":"","family":"Moore","given":"Richard A.","non-dropping-particle":"","parse-names":false,"suffix":""},{"dropping-particle":"","family":"Mungall","given":"Andrew J.","non-dropping-particle":"","parse-names":false,"suffix":""},{"dropping-particle":"","family":"Mungall","given":"Karen","non-dropping-particle":"","parse-names":false,"suffix":""},{"dropping-particle":"","family":"Robertson","given":"A. Gordon","non-dropping-particle":"","parse-names":false,"suffix":""},{"dropping-particle":"","family":"Sadeghi","given":"Sara","non-dropping-particle":"","parse-names":false,"suffix":""},{"dropping-particle":"","family":"Schein","given":"Jacqueline E.","non-dropping-particle":"","parse-names":false,"suffix":""},{"dropping-particle":"","family":"Sipahimalani","given":"Payal","non-dropping-particle":"","parse-names":false,"suffix":""},{"dropping-particle":"","family":"Tam","given":"Angela","non-dropping-particle":"","parse-names":false,"suffix":""},{"dropping-particle":"","family":"Thiessen","given":"Nina","non-dropping-particle":"","parse-names":false,"suffix":""},{"dropping-particle":"","family":"Tse","given":"Kane","non-dropping-particle":"","parse-names":false,"suffix":""},{"dropping-particle":"","family":"Wong","given":"Tina","non-dropping-particle":"","parse-names":false,"suffix":""},{"dropping-particle":"","family":"Berger","given":"Ashton C.","non-dropping-particle":"","parse-names":false,"suffix":""},{"dropping-particle":"","family":"Beroukhim","given":"Rameen","non-dropping-particle":"","parse-names":false,"suffix":""},{"dropping-particle":"","family":"Cherniack","given":"Andrew D.","non-dropping-particle":"","parse-names":false,"suffix":""},{"dropping-particle":"","family":"Cibulskis","given":"Carrie","non-dropping-particle":"","parse-names":false,"suffix":""},{"dropping-particle":"","family":"Gabriel","given":"Stacey B.","non-dropping-particle":"","parse-names":false,"suffix":""},{"dropping-particle":"","family":"Gao","given":"Galen F.","non-dropping-particle":"","parse-names":false,"suffix":""},{"dropping-particle":"","family":"Ha","given":"Gavin","non-dropping-particle":"","parse-names":false,"suffix":""},{"dropping-particle":"","family":"Meyerson","given":"Matthew","non-dropping-particle":"","parse-names":false,"suffix":""},{"dropping-particle":"","family":"Schumacher","given":"Steven E.","non-dropping-particle":"","parse-names":false,"suffix":""},{"dropping-particle":"","family":"Shih","given":"Juliann","non-dropping-particle":"","parse-names":false,"suffix":""},{"dropping-particle":"","family":"Kucherlapati","given":"Melanie H.","non-dropping-particle":"","parse-names":false,"suffix":""},{"dropping-particle":"","family":"Kucherlapati","given":"Raju S.","non-dropping-particle":"","parse-names":false,"suffix":""},{"dropping-particle":"","family":"Baylin","given":"Stephen","non-dropping-particle":"","parse-names":false,"suffix":""},{"dropping-particle":"","family":"Cope","given":"Leslie","non-dropping-particle":"","parse-names":false,"suffix":""},{"dropping-particle":"","family":"Danilova","given":"Ludmila","non-dropping-particle":"","parse-names":false,"suffix":""},{"dropping-particle":"","family":"Bootwalla","given":"Moiz S.","non-dropping-particle":"","parse-names":false,"suffix":""},{"dropping-particle":"","family":"Lai","given":"Phillip H.","non-dropping-particle":"","parse-names":false,"suffix":""},{"dropping-particle":"","family":"Maglinte","given":"Dennis T.","non-dropping-particle":"","parse-names":false,"suffix":""},{"dropping-particle":"","family":"Berg","given":"David J.","non-dropping-particle":"Van Den","parse-names":false,"suffix":""},{"dropping-particle":"","family":"Weisenberger","given":"Daniel J.","non-dropping-particle":"","parse-names":false,"suffix":""},{"dropping-particle":"","family":"Auman","given":"J. Todd","non-dropping-particle":"","parse-names":false,"suffix":""},{"dropping-particle":"","family":"Balu","given":"Saianand","non-dropping-particle":"","parse-names":false,"suffix":""},{"dropping-particle":"","family":"Bodenheimer","given":"Tom","non-dropping-particle":"","parse-names":false,"suffix":""},{"dropping-particle":"","family":"Fan","given":"Cheng","non-dropping-particle":"","parse-names":false,"suffix":""},{"dropping-particle":"","family":"Hoadley","given":"Katherine A.","non-dropping-particle":"","parse-names":false,"suffix":""},{"dropping-particle":"","family":"Hoyle","given":"Alan P.","non-dropping-particle":"","parse-names":false,"suffix":""},{"dropping-particle":"","family":"Jefferys","given":"Stuart R.","non-dropping-particle":"","parse-names":false,"suffix":""},{"dropping-particle":"","family":"Jones","given":"Corbin D.","non-dropping-particle":"","parse-names":false,"suffix":""},{"dropping-particle":"","family":"Meng","given":"Shaowu","non-dropping-particle":"","parse-names":false,"suffix":""},{"dropping-particle":"","family":"Mieczkowski","given":"Piotr A.","non-dropping-particle":"","parse-names":false,"suffix":""},{"dropping-particle":"","family":"Mose","given":"Lisle E.","non-dropping-particle":"","parse-names":false,"suffix":""},{"dropping-particle":"","family":"Perou","given":"Amy H.","non-dropping-particle":"","parse-names":false,"suffix":""},{"dropping-particle":"","family":"Perou","given":"Charles M.","non-dropping-particle":"","parse-names":false,"suffix":""},{"dropping-particle":"","family":"Roach","given":"Jeffrey","non-dropping-particle":"","parse-names":false,"suffix":""},{"dropping-particle":"","family":"Shi","given":"Yan","non-dropping-particle":"","parse-names":false,"suffix":""},{"dropping-particle":"V.","family":"Simons","given":"Janae","non-dropping-particle":"","parse-names":false,"suffix":""},{"dropping-particle":"","family":"Skelly","given":"Tara","non-dropping-particle":"","parse-names":false,"suffix":""},{"dropping-particle":"","family":"Soloway","given":"Matthew G.","non-dropping-particle":"","parse-names":false,"suffix":""},{"dropping-particle":"","family":"Tan","given":"Donghui","non-dropping-particle":"","parse-names":false,"suffix":""},{"dropping-particle":"","family":"Veluvolu","given":"Umadevi","non-dropping-particle":"","parse-names":false,"suffix":""},{"dropping-particle":"","family":"Fan","given":"Huihui","non-dropping-particle":"","parse-names":false,"suffix":""},{"dropping-particle":"","family":"Hinoue","given":"Toshinori","non-dropping-particle":"","parse-names":false,"suffix":""},{"dropping-particle":"","family":"Laird","given":"Peter W.","non-dropping-particle":"","parse-names":false,"suffix":""},{"dropping-particle":"","family":"Shen","given":"Hui","non-dropping-particle":"","parse-names":false,"suffix":""},{"dropping-particle":"","family":"Zhou","given":"Wanding","non-dropping-particle":"","parse-names":false,"suffix":""},{"dropping-particle":"","family":"Bellair","given":"Michelle","non-dropping-particle":"","parse-names":false,"suffix":""},{"dropping-particle":"","family":"Chang","given":"Kyle","non-dropping-particle":"","parse-names":false,"suffix":""},{"dropping-particle":"","family":"Covington","given":"Kyle","non-dropping-particle":"","parse-names":false,"suffix":""},{"dropping-particle":"","family":"Creighton","given":"Chad J.","non-dropping-particle":"","parse-names":false,"suffix":""},{"dropping-particle":"","family":"Dinh","given":"Huyen","non-dropping-particle":"","parse-names":false,"suffix":""},{"dropping-particle":"","family":"Doddapaneni","given":"Harsha Vardhan","non-dropping-particle":"","parse-names":false,"suffix":""},{"dropping-particle":"","family":"Donehower","given":"Lawrence A.","non-dropping-particle":"","parse-names":false,"suffix":""},{"dropping-particle":"","family":"Drummond","given":"Jennifer","non-dropping-particle":"","parse-names":false,"suffix":""},{"dropping-particle":"","family":"Gibbs","given":"Richard A.","non-dropping-particle":"","parse-names":false,"suffix":""},{"dropping-particle":"","family":"Glenn","given":"Robert","non-dropping-particle":"","parse-names":false,"suffix":""},{"dropping-particle":"","family":"Hale","given":"Walker","non-dropping-particle":"","parse-names":false,"suffix":""},{"dropping-particle":"","family":"Han","given":"Yi","non-dropping-particle":"","parse-names":false,"suffix":""},{"dropping-particle":"","family":"Hu","given":"Jianhong","non-dropping-particle":"","parse-names":false,"suffix":""},{"dropping-particle":"","family":"Korchina","given":"Viktoriya","non-dropping-particle":"","parse-names":false,"suffix":""},{"dropping-particle":"","family":"Lee","given":"Sandra","non-dropping-particle":"","parse-names":false,"suffix":""},{"dropping-particle":"","family":"Lewis","given":"Lora","non-dropping-particle":"","parse-names":false,"suffix":""},{"dropping-particle":"","family":"Li","given":"Wei","non-dropping-particle":"","parse-names":false,"suffix":""},{"dropping-particle":"","family":"Liu","given":"Xiuping","non-dropping-particle":"","parse-names":false,"suffix":""},{"dropping-particle":"","family":"Morgan","given":"Margaret","non-dropping-particle":"","parse-names":false,"suffix":""},{"dropping-particle":"","family":"Morton","given":"Donna","non-dropping-particle":"","parse-names":false,"suffix":""},{"dropping-particle":"","family":"Muzny","given":"Donna","non-dropping-particle":"","parse-names":false,"suffix":""},{"dropping-particle":"","family":"Santibanez","given":"Jireh","non-dropping-particle":"","parse-names":false,"suffix":""},{"dropping-particle":"","family":"Sheth","given":"Margi","non-dropping-particle":"","parse-names":false,"suffix":""},{"dropping-particle":"","family":"Shinbro","given":"Eve","non-dropping-particle":"","parse-names":false,"suffix":""},{"dropping-particle":"","family":"Wang","given":"Linghua","non-dropping-particle":"","parse-names":false,"suffix":""},{"dropping-particle":"","family":"Wang","given":"Min","non-dropping-particle":"","parse-names":false,"suffix":""},{"dropping-particle":"","family":"Wheeler","given":"David A.","non-dropping-particle":"","parse-names":false,"suffix":""},{"dropping-particle":"","family":"Xi","given":"Liu","non-dropping-particle":"","parse-names":false,"suffix":""},{"dropping-particle":"","family":"Zhao","given":"Fengmei","non-dropping-particle":"","parse-names":false,"suffix":""},{"dropping-particle":"","family":"Hess","given":"Julian","non-dropping-particle":"","parse-names":false,"suffix":""},{"dropping-particle":"","family":"Appelbaum","given":"Elizabeth L.","non-dropping-particle":"","parse-names":false,"suffix":""},{"dropping-particle":"","family":"Bailey","given":"Matthew","non-dropping-particle":"","parse-names":false,"suffix":""},{"dropping-particle":"","family":"Cordes","given":"Matthew G.","non-dropping-particle":"","parse-names":false,"suffix":""},{"dropping-particle":"","family":"Ding","given":"Li","non-dropping-particle":"","parse-names":false,"suffix":""},{"dropping-particle":"","family":"Fronick","given":"Catrina C.","non-dropping-particle":"","parse-names":false,"suffix":""},{"dropping-particle":"","family":"Fulton","given":"Lucinda A.","non-dropping-particle":"","parse-names":false,"suffix":""},{"dropping-particle":"","family":"Fulton","given":"Robert S.","non-dropping-particle":"","parse-names":false,"suffix":""},{"dropping-particle":"","family":"Kandoth","given":"Cyriac","non-dropping-particle":"","parse-names":false,"suffix":""},{"dropping-particle":"","family":"Mardis","given":"Elaine R.","non-dropping-particle":"","parse-names":false,"suffix":""},{"dropping-particle":"","family":"McLellan","given":"Michael D.","non-dropping-particle":"","parse-names":false,"suffix":""},{"dropping-particle":"","family":"Miller","given":"Christopher A.","non-dropping-particle":"","parse-names":false,"suffix":""},{"dropping-particle":"","family":"Schmidt","given":"Heather K.","non-dropping-particle":"","parse-names":false,"suffix":""},{"dropping-particle":"","family":"Wilson","given":"Richard K.","non-dropping-particle":"","parse-names":false,"suffix":""},{"dropping-particle":"","family":"Crain","given":"Daniel","non-dropping-particle":"","parse-names":false,"suffix":""},{"dropping-particle":"","family":"Curley","given":"Erin","non-dropping-particle":"","parse-names":false,"suffix":""},{"dropping-particle":"","family":"Gardner","given":"Johanna","non-dropping-particle":"","parse-names":false,"suffix":""},{"dropping-particle":"","family":"Lau","given":"Kevin","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Penny","given":"Robert","non-dropping-particle":"","parse-names":false,"suffix":""},{"dropping-particle":"","family":"Shelton","given":"Candace","non-dropping-particle":"","parse-names":false,"suffix":""},{"dropping-particle":"","family":"Shelton","given":"Troy","non-dropping-particle":"","parse-names":false,"suffix":""},{"dropping-particle":"","family":"Sherman","given":"Mark","non-dropping-particle":"","parse-names":false,"suffix":""},{"dropping-particle":"","family":"Thompson","given":"Eric","non-dropping-particle":"","parse-names":false,"suffix":""},{"dropping-particle":"","family":"Yena","given":"Peggy","non-dropping-particle":"","parse-names":false,"suffix":""},{"dropping-particle":"","family":"Bowen","given":"Jay","non-dropping-particle":"","parse-names":false,"suffix":""},{"dropping-particle":"","family":"Gastier-Foster","given":"Julie M.","non-dropping-particle":"","parse-names":false,"suffix":""},{"dropping-particle":"","family":"Gerken","given":"Mark","non-dropping-particle":"","parse-names":false,"suffix":""},{"dropping-particle":"","family":"Leraas","given":"Kristen M.","non-dropping-particle":"","parse-names":false,"suffix":""},{"dropping-particle":"","family":"Lichtenberg","given":"Tara M.","non-dropping-particle":"","parse-names":false,"suffix":""},{"dropping-particle":"","family":"Ramirez","given":"Nilsa C.","non-dropping-particle":"","parse-names":false,"suffix":""},{"dropping-particle":"","family":"Wise","given":"Lisa","non-dropping-particle":"","parse-names":false,"suffix":""},{"dropping-particle":"","family":"Zmuda","given":"Erik","non-dropping-particle":"","parse-names":false,"suffix":""},{"dropping-particle":"","family":"Corcoran","given":"Niall","non-dropping-particle":"","parse-names":false,"suffix":""},{"dropping-particle":"","family":"Costello","given":"Tony","non-dropping-particle":"","parse-names":false,"suffix":""},{"dropping-particle":"","family":"Hovens","given":"Christopher","non-dropping-particle":"","parse-names":false,"suffix":""},{"dropping-particle":"","family":"Carvalho","given":"Andre L.","non-dropping-particle":"","parse-names":false,"suffix":""},{"dropping-particle":"","family":"Carvalho","given":"Ana C.","non-dropping-particle":"de","parse-names":false,"suffix":""},{"dropping-particle":"","family":"Fregnani","given":"José H.","non-dropping-particle":"","parse-names":false,"suffix":""},{"dropping-particle":"","family":"Longatto-Filho","given":"Adhemar","non-dropping-particle":"","parse-names":false,"suffix":""},{"dropping-particle":"","family":"Reis","given":"Rui M.","non-dropping-particle":"","parse-names":false,"suffix":""},{"dropping-particle":"","family":"Scapulatempo-Neto","given":"Cristovam","non-dropping-particle":"","parse-names":false,"suffix":""},{"dropping-particle":"","family":"Silveira","given":"Henrique C.S.","non-dropping-particle":"","parse-names":false,"suffix":""},{"dropping-particle":"","family":"Vidal","given":"Daniel O.","non-dropping-particle":"","parse-names":false,"suffix":""},{"dropping-particle":"","family":"Burnette","given":"Andrew","non-dropping-particle":"","parse-names":false,"suffix":""},{"dropping-particle":"","family":"Eschbacher","given":"Jennifer","non-dropping-particle":"","parse-names":false,"suffix":""},{"dropping-particle":"","family":"Hermes","given":"Beth","non-dropping-particle":"","parse-names":false,"suffix":""},{"dropping-particle":"","family":"Noss","given":"Ardene","non-dropping-particle":"","parse-names":false,"suffix":""},{"dropping-particle":"","family":"Singh","given":"Rosy","non-dropping-particle":"","parse-names":false,"suffix":""},{"dropping-particle":"","family":"Anderson","given":"Matthew L.","non-dropping-particle":"","parse-names":false,"suffix":""},{"dropping-particle":"","family":"Castro","given":"Patricia D.","non-dropping-particle":"","parse-names":false,"suffix":""},{"dropping-particle":"","family":"Ittmann","given":"Michael","non-dropping-particle":"","parse-names":false,"suffix":""},{"dropping-particle":"","family":"Huntsman","given":"David","non-dropping-particle":"","parse-names":false,"suffix":""},{"dropping-particle":"","family":"Kohl","given":"Bernard","non-dropping-particle":"","parse-names":false,"suffix":""},{"dropping-particle":"","family":"Le","given":"Xuan","non-dropping-particle":"","parse-names":false,"suffix":""},{"dropping-particle":"","family":"Thorp","given":"Richard","non-dropping-particle":"","parse-names":false,"suffix":""},{"dropping-particle":"","family":"Andry","given":"Chris","non-dropping-particle":"","parse-names":false,"suffix":""},{"dropping-particle":"","family":"Duffy","given":"Elizabeth R.","non-dropping-particle":"","parse-names":false,"suffix":""},{"dropping-particle":"","family":"Lyadov","given":"Vladimir","non-dropping-particle":"","parse-names":false,"suffix":""},{"dropping-particle":"","family":"Paklina","given":"Oxana","non-dropping-particle":"","parse-names":false,"suffix":""},{"dropping-particle":"","family":"Setdikova","given":"Galiya","non-dropping-particle":"","parse-names":false,"suffix":""},{"dropping-particle":"","family":"Shabunin","given":"Alexey","non-dropping-particle":"","parse-names":false,"suffix":""},{"dropping-particle":"","family":"Tavobilov","given":"Mikhail","non-dropping-particle":"","parse-names":false,"suffix":""},{"dropping-particle":"","family":"McPherson","given":"Christopher","non-dropping-particle":"","parse-names":false,"suffix":""},{"dropping-particle":"","family":"Warnick","given":"Ronald","non-dropping-particle":"","parse-names":false,"suffix":""},{"dropping-particle":"","family":"Berkowitz","given":"Ross","non-dropping-particle":"","parse-names":false,"suffix":""},{"dropping-particle":"","family":"Cramer","given":"Daniel","non-dropping-particle":"","parse-names":false,"suffix":""},{"dropping-particle":"","family":"Feltmate","given":"Colleen","non-dropping-particle":"","parse-names":false,"suffix":""},{"dropping-particle":"","family":"Horowitz","given":"Neil","non-dropping-particle":"","parse-names":false,"suffix":""},{"dropping-particle":"","family":"Kibel","given":"Adam","non-dropping-particle":"","parse-names":false,"suffix":""},{"dropping-particle":"","family":"Muto","given":"Michael","non-dropping-particle":"","parse-names":false,"suffix":""},{"dropping-particle":"","family":"Raut","given":"Chandrajit P.","non-dropping-particle":"","parse-names":false,"suffix":""},{"dropping-particle":"","family":"Malykh","given":"Andrei","non-dropping-particle":"","parse-names":false,"suffix":""},{"dropping-particle":"","family":"Barnholtz-Sloan","given":"Jill S.","non-dropping-particle":"","parse-names":false,"suffix":""},{"dropping-particle":"","family":"Barrett","given":"Wendi","non-dropping-particle":"","parse-names":false,"suffix":""},{"dropping-particle":"","family":"Devine","given":"Karen","non-dropping-particle":"","parse-names":false,"suffix":""},{"dropping-particle":"","family":"Fulop","given":"Jordonna","non-dropping-particle":"","parse-names":false,"suffix":""},{"dropping-particle":"","family":"Ostrom","given":"Quinn T.","non-dropping-particle":"","parse-names":false,"suffix":""},{"dropping-particle":"","family":"Shimmel","given":"Kristen","non-dropping-particle":"","parse-names":false,"suffix":""},{"dropping-particle":"","family":"Wolinsky","given":"Yingli","non-dropping-particle":"","parse-names":false,"suffix":""},{"dropping-particle":"","family":"Sloan","given":"Andrew E.","non-dropping-particle":"","parse-names":false,"suffix":""},{"dropping-particle":"","family":"Rose","given":"Agostino","non-dropping-particle":"De","parse-names":false,"suffix":""},{"dropping-particle":"","family":"Giuliante","given":"Felice","non-dropping-particle":"","parse-names":false,"suffix":""},{"dropping-particle":"","family":"Goodman","given":"Marc","non-dropping-particle":"","parse-names":false,"suffix":""},{"dropping-particle":"","family":"Karlan","given":"Beth Y.","non-dropping-particle":"","parse-names":false,"suffix":""},{"dropping-particle":"","family":"Hagedorn","given":"Curt H.","non-dropping-particle":"","parse-names":false,"suffix":""},{"dropping-particle":"","family":"Eckman","given":"John","non-dropping-particle":"","parse-names":false,"suffix":""},{"dropping-particle":"","family":"Harr","given":"Jodi","non-dropping-particle":"","parse-names":false,"suffix":""},{"dropping-particle":"","family":"Myers","given":"Jerome","non-dropping-particle":"","parse-names":false,"suffix":""},{"dropping-particle":"","family":"Tucker","given":"Kelinda","non-dropping-particle":"","parse-names":false,"suffix":""},{"dropping-particle":"","family":"Zach","given":"Leigh Anne","non-dropping-particle":"","parse-names":false,"suffix":""},{"dropping-particle":"","family":"Deyarmin","given":"Brenda","non-dropping-particle":"","parse-names":false,"suffix":""},{"dropping-particle":"","family":"Hu","given":"Hai","non-dropping-particle":"","parse-names":false,"suffix":""},{"dropping-particle":"","family":"Kvecher","given":"Leonid","non-dropping-particle":"","parse-names":false,"suffix":""},{"dropping-particle":"","family":"Larson","given":"Caroline","non-dropping-particle":"","parse-names":false,"suffix":""},{"dropping-particle":"","family":"Mural","given":"Richard J.","non-dropping-particle":"","parse-names":false,"suffix":""},{"dropping-particle":"","family":"Somiari","given":"Stella","non-dropping-particle":"","parse-names":false,"suffix":""},{"dropping-particle":"","family":"Vicha","given":"Ales","non-dropping-particle":"","parse-names":false,"suffix":""},{"dropping-particle":"","family":"Zelinka","given":"Tomas","non-dropping-particle":"","parse-names":false,"suffix":""},{"dropping-particle":"","family":"Bennett","given":"Joseph","non-dropping-particle":"","parse-names":false,"suffix":""},{"dropping-particle":"","family":"Iacocca","given":"Mary","non-dropping-particle":"","parse-names":false,"suffix":""},{"dropping-particle":"","family":"Rabeno","given":"Brenda","non-dropping-particle":"","parse-names":false,"suffix":""},{"dropping-particle":"","family":"Swanson","given":"Patricia","non-dropping-particle":"","parse-names":false,"suffix":""},{"dropping-particle":"","family":"Latour","given":"Mathieu","non-dropping-particle":"","parse-names":false,"suffix":""},{"dropping-particle":"","family":"Lacombe","given":"Louis","non-dropping-particle":"","parse-names":false,"suffix":""},{"dropping-particle":"","family":"Têtu","given":"Bernard","non-dropping-particle":"","parse-names":false,"suffix":""},{"dropping-particle":"","family":"Bergeron","given":"Alain","non-dropping-particle":"","parse-names":false,"suffix":""},{"dropping-particle":"","family":"McGraw","given":"Mary","non-dropping-particle":"","parse-names":false,"suffix":""},{"dropping-particle":"","family":"Staugaitis","given":"Susan M.","non-dropping-particle":"","parse-names":false,"suffix":""},{"dropping-particle":"","family":"Chabot","given":"John","non-dropping-particle":"","parse-names":false,"suffix":""},{"dropping-particle":"","family":"Hibshoosh","given":"Hanina","non-dropping-particle":"","parse-names":false,"suffix":""},{"dropping-particle":"","family":"Sepulveda","given":"Antonia","non-dropping-particle":"","parse-names":false,"suffix":""},{"dropping-particle":"","family":"Su","given":"Tao","non-dropping-particle":"","parse-names":false,"suffix":""},{"dropping-particle":"","family":"Wang","given":"Timothy","non-dropping-particle":"","parse-names":false,"suffix":""},{"dropping-particle":"","family":"Potapova","given":"Olga","non-dropping-particle":"","parse-names":false,"suffix":""},{"dropping-particle":"","family":"Voronina","given":"Olga","non-dropping-particle":"","parse-names":false,"suffix":""},{"dropping-particle":"","family":"Desjardins","given":"Laurence","non-dropping-particle":"","parse-names":false,"suffix":""},{"dropping-particle":"","family":"Mariani","given":"Odette","non-dropping-particle":"","parse-names":false,"suffix":""},{"dropping-particle":"","family":"Roman-Roman","given":"Sergio","non-dropping-particle":"","parse-names":false,"suffix":""},{"dropping-particle":"","family":"Sastre","given":"Xavier","non-dropping-particle":"","parse-names":false,"suffix":""},{"dropping-particle":"","family":"Stern","given":"Marc Henri","non-dropping-particle":"","parse-names":false,"suffix":""},{"dropping-particle":"","family":"Cheng","given":"Feixiong","non-dropping-particle":"","parse-names":false,"suffix":""},{"dropping-particle":"","family":"Signoretti","given":"Sabina","non-dropping-particle":"","parse-names":false,"suffix":""},{"dropping-particle":"","family":"Berchuck","given":"Andrew","non-dropping-particle":"","parse-names":false,"suffix":""},{"dropping-particle":"","family":"Bigner","given":"Darell","non-dropping-particle":"","parse-names":false,"suffix":""},{"dropping-particle":"","family":"Lipp","given":"Eric","non-dropping-particle":"","parse-names":false,"suffix":""},{"dropping-particle":"","family":"Marks","given":"Jeffrey","non-dropping-particle":"","parse-names":false,"suffix":""},{"dropping-particle":"","family":"McCall","given":"Shannon","non-dropping-particle":"","parse-names":false,"suffix":""},{"dropping-particle":"","family":"McLendon","given":"Roger","non-dropping-particle":"","parse-names":false,"suffix":""},{"dropping-particle":"","family":"Secord","given":"Angeles","non-dropping-particle":"","parse-names":false,"suffix":""},{"dropping-particle":"","family":"Sharp","given":"Alexis","non-dropping-particle":"","parse-names":false,"suffix":""},{"dropping-particle":"","family":"Behera","given":"Madhusmita","non-dropping-particle":"","parse-names":false,"suffix":""},{"dropping-particle":"","family":"Brat","given":"Daniel J.","non-dropping-particle":"","parse-names":false,"suffix":""},{"dropping-particle":"","family":"Chen","given":"Amy","non-dropping-particle":"","parse-names":false,"suffix":""},{"dropping-particle":"","family":"Delman","given":"Keith","non-dropping-particle":"","parse-names":false,"suffix":""},{"dropping-particle":"","family":"Force","given":"Seth","non-dropping-particle":"","parse-names":false,"suffix":""},{"dropping-particle":"","family":"Khuri","given":"Fadlo","non-dropping-particle":"","parse-names":false,"suffix":""},{"dropping-particle":"","family":"Magliocca","given":"Kelly","non-dropping-particle":"","parse-names":false,"suffix":""},{"dropping-particle":"","family":"Maithel","given":"Shishir","non-dropping-particle":"","parse-names":false,"suffix":""},{"dropping-particle":"","family":"Olson","given":"Jeffrey J.","non-dropping-particle":"","parse-names":false,"suffix":""},{"dropping-particle":"","family":"Owonikoko","given":"Taofeek","non-dropping-particle":"","parse-names":false,"suffix":""},{"dropping-particle":"","family":"Pickens","given":"Alan","non-dropping-particle":"","parse-names":false,"suffix":""},{"dropping-particle":"","family":"Ramalingam","given":"Suresh","non-dropping-particle":"","parse-names":false,"suffix":""},{"dropping-particle":"","family":"Shin","given":"Dong M.","non-dropping-particle":"","parse-names":false,"suffix":""},{"dropping-particle":"","family":"Sica","given":"Gabriel","non-dropping-particle":"","parse-names":false,"suffix":""},{"dropping-particle":"","family":"Meir","given":"Erwin G.","non-dropping-particle":"Van","parse-names":false,"suffix":""},{"dropping-particle":"","family":"Zhang","given":"Hongzheng","non-dropping-particle":"","parse-names":false,"suffix":""},{"dropping-particle":"","family":"Eijckenboom","given":"Wil","non-dropping-particle":"","parse-names":false,"suffix":""},{"dropping-particle":"","family":"Gillis","given":"Ad","non-dropping-particle":"","parse-names":false,"suffix":""},{"dropping-particle":"","family":"Korpershoek","given":"Esther","non-dropping-particle":"","parse-names":false,"suffix":""},{"dropping-particle":"","family":"Looijenga","given":"Leendert","non-dropping-particle":"","parse-names":false,"suffix":""},{"dropping-particle":"","family":"Oosterhuis","given":"Wolter","non-dropping-particle":"","parse-names":false,"suffix":""},{"dropping-particle":"","family":"Stoop","given":"Hans","non-dropping-particle":"","parse-names":false,"suffix":""},{"dropping-particle":"","family":"Kessel","given":"Kim E.","non-dropping-particle":"van","parse-names":false,"suffix":""},{"dropping-particle":"","family":"Zwarthoff","given":"Ellen C.","non-dropping-particle":"","parse-names":false,"suffix":""},{"dropping-particle":"","family":"Calatozzolo","given":"Chiara","non-dropping-particle":"","parse-names":false,"suffix":""},{"dropping-particle":"","family":"Cuppini","given":"Lucia","non-dropping-particle":"","parse-names":false,"suffix":""},{"dropping-particle":"","family":"Cuzzubbo","given":"Stefania","non-dropping-particle":"","parse-names":false,"suffix":""},{"dropping-particle":"","family":"DiMeco","given":"Francesco","non-dropping-particle":"","parse-names":false,"suffix":""},{"dropping-particle":"","family":"Finocchiaro","given":"Gaetano","non-dropping-particle":"","parse-names":false,"suffix":""},{"dropping-particle":"","family":"Mattei","given":"Luca","non-dropping-particle":"","parse-names":false,"suffix":""},{"dropping-particle":"","family":"Perin","given":"Alessandro","non-dropping-particle":"","parse-names":false,"suffix":""},{"dropping-particle":"","family":"Pollo","given":"Bianca","non-dropping-particle":"","parse-names":false,"suffix":""},{"dropping-particle":"","family":"Chen","given":"Chu","non-dropping-particle":"","parse-names":false,"suffix":""},{"dropping-particle":"","family":"Houck","given":"John","non-dropping-particle":"","parse-names":false,"suffix":""},{"dropping-particle":"","family":"Lohavanichbutr","given":"Pawadee","non-dropping-particle":"","parse-names":false,"suffix":""},{"dropping-particle":"","family":"Hartmann","given":"Arndt","non-dropping-particle":"","parse-names":false,"suffix":""},{"dropping-particle":"","family":"Stoehr","given":"Christine","non-dropping-particle":"","parse-names":false,"suffix":""},{"dropping-particle":"","family":"Stoehr","given":"Robert","non-dropping-particle":"","parse-names":false,"suffix":""},{"dropping-particle":"","family":"Taubert","given":"Helge","non-dropping-particle":"","parse-names":false,"suffix":""},{"dropping-particle":"","family":"Wach","given":"Sven","non-dropping-particle":"","parse-names":false,"suffix":""},{"dropping-particle":"","family":"Wullich","given":"Bernd","non-dropping-particle":"","parse-names":false,"suffix":""},{"dropping-particle":"","family":"Kycler","given":"Witold","non-dropping-particle":"","parse-names":false,"suffix":""},{"dropping-particle":"","family":"Murawa","given":"Dawid","non-dropping-particle":"","parse-names":false,"suffix":""},{"dropping-particle":"","family":"Wiznerowicz","given":"Maciej","non-dropping-particle":"","parse-names":false,"suffix":""},{"dropping-particle":"","family":"Chung","given":"Ki","non-dropping-particle":"","parse-names":false,"suffix":""},{"dropping-particle":"","family":"Edenfield","given":"W. Jeffrey","non-dropping-particle":"","parse-names":false,"suffix":""},{"dropping-particle":"","family":"Martin","given":"Julie","non-dropping-particle":"","parse-names":false,"suffix":""},{"dropping-particle":"","family":"Baudin","given":"Eric","non-dropping-particle":"","parse-names":false,"suffix":""},{"dropping-particle":"","family":"Bubley","given":"Glenn","non-dropping-particle":"","parse-names":false,"suffix":""},{"dropping-particle":"","family":"Bueno","given":"Raphael","non-dropping-particle":"","parse-names":false,"suffix":""},{"dropping-particle":"","family":"Rienzo","given":"Assunta","non-dropping-particle":"De","parse-names":false,"suffix":""},{"dropping-particle":"","family":"Richards","given":"William G.","non-dropping-particle":"","parse-names":false,"suffix":""},{"dropping-particle":"","family":"Kalkanis","given":"Steven","non-dropping-particle":"","parse-names":false,"suffix":""},{"dropping-particle":"","family":"Mikkelsen","given":"Tom","non-dropping-particle":"","parse-names":false,"suffix":""},{"dropping-particle":"","family":"Noushmehr","given":"Houtan","non-dropping-particle":"","parse-names":false,"suffix":""},{"dropping-particle":"","family":"Scarpace","given":"Lisa","non-dropping-particle":"","parse-names":false,"suffix":""},{"dropping-particle":"","family":"Girard","given":"Nicolas","non-dropping-particle":"","parse-names":false,"suffix":""},{"dropping-particle":"","family":"Aymerich","given":"Marta","non-dropping-particle":"","parse-names":false,"suffix":""},{"dropping-particle":"","family":"Campo","given":"Elias","non-dropping-particle":"","parse-names":false,"suffix":""},{"dropping-particle":"","family":"Giné","given":"Eva","non-dropping-particle":"","parse-names":false,"suffix":""},{"dropping-particle":"","family":"Guillermo","given":"Armando López","non-dropping-particle":"","parse-names":false,"suffix":""},{"dropping-particle":"","family":"Bang","given":"Nguyen","non-dropping-particle":"Van","parse-names":false,"suffix":""},{"dropping-particle":"","family":"Hanh","given":"Phan Thi","non-dropping-particle":"","parse-names":false,"suffix":""},{"dropping-particle":"","family":"Phu","given":"Bui Duc","non-dropping-particle":"","parse-names":false,"suffix":""},{"dropping-particle":"","family":"Tang","given":"Yufang","non-dropping-particle":"","parse-names":false,"suffix":""},{"dropping-particle":"","family":"Colman","given":"Howard","non-dropping-particle":"","parse-names":false,"suffix":""},{"dropping-particle":"","family":"Evason","given":"Kimberley","non-dropping-particle":"","parse-names":false,"suffix":""},{"dropping-particle":"","family":"Dottino","given":"Peter R.","non-dropping-particle":"","parse-names":false,"suffix":""},{"dropping-particle":"","family":"Martignetti","given":"John A.","non-dropping-particle":"","parse-names":false,"suffix":""},{"dropping-particle":"","family":"Gabra","given":"Hani","non-dropping-particle":"","parse-names":false,"suffix":""},{"dropping-particle":"","family":"Juhl","given":"Hartmut","non-dropping-particle":"","parse-names":false,"suffix":""},{"dropping-particle":"","family":"Akeredolu","given":"Teniola","non-dropping-particle":"","parse-names":false,"suffix":""},{"dropping-particle":"","family":"Stepa","given":"Serghei","non-dropping-particle":"","parse-names":false,"suffix":""},{"dropping-particle":"","family":"Hoon","given":"Dave","non-dropping-particle":"","parse-names":false,"suffix":""},{"dropping-particle":"","family":"Ahn","given":"Keunsoo","non-dropping-particle":"","parse-names":false,"suffix":""},{"dropping-particle":"","family":"Kang","given":"Koo Jeong","non-dropping-particle":"","parse-names":false,"suffix":""},{"dropping-particle":"","family":"Beuschlein","given":"Felix","non-dropping-particle":"","parse-names":false,"suffix":""},{"dropping-particle":"","family":"Breggia","given":"Anne","non-dropping-particle":"","parse-names":false,"suffix":""},{"dropping-particle":"","family":"Birrer","given":"Michael","non-dropping-particle":"","parse-names":false,"suffix":""},{"dropping-particle":"","family":"Bell","given":"Debra","non-dropping-particle":"","parse-names":false,"suffix":""},{"dropping-particle":"","family":"Borad","given":"Mitesh","non-dropping-particle":"","parse-names":false,"suffix":""},{"dropping-particle":"","family":"Bryce","given":"Alan H.","non-dropping-particle":"","parse-names":false,"suffix":""},{"dropping-particle":"","family":"Castle","given":"Erik","non-dropping-particle":"","parse-names":false,"suffix":""},{"dropping-particle":"","family":"Chandan","given":"Vishal","non-dropping-particle":"","parse-names":false,"suffix":""},{"dropping-particle":"","family":"Cheville","given":"John","non-dropping-particle":"","parse-names":false,"suffix":""},{"dropping-particle":"","family":"Copland","given":"John A.","non-dropping-particle":"","parse-names":false,"suffix":""},{"dropping-particle":"","family":"Farnell","given":"Michael","non-dropping-particle":"","parse-names":false,"suffix":""},{"dropping-particle":"","family":"Flotte","given":"Thomas","non-dropping-particle":"","parse-names":false,"suffix":""},{"dropping-particle":"","family":"Giama","given":"Nasra","non-dropping-particle":"","parse-names":false,"suffix":""},{"dropping-particle":"","family":"Ho","given":"Thai","non-dropping-particle":"","parse-names":false,"suffix":""},{"dropping-particle":"","family":"Kendrick","given":"Michael","non-dropping-particle":"","parse-names":false,"suffix":""},{"dropping-particle":"","family":"Kocher","given":"Jean Pierre","non-dropping-particle":"","parse-names":false,"suffix":""},{"dropping-particle":"","family":"Kopp","given":"Karla","non-dropping-particle":"","parse-names":false,"suffix":""},{"dropping-particle":"","family":"Moser","given":"Catherine","non-dropping-particle":"","parse-names":false,"suffix":""},{"dropping-particle":"","family":"Nagorney","given":"David","non-dropping-particle":"","parse-names":false,"suffix":""},{"dropping-particle":"","family":"O'Brien","given":"Daniel","non-dropping-particle":"","parse-names":false,"suffix":""},{"dropping-particle":"","family":"O'Neill","given":"Brian Patrick","non-dropping-particle":"","parse-names":false,"suffix":""},{"dropping-particle":"","family":"Patel","given":"Tushar","non-dropping-particle":"","parse-names":false,"suffix":""},{"dropping-particle":"","family":"Petersen","given":"Gloria","non-dropping-particle":"","parse-names":false,"suffix":""},{"dropping-particle":"","family":"Que","given":"Florencia","non-dropping-particle":"","parse-names":false,"suffix":""},{"dropping-particle":"","family":"Rivera","given":"Michael","non-dropping-particle":"","parse-names":false,"suffix":""},{"dropping-particle":"","family":"Roberts","given":"Lewis","non-dropping-particle":"","parse-names":false,"suffix":""},{"dropping-particle":"","family":"Smallridge","given":"Robert","non-dropping-particle":"","parse-names":false,"suffix":""},{"dropping-particle":"","family":"Smyrk","given":"Thomas","non-dropping-particle":"","parse-names":false,"suffix":""},{"dropping-particle":"","family":"Stanton","given":"Melissa","non-dropping-particle":"","parse-names":false,"suffix":""},{"dropping-particle":"","family":"Thompson","given":"R. Houston","non-dropping-particle":"","parse-names":false,"suffix":""},{"dropping-particle":"","family":"Torbenson","given":"Michael","non-dropping-particle":"","parse-names":false,"suffix":""},{"dropping-particle":"","family":"Yang","given":"Ju Dong","non-dropping-particle":"","parse-names":false,"suffix":""},{"dropping-particle":"","family":"Zhang","given":"Lizhi","non-dropping-particle":"","parse-names":false,"suffix":""},{"dropping-particle":"","family":"Brimo","given":"Fadi","non-dropping-particle":"","parse-names":false,"suffix":""},{"dropping-particle":"","family":"Ajani","given":"Jaffer A.","non-dropping-particle":"","parse-names":false,"suffix":""},{"dropping-particle":"","family":"Angulo Gonzalez","given":"Ana Maria","non-dropping-particle":"","parse-names":false,"suffix":""},{"dropping-particle":"","family":"Behrens","given":"Carmen","non-dropping-particle":"","parse-names":false,"suffix":""},{"dropping-particle":"","family":"Bondaruk","given":"Jolanta","non-dropping-particle":"","parse-names":false,"suffix":""},{"dropping-particle":"","family":"Broaddus","given":"Russell","non-dropping-particle":"","parse-names":false,"suffix":""},{"dropping-particle":"","family":"Czerniak","given":"Bogdan","non-dropping-particle":"","parse-names":false,"suffix":""},{"dropping-particle":"","family":"Esmaeli","given":"Bita","non-dropping-particle":"","parse-names":false,"suffix":""},{"dropping-particle":"","family":"Fujimoto","given":"Junya","non-dropping-particle":"","parse-names":false,"suffix":""},{"dropping-particle":"","family":"Gershenwald","given":"Jeffrey","non-dropping-particle":"","parse-names":false,"suffix":""},{"dropping-particle":"","family":"Guo","given":"Charles","non-dropping-particle":"","parse-names":false,"suffix":""},{"dropping-particle":"","family":"Logothetis","given":"Christopher","non-dropping-particle":"","parse-names":false,"suffix":""},{"dropping-particle":"","family":"Meric-Bernstam","given":"Funda","non-dropping-particle":"","parse-names":false,"suffix":""},{"dropping-particle":"","family":"Moran","given":"Cesar","non-dropping-particle":"","parse-names":false,"suffix":""},{"dropping-particle":"","family":"Ramondetta","given":"Lois","non-dropping-particle":"","parse-names":false,"suffix":""},{"dropping-particle":"","family":"Rice","given":"David","non-dropping-particle":"","parse-names":false,"suffix":""},{"dropping-particle":"","family":"Sood","given":"Anil","non-dropping-particle":"","parse-names":false,"suffix":""},{"dropping-particle":"","family":"Tamboli","given":"Pheroze","non-dropping-particle":"","parse-names":false,"suffix":""},{"dropping-particle":"","family":"Thompson","given":"Timothy","non-dropping-particle":"","parse-names":false,"suffix":""},{"dropping-particle":"","family":"Troncoso","given":"Patricia","non-dropping-particle":"","parse-names":false,"suffix":""},{"dropping-particle":"","family":"Tsao","given":"Anne","non-dropping-particle":"","parse-names":false,"suffix":""},{"dropping-particle":"","family":"Wistuba","given":"Ignacio","non-dropping-particle":"","parse-names":false,"suffix":""},{"dropping-particle":"","family":"Carter","given":"Candace","non-dropping-particle":"","parse-names":false,"suffix":""},{"dropping-particle":"","family":"Haydu","given":"Lauren","non-dropping-particle":"","parse-names":false,"suffix":""},{"dropping-particle":"","family":"Hersey","given":"Peter","non-dropping-particle":"","parse-names":false,"suffix":""},{"dropping-particle":"","family":"Jakrot","given":"Valerie","non-dropping-particle":"","parse-names":false,"suffix":""},{"dropping-particle":"","family":"Kakavand","given":"Hojabr","non-dropping-particle":"","parse-names":false,"suffix":""},{"dropping-particle":"","family":"Kefford","given":"Richard","non-dropping-particle":"","parse-names":false,"suffix":""},{"dropping-particle":"","family":"Lee","given":"Kenneth","non-dropping-particle":"","parse-names":false,"suffix":""},{"dropping-particle":"","family":"Long","given":"Georgina","non-dropping-particle":"","parse-names":false,"suffix":""},{"dropping-particle":"","family":"Mann","given":"Graham","non-dropping-particle":"","parse-names":false,"suffix":""},{"dropping-particle":"","family":"Quinn","given":"Michael","non-dropping-particle":"","parse-names":false,"suffix":""},{"dropping-particle":"","family":"Saw","given":"Robyn","non-dropping-particle":"","parse-names":false,"suffix":""},{"dropping-particle":"","family":"Scolyer","given":"Richard","non-dropping-particle":"","parse-names":false,"suffix":""},{"dropping-particle":"","family":"Shannon","given":"Kerwin","non-dropping-particle":"","parse-names":false,"suffix":""},{"dropping-particle":"","family":"Spillane","given":"Andrew","non-dropping-particle":"","parse-names":false,"suffix":""},{"dropping-particle":"","family":"Stretch","given":"Jonathan","non-dropping-particle":"","parse-names":false,"suffix":""},{"dropping-particle":"","family":"Synott","given":"Maria","non-dropping-particle":"","parse-names":false,"suffix":""},{"dropping-particle":"","family":"Thompson","given":"John","non-dropping-particle":"","parse-names":false,"suffix":""},{"dropping-particle":"","family":"Wilmott","given":"James","non-dropping-particle":"","parse-names":false,"suffix":""},{"dropping-particle":"","family":"Al-Ahmadie","given":"Hikmat","non-dropping-particle":"","parse-names":false,"suffix":""},{"dropping-particle":"","family":"Chan","given":"Timothy A.","non-dropping-particle":"","parse-names":false,"suffix":""},{"dropping-particle":"","family":"Ghossein","given":"Ronald","non-dropping-particle":"","parse-names":false,"suffix":""},{"dropping-particle":"","family":"Gopalan","given":"Anuradha","non-dropping-particle":"","parse-names":false,"suffix":""},{"dropping-particle":"","family":"Levine","given":"Douglas A.","non-dropping-particle":"","parse-names":false,"suffix":""},{"dropping-particle":"","family":"Reuter","given":"Victor","non-dropping-particle":"","parse-names":false,"suffix":""},{"dropping-particle":"","family":"Singer","given":"Samuel","non-dropping-particle":"","parse-names":false,"suffix":""},{"dropping-particle":"","family":"Singh","given":"Bhuvanesh","non-dropping-particle":"","parse-names":false,"suffix":""},{"dropping-particle":"","family":"Tien","given":"Nguyen Viet","non-dropping-particle":"","parse-names":false,"suffix":""},{"dropping-particle":"","family":"Broudy","given":"Thomas","non-dropping-particle":"","parse-names":false,"suffix":""},{"dropping-particle":"","family":"Mirsaidi","given":"Cyrus","non-dropping-particle":"","parse-names":false,"suffix":""},{"dropping-particle":"","family":"Nair","given":"Praveen","non-dropping-particle":"","parse-names":false,"suffix":""},{"dropping-particle":"","family":"Drwiega","given":"Paul","non-dropping-particle":"","parse-names":false,"suffix":""},{"dropping-particle":"","family":"Miller","given":"Judy","non-dropping-particle":"","parse-names":false,"suffix":""},{"dropping-particle":"","family":"Smith","given":"Jennifer","non-dropping-particle":"","parse-names":false,"suffix":""},{"dropping-particle":"","family":"Zaren","given":"Howard","non-dropping-particle":"","parse-names":false,"suffix":""},{"dropping-particle":"","family":"Park","given":"Joong Won","non-dropping-particle":"","parse-names":false,"suffix":""},{"dropping-particle":"","family":"Hung","given":"Nguyen Phi","non-dropping-particle":"","parse-names":false,"suffix":""},{"dropping-particle":"","family":"Kebebew","given":"Electron","non-dropping-particle":"","parse-names":false,"suffix":""},{"dropping-particle":"","family":"Linehan","given":"W. Marston","non-dropping-particle":"","parse-names":false,"suffix":""},{"dropping-particle":"","family":"Metwalli","given":"Adam R.","non-dropping-particle":"","parse-names":false,"suffix":""},{"dropping-particle":"","family":"Pacak","given":"Karel","non-dropping-particle":"","parse-names":false,"suffix":""},{"dropping-particle":"","family":"Pinto","given":"Peter A.","non-dropping-particle":"","parse-names":false,"suffix":""},{"dropping-particle":"","family":"Schiffman","given":"Mark","non-dropping-particle":"","parse-names":false,"suffix":""},{"dropping-particle":"","family":"Schmidt","given":"Laura S.","non-dropping-particle":"","parse-names":false,"suffix":""},{"dropping-particle":"","family":"Vocke","given":"Cathy D.","non-dropping-particle":"","parse-names":false,"suffix":""},{"dropping-particle":"","family":"Wentzensen","given":"Nicolas","non-dropping-particle":"","parse-names":false,"suffix":""},{"dropping-particle":"","family":"Worrell","given":"Robert","non-dropping-particle":"","parse-names":false,"suffix":""},{"dropping-particle":"","family":"Yang","given":"Hannah","non-dropping-particle":"","parse-names":false,"suffix":""},{"dropping-particle":"","family":"Moncrieff","given":"Marc","non-dropping-particle":"","parse-names":false,"suffix":""},{"dropping-particle":"","family":"Goparaju","given":"Chandra","non-dropping-particle":"","parse-names":false,"suffix":""},{"dropping-particle":"","family":"Melamed","given":"Jonathan","non-dropping-particle":"","parse-names":false,"suffix":""},{"dropping-particle":"","family":"Pass","given":"Harvey","non-dropping-particle":"","parse-names":false,"suffix":""},{"dropping-particle":"","family":"Botnariuc","given":"Natalia","non-dropping-particle":"","parse-names":false,"suffix":""},{"dropping-particle":"","family":"Caraman","given":"Irina","non-dropping-particle":"","parse-names":false,"suffix":""},{"dropping-particle":"","family":"Cernat","given":"Mircea","non-dropping-particle":"","parse-names":false,"suffix":""},{"dropping-particle":"","family":"Chemencedji","given":"Inga","non-dropping-particle":"","parse-names":false,"suffix":""},{"dropping-particle":"","family":"Clipca","given":"Adrian","non-dropping-particle":"","parse-names":false,"suffix":""},{"dropping-particle":"","family":"Doruc","given":"Serghei","non-dropping-particle":"","parse-names":false,"suffix":""},{"dropping-particle":"","family":"Gorincioi","given":"Ghenadie","non-dropping-particle":"","parse-names":false,"suffix":""},{"dropping-particle":"","family":"Mura","given":"Sergiu","non-dropping-particle":"","parse-names":false,"suffix":""},{"dropping-particle":"","family":"Pirtac","given":"Maria","non-dropping-particle":"","parse-names":false,"suffix":""},{"dropping-particle":"","family":"Stancul","given":"Irina","non-dropping-particle":"","parse-names":false,"suffix":""},{"dropping-particle":"","family":"Tcaciuc","given":"Diana","non-dropping-particle":"","parse-names":false,"suffix":""},{"dropping-particle":"","family":"Albert","given":"Monique","non-dropping-particle":"","parse-names":false,"suffix":""},{"dropping-particle":"","family":"Alexopoulou","given":"Iakovina","non-dropping-particle":"","parse-names":false,"suffix":""},{"dropping-particle":"","family":"Arnaout","given":"Angel","non-dropping-particle":"","parse-names":false,"suffix":""},{"dropping-particle":"","family":"Bartlett","given":"John","non-dropping-particle":"","parse-names":false,"suffix":""},{"dropping-particle":"","family":"Engel","given":"Jay","non-dropping-particle":"","parse-names":false,"suffix":""},{"dropping-particle":"","family":"Gilbert","given":"Sebastien","non-dropping-particle":"","parse-names":false,"suffix":""},{"dropping-particle":"","family":"Parfitt","given":"Jeremy","non-dropping-particle":"","parse-names":false,"suffix":""},{"dropping-particle":"","family":"Sekhon","given":"Harman","non-dropping-particle":"","parse-names":false,"suffix":""},{"dropping-particle":"","family":"Thomas","given":"George","non-dropping-particle":"","parse-names":false,"suffix":""},{"dropping-particle":"","family":"Rassl","given":"Doris M.","non-dropping-particle":"","parse-names":false,"suffix":""},{"dropping-particle":"","family":"Rintoul","given":"Robert C.","non-dropping-particle":"","parse-names":false,"suffix":""},{"dropping-particle":"","family":"Bifulco","given":"Carlo","non-dropping-particle":"","parse-names":false,"suffix":""},{"dropping-particle":"","family":"Tamakawa","given":"Raina","non-dropping-particle":"","parse-names":false,"suffix":""},{"dropping-particle":"","family":"Urba","given":"Walter","non-dropping-particle":"","parse-names":false,"suffix":""},{"dropping-particle":"","family":"Hayward","given":"Nicholas","non-dropping-particle":"","parse-names":false,"suffix":""},{"dropping-particle":"","family":"Timmers","given":"Henri","non-dropping-particle":"","parse-names":false,"suffix":""},{"dropping-particle":"","family":"Antenucci","given":"Anna","non-dropping-particle":"","parse-names":false,"suffix":""},{"dropping-particle":"","family":"Facciolo","given":"Francesco","non-dropping-particle":"","parse-names":false,"suffix":""},{"dropping-particle":"","family":"Grazi","given":"Gianluca","non-dropping-particle":"","parse-names":false,"suffix":""},{"dropping-particle":"","family":"Marino","given":"Mirella","non-dropping-particle":"","parse-names":false,"suffix":""},{"dropping-particle":"","family":"Merola","given":"Roberta","non-dropping-particle":"","parse-names":false,"suffix":""},{"dropping-particle":"","family":"Krijger","given":"Ronald","non-dropping-particle":"de","parse-names":false,"suffix":""},{"dropping-particle":"","family":"Gimenez-Roqueplo","given":"Anne Paule","non-dropping-particle":"","parse-names":false,"suffix":""},{"dropping-particle":"","family":"Piché","given":"Alain","non-dropping-particle":"","parse-names":false,"suffix":""},{"dropping-particle":"","family":"Chevalier","given":"Simone","non-dropping-particle":"","parse-names":false,"suffix":""},{"dropping-particle":"","family":"McKercher","given":"Ginette","non-dropping-particle":"","parse-names":false,"suffix":""},{"dropping-particle":"","family":"Birsoy","given":"Kivanc","non-dropping-particle":"","parse-names":false,"suffix":""},{"dropping-particle":"","family":"Barnett","given":"Gene","non-dropping-particle":"","parse-names":false,"suffix":""},{"dropping-particle":"","family":"Brewer","given":"Cathy","non-dropping-particle":"","parse-names":false,"suffix":""},{"dropping-particle":"","family":"Farver","given":"Carol","non-dropping-particle":"","parse-names":false,"suffix":""},{"dropping-particle":"","family":"Naska","given":"Theresa","non-dropping-particle":"","parse-names":false,"suffix":""},{"dropping-particle":"","family":"Pennell","given":"Nathan A.","non-dropping-particle":"","parse-names":false,"suffix":""},{"dropping-particle":"","family":"Raymond","given":"Daniel","non-dropping-particle":"","parse-names":false,"suffix":""},{"dropping-particle":"","family":"Schilero","given":"Cathy","non-dropping-particle":"","parse-names":false,"suffix":""},{"dropping-particle":"","family":"Smolenski","given":"Kathy","non-dropping-particle":"","parse-names":false,"suffix":""},{"dropping-particle":"","family":"Williams","given":"Felicia","non-dropping-particle":"","parse-names":false,"suffix":""},{"dropping-particle":"","family":"Morrison","given":"Carl","non-dropping-particle":"","parse-names":false,"suffix":""},{"dropping-particle":"","family":"Borgia","given":"Jeffrey A.","non-dropping-particle":"","parse-names":false,"suffix":""},{"dropping-particle":"","family":"Liptay","given":"Michael J.","non-dropping-particle":"","parse-names":false,"suffix":""},{"dropping-particle":"","family":"Pool","given":"Mark","non-dropping-particle":"","parse-names":false,"suffix":""},{"dropping-particle":"","family":"Seder","given":"Christopher W.","non-dropping-particle":"","parse-names":false,"suffix":""},{"dropping-particle":"","family":"Junker","given":"Kerstin","non-dropping-particle":"","parse-names":false,"suffix":""},{"dropping-particle":"","family":"Omberg","given":"Larsson","non-dropping-particle":"","parse-names":false,"suffix":""},{"dropping-particle":"","family":"Dinkin","given":"Mikhail","non-dropping-particle":"","parse-names":false,"suffix":""},{"dropping-particle":"","family":"Manikhas","given":"George","non-dropping-particle":"","parse-names":false,"suffix":""},{"dropping-particle":"","family":"Alvaro","given":"Domenico","non-dropping-particle":"","parse-names":false,"suffix":""},{"dropping-particle":"","family":"Bragazzi","given":"Maria Consiglia","non-dropping-particle":"","parse-names":false,"suffix":""},{"dropping-particle":"","family":"Cardinale","given":"Vincenzo","non-dropping-particle":"","parse-names":false,"suffix":""},{"dropping-particle":"","family":"Carpino","given":"Guido","non-dropping-particle":"","parse-names":false,"suffix":""},{"dropping-particle":"","family":"Gaudio","given":"Eugenio","non-dropping-particle":"","parse-names":false,"suffix":""},{"dropping-particle":"","family":"Chesla","given":"David","non-dropping-particle":"","parse-names":false,"suffix":""},{"dropping-particle":"","family":"Cottingham","given":"Sandra","non-dropping-particle":"","parse-names":false,"suffix":""},{"dropping-particle":"","family":"Dubina","given":"Michael","non-dropping-particle":"","parse-names":false,"suffix":""},{"dropping-particle":"","family":"Moiseenko","given":"Fedor","non-dropping-particle":"","parse-names":false,"suffix":""},{"dropping-particle":"","family":"Dhanasekaran","given":"Renumathy","non-dropping-particle":"","parse-names":false,"suffix":""},{"dropping-particle":"","family":"Becker","given":"Karl Friedrich","non-dropping-particle":"","parse-names":false,"suffix":""},{"dropping-particle":"","family":"Janssen","given":"Klaus Peter","non-dropping-particle":"","parse-names":false,"suffix":""},{"dropping-particle":"","family":"Slotta-Huspenina","given":"Julia","non-dropping-particle":"","parse-names":false,"suffix":""},{"dropping-particle":"","family":"Abdel-Rahman","given":"Mohamed H.","non-dropping-particle":"","parse-names":false,"suffix":""},{"dropping-particle":"","family":"Aziz","given":"Dina","non-dropping-particle":"","parse-names":false,"suffix":""},{"dropping-particle":"","family":"Bell","given":"Sue","non-dropping-particle":"","parse-names":false,"suffix":""},{"dropping-particle":"","family":"Cebulla","given":"Colleen M.","non-dropping-particle":"","parse-names":false,"suffix":""},{"dropping-particle":"","family":"Davis","given":"Amy","non-dropping-particle":"","parse-names":false,"suffix":""},{"dropping-particle":"","family":"Duell","given":"Rebecca","non-dropping-particle":"","parse-names":false,"suffix":""},{"dropping-particle":"","family":"Elder","given":"J. Bradley","non-dropping-particle":"","parse-names":false,"suffix":""},{"dropping-particle":"","family":"Hilty","given":"Joe","non-dropping-particle":"","parse-names":false,"suffix":""},{"dropping-particle":"","family":"Kumar","given":"Bahavna","non-dropping-particle":"","parse-names":false,"suffix":""},{"dropping-particle":"","family":"Lang","given":"James","non-dropping-particle":"","parse-names":false,"suffix":""},{"dropping-particle":"","family":"Lehman","given":"Norman L.","non-dropping-particle":"","parse-names":false,"suffix":""},{"dropping-particle":"","family":"Mandt","given":"Randy","non-dropping-particle":"","parse-names":false,"suffix":""},{"dropping-particle":"","family":"Nguyen","given":"Phuong","non-dropping-particle":"","parse-names":false,"suffix":""},{"dropping-particle":"","family":"Pilarski","given":"Robert","non-dropping-particle":"","parse-names":false,"suffix":""},{"dropping-particle":"","family":"Rai","given":"Karan","non-dropping-particle":"","parse-names":false,"suffix":""},{"dropping-particle":"","family":"Schoenfield","given":"Lynn","non-dropping-particle":"","parse-names":false,"suffix":""},{"dropping-particle":"","family":"Senecal","given":"Kelly","non-dropping-particle":"","parse-names":false,"suffix":""},{"dropping-particle":"","family":"Wakely","given":"Paul","non-dropping-particle":"","parse-names":false,"suffix":""},{"dropping-particle":"","family":"Hansen","given":"Paul","non-dropping-particle":"","parse-names":false,"suffix":""},{"dropping-particle":"","family":"Lechan","given":"Ronald","non-dropping-particle":"","parse-names":false,"suffix":""},{"dropping-particle":"","family":"Powers","given":"James","non-dropping-particle":"","parse-names":false,"suffix":""},{"dropping-particle":"","family":"Tischler","given":"Arthur","non-dropping-particle":"","parse-names":false,"suffix":""},{"dropping-particle":"","family":"Grizzle","given":"William E.","non-dropping-particle":"","parse-names":false,"suffix":""},{"dropping-particle":"","family":"Sexton","given":"Katherine C.","non-dropping-particle":"","parse-names":false,"suffix":""},{"dropping-particle":"","family":"Kastl","given":"Alison","non-dropping-particle":"","parse-names":false,"suffix":""},{"dropping-particle":"","family":"Henderson","given":"Joel","non-dropping-particle":"","parse-names":false,"suffix":""},{"dropping-particle":"","family":"Porten","given":"Sima","non-dropping-particle":"","parse-names":false,"suffix":""},{"dropping-particle":"","family":"Waldmann","given":"Jens","non-dropping-particle":"","parse-names":false,"suffix":""},{"dropping-particle":"","family":"Fassnacht","given":"Martin","non-dropping-particle":"","parse-names":false,"suffix":""},{"dropping-particle":"","family":"Asa","given":"Sylvia L.","non-dropping-particle":"","parse-names":false,"suffix":""},{"dropping-particle":"","family":"Schadendorf","given":"Dirk","non-dropping-particle":"","parse-names":false,"suffix":""},{"dropping-particle":"","family":"Couce","given":"Marta","non-dropping-particle":"","parse-names":false,"suffix":""},{"dropping-particle":"","family":"Graefen","given":"Markus","non-dropping-particle":"","parse-names":false,"suffix":""},{"dropping-particle":"","family":"Huland","given":"Hartwig","non-dropping-particle":"","parse-names":false,"suffix":""},{"dropping-particle":"","family":"Sauter","given":"Guido","non-dropping-particle":"","parse-names":false,"suffix":""},{"dropping-particle":"","family":"Schlomm","given":"Thorsten","non-dropping-particle":"","parse-names":false,"suffix":""},{"dropping-particle":"","family":"Simon","given":"Ronald","non-dropping-particle":"","parse-names":false,"suffix":""},{"dropping-particle":"","family":"Tennstedt","given":"Pierre","non-dropping-particle":"","parse-names":false,"suffix":""},{"dropping-particle":"","family":"Olabode","given":"Oluwole","non-dropping-particle":"","parse-names":false,"suffix":""},{"dropping-particle":"","family":"Nelson","given":"Mark","non-dropping-particle":"","parse-names":false,"suffix":""},{"dropping-particle":"","family":"Bathe","given":"Oliver","non-dropping-particle":"","parse-names":false,"suffix":""},{"dropping-particle":"","family":"Carroll","given":"Peter R.","non-dropping-particle":"","parse-names":false,"suffix":""},{"dropping-particle":"","family":"Chan","given":"June M.","non-dropping-particle":"","parse-names":false,"suffix":""},{"dropping-particle":"","family":"Disaia","given":"Philip","non-dropping-particle":"","parse-names":false,"suffix":""},{"dropping-particle":"","family":"Glenn","given":"Pat","non-dropping-particle":"","parse-names":false,"suffix":""},{"dropping-particle":"","family":"Kelley","given":"Robin K.","non-dropping-particle":"","parse-names":false,"suffix":""},{"dropping-particle":"","family":"Landen","given":"Charles N.","non-dropping-particle":"","parse-names":false,"suffix":""},{"dropping-particle":"","family":"Phillips","given":"Joanna","non-dropping-particle":"","parse-names":false,"suffix":""},{"dropping-particle":"","family":"Prados","given":"Michael","non-dropping-particle":"","parse-names":false,"suffix":""},{"dropping-particle":"","family":"Simko","given":"Jeffry","non-dropping-particle":"","parse-names":false,"suffix":""},{"dropping-particle":"","family":"Smith-McCune","given":"Karen","non-dropping-particle":"","parse-names":false,"suffix":""},{"dropping-particle":"","family":"VandenBerg","given":"Scott","non-dropping-particle":"","parse-names":false,"suffix":""},{"dropping-particle":"","family":"Roggin","given":"Kevin","non-dropping-particle":"","parse-names":false,"suffix":""},{"dropping-particle":"","family":"Fehrenbach","given":"Ashley","non-dropping-particle":"","parse-names":false,"suffix":""},{"dropping-particle":"","family":"Kendler","given":"Ady","non-dropping-particle":"","parse-names":false,"suffix":""},{"dropping-particle":"","family":"Sifri","given":"Suzanne","non-dropping-particle":"","parse-names":false,"suffix":""},{"dropping-particle":"","family":"Steele","given":"Ruth","non-dropping-particle":"","parse-names":false,"suffix":""},{"dropping-particle":"","family":"Jimeno","given":"Antonio","non-dropping-particle":"","parse-names":false,"suffix":""},{"dropping-particle":"","family":"Carey","given":"Francis","non-dropping-particle":"","parse-names":false,"suffix":""},{"dropping-particle":"","family":"Forgie","given":"Ian","non-dropping-particle":"","parse-names":false,"suffix":""},{"dropping-particle":"","family":"Mannelli","given":"Massimo","non-dropping-particle":"","parse-names":false,"suffix":""},{"dropping-particle":"","family":"Carney","given":"Michael","non-dropping-particle":"","parse-names":false,"suffix":""},{"dropping-particle":"","family":"Hernandez","given":"Brenda","non-dropping-particle":"","parse-names":false,"suffix":""},{"dropping-particle":"","family":"Campos","given":"Benito","non-dropping-particle":"","parse-names":false,"suffix":""},{"dropping-particle":"","family":"Herold-Mende","given":"Christel","non-dropping-particle":"","parse-names":false,"suffix":""},{"dropping-particle":"","family":"Jungk","given":"Christin","non-dropping-particle":"","parse-names":false,"suffix":""},{"dropping-particle":"","family":"Unterberg","given":"Andreas","non-dropping-particle":"","parse-names":false,"suffix":""},{"dropping-particle":"","family":"Deimling","given":"Andreas","non-dropping-particle":"von","parse-names":false,"suffix":""},{"dropping-particle":"","family":"Bossler","given":"Aaron","non-dropping-particle":"","parse-names":false,"suffix":""},{"dropping-particle":"","family":"Galbraith","given":"Joseph","non-dropping-particle":"","parse-names":false,"suffix":""},{"dropping-particle":"","family":"Jacobus","given":"Laura","non-dropping-particle":"","parse-names":false,"suffix":""},{"dropping-particle":"","family":"Knudson","given":"Michael","non-dropping-particle":"","parse-names":false,"suffix":""},{"dropping-particle":"","family":"Knutson","given":"Tina","non-dropping-particle":"","parse-names":false,"suffix":""},{"dropping-particle":"","family":"Ma","given":"Deqin","non-dropping-particle":"","parse-names":false,"suffix":""},{"dropping-particle":"","family":"Milhem","given":"Mohammed","non-dropping-particle":"","parse-names":false,"suffix":""},{"dropping-particle":"","family":"Sigmund","given":"Rita","non-dropping-particle":"","parse-names":false,"suffix":""},{"dropping-particle":"","family":"Godwin","given":"Andrew K.","non-dropping-particle":"","parse-names":false,"suffix":""},{"dropping-particle":"","family":"Madan","given":"Rashna","non-dropping-particle":"","parse-names":false,"suffix":""},{"dropping-particle":"","family":"Rosenthal","given":"Howard G.","non-dropping-particle":"","parse-names":false,"suffix":""},{"dropping-particle":"","family":"Adebamowo","given":"Clement","non-dropping-particle":"","parse-names":false,"suffix":""},{"dropping-particle":"","family":"Adebamowo","given":"Sally N.","non-dropping-particle":"","parse-names":false,"suffix":""},{"dropping-particle":"","family":"Boussioutas","given":"Alex","non-dropping-particle":"","parse-names":false,"suffix":""},{"dropping-particle":"","family":"Beer","given":"David","non-dropping-particle":"","parse-names":false,"suffix":""},{"dropping-particle":"","family":"Giordano","given":"Thomas","non-dropping-particle":"","parse-names":false,"suffix":""},{"dropping-particle":"","family":"Mes-Masson","given":"Anne Marie","non-dropping-particle":"","parse-names":false,"suffix":""},{"dropping-particle":"","family":"Saad","given":"Fred","non-dropping-particle":"","parse-names":false,"suffix":""},{"dropping-particle":"","family":"Bocklage","given":"Therese","non-dropping-particle":"","parse-names":false,"suffix":""},{"dropping-particle":"","family":"Landrum","given":"Lisa","non-dropping-particle":"","parse-names":false,"suffix":""},{"dropping-particle":"","family":"Mannel","given":"Robert","non-dropping-particle":"","parse-names":false,"suffix":""},{"dropping-particle":"","family":"Moore","given":"Kathleen","non-dropping-particle":"","parse-names":false,"suffix":""},{"dropping-particle":"","family":"Moxley","given":"Katherine","non-dropping-particle":"","parse-names":false,"suffix":""},{"dropping-particle":"","family":"Postier","given":"Russel","non-dropping-particle":"","parse-names":false,"suffix":""},{"dropping-particle":"","family":"Walker","given":"Joan","non-dropping-particle":"","parse-names":false,"suffix":""},{"dropping-particle":"","family":"Zuna","given":"Rosemary","non-dropping-particle":"","parse-names":false,"suffix":""},{"dropping-particle":"","family":"Feldman","given":"Michael","non-dropping-particle":"","parse-names":false,"suffix":""},{"dropping-particle":"","family":"Valdivieso","given":"Federico","non-dropping-particle":"","parse-names":false,"suffix":""},{"dropping-particle":"","family":"Dhir","given":"Rajiv","non-dropping-particle":"","parse-names":false,"suffix":""},{"dropping-particle":"","family":"Luketich","given":"James","non-dropping-particle":"","parse-names":false,"suffix":""},{"dropping-particle":"","family":"Mora Pinero","given":"Edna M.","non-dropping-particle":"","parse-names":false,"suffix":""},{"dropping-particle":"","family":"Quintero-Aguilo","given":"Mario","non-dropping-particle":"","parse-names":false,"suffix":""},{"dropping-particle":"","family":"Carlotti","given":"Carlos Gilberto","non-dropping-particle":"","parse-names":false,"suffix":""},{"dropping-particle":"","family":"Santos","given":"Jose Sebastião","non-dropping-particle":"Dos","parse-names":false,"suffix":""},{"dropping-particle":"","family":"Kemp","given":"Rafael","non-dropping-particle":"","parse-names":false,"suffix":""},{"dropping-particle":"","family":"Sankarankuty","given":"Ajith","non-dropping-particle":"","parse-names":false,"suffix":""},{"dropping-particle":"","family":"Tirapelli","given":"Daniela","non-dropping-particle":"","parse-names":false,"suffix":""},{"dropping-particle":"","family":"Catto","given":"James","non-dropping-particle":"","parse-names":false,"suffix":""},{"dropping-particle":"","family":"Agnew","given":"Kathy","non-dropping-particle":"","parse-names":false,"suffix":""},{"dropping-particle":"","family":"Swisher","given":"Elizabeth","non-dropping-particle":"","parse-names":false,"suffix":""},{"dropping-particle":"","family":"Creaney","given":"Jenette","non-dropping-particle":"","parse-names":false,"suffix":""},{"dropping-particle":"","family":"Robinson","given":"Bruce","non-dropping-particle":"","parse-names":false,"suffix":""},{"dropping-particle":"","family":"Shelley","given":"Carl Simon","non-dropping-particle":"","parse-names":false,"suffix":""},{"dropping-particle":"","family":"Godwin","given":"Eryn M.","non-dropping-particle":"","parse-names":false,"suffix":""},{"dropping-particle":"","family":"Kendall","given":"Sara","non-dropping-particle":"","parse-names":false,"suffix":""},{"dropping-particle":"","family":"Shipman","given":"Cassaundra","non-dropping-particle":"","parse-names":false,"suffix":""},{"dropping-particle":"","family":"Bradford","given":"Carol","non-dropping-particle":"","parse-names":false,"suffix":""},{"dropping-particle":"","family":"Carey","given":"Thomas","non-dropping-particle":"","parse-names":false,"suffix":""},{"dropping-particle":"","family":"Haddad","given":"Andrea","non-dropping-particle":"","parse-names":false,"suffix":""},{"dropping-particle":"","family":"Moyer","given":"Jeffey","non-dropping-particle":"","parse-names":false,"suffix":""},{"dropping-particle":"","family":"Peterson","given":"Lisa","non-dropping-particle":"","parse-names":false,"suffix":""},{"dropping-particle":"","family":"Prince","given":"Mark","non-dropping-particle":"","parse-names":false,"suffix":""},{"dropping-particle":"","family":"Rozek","given":"Laura","non-dropping-particle":"","parse-names":false,"suffix":""},{"dropping-particle":"","family":"Wolf","given":"Gregory","non-dropping-particle":"","parse-names":false,"suffix":""},{"dropping-particle":"","family":"Bowman","given":"Rayleen","non-dropping-particle":"","parse-names":false,"suffix":""},{"dropping-particle":"","family":"Fong","given":"Kwun M.","non-dropping-particle":"","parse-names":false,"suffix":""},{"dropping-particle":"","family":"Yang","given":"Ian","non-dropping-particle":"","parse-names":false,"suffix":""},{"dropping-particle":"","family":"Korst","given":"Robert","non-dropping-particle":"","parse-names":false,"suffix":""},{"dropping-particle":"","family":"Rathmell","given":"W. Kimryn","non-dropping-particle":"","parse-names":false,"suffix":""},{"dropping-particle":"","family":"Fantacone-Campbell","given":"J. Leigh","non-dropping-particle":"","parse-names":false,"suffix":""},{"dropping-particle":"","family":"Hooke","given":"Jeffrey A.","non-dropping-particle":"","parse-names":false,"suffix":""},{"dropping-particle":"","family":"Kovatich","given":"Albert J.","non-dropping-particle":"","parse-names":false,"suffix":""},{"dropping-particle":"","family":"Shriver","given":"Craig D.","non-dropping-particle":"","parse-names":false,"suffix":""},{"dropping-particle":"","family":"DiPersio","given":"John","non-dropping-particle":"","parse-names":false,"suffix":""},{"dropping-particle":"","family":"Drake","given":"Bettina","non-dropping-particle":"","parse-names":false,"suffix":""},{"dropping-particle":"","family":"Govindan","given":"Ramaswamy","non-dropping-particle":"","parse-names":false,"suffix":""},{"dropping-particle":"","family":"Heath","given":"Sharon","non-dropping-particle":"","parse-names":false,"suffix":""},{"dropping-particle":"","family":"Ley","given":"Timothy","non-dropping-particle":"","parse-names":false,"suffix":""},{"dropping-particle":"","family":"Tine","given":"Brian","non-dropping-particle":"Van","parse-names":false,"suffix":""},{"dropping-particle":"","family":"Westervelt","given":"Peter","non-dropping-particle":"","parse-names":false,"suffix":""},{"dropping-particle":"","family":"Rubin","given":"Mark A.","non-dropping-particle":"","parse-names":false,"suffix":""},{"dropping-particle":"Il","family":"Lee","given":"Jung","non-dropping-particle":"","parse-names":false,"suffix":""},{"dropping-particle":"","family":"Aredes","given":"Natália D.","non-dropping-particle":"","parse-names":false,"suffix":""},{"dropping-particle":"","family":"Mariamidze","given":"Armaz","non-dropping-particle":"","parse-names":false,"suffix":""},{"dropping-particle":"","family":"Hu","given":"Hai","non-dropping-particle":"","parse-names":false,"suffix":""}],"container-title":"Cell","id":"ITEM-1","issued":{"date-parts":[["2018"]]},"title":"An Integrated TCGA Pan-Cancer Clinical Data Resource to Drive High-Quality Survival Outcome Analytics","type":"article-journal"},"uris":["http://www.mendeley.com/documents/?uuid=2a0ff4e6-081e-4f35-bbfa-19818b8ccbe1"]}],"mendeley":{"formattedCitation":"(57)","plainTextFormattedCitation":"(57)","previouslyFormattedCitation":"(55)"},"properties":{"noteIndex":0},"schema":"https://github.com/citation-style-language/schema/raw/master/csl-citation.json"}</w:instrText>
      </w:r>
      <w:r w:rsidR="009478C1" w:rsidRPr="0002326A">
        <w:rPr>
          <w:rFonts w:ascii="Arial" w:hAnsi="Arial" w:cs="Arial"/>
          <w:sz w:val="22"/>
          <w:szCs w:val="22"/>
        </w:rPr>
        <w:fldChar w:fldCharType="separate"/>
      </w:r>
      <w:r w:rsidR="00BC0F7E" w:rsidRPr="00BC0F7E">
        <w:rPr>
          <w:rFonts w:ascii="Arial" w:hAnsi="Arial" w:cs="Arial"/>
          <w:noProof/>
          <w:sz w:val="22"/>
          <w:szCs w:val="22"/>
        </w:rPr>
        <w:t>(57)</w:t>
      </w:r>
      <w:r w:rsidR="009478C1" w:rsidRPr="0002326A">
        <w:rPr>
          <w:rFonts w:ascii="Arial" w:hAnsi="Arial" w:cs="Arial"/>
          <w:sz w:val="22"/>
          <w:szCs w:val="22"/>
        </w:rPr>
        <w:fldChar w:fldCharType="end"/>
      </w:r>
      <w:r w:rsidR="009478C1" w:rsidRPr="0002326A">
        <w:rPr>
          <w:rFonts w:ascii="Arial" w:hAnsi="Arial" w:cs="Arial"/>
          <w:sz w:val="22"/>
          <w:szCs w:val="22"/>
        </w:rPr>
        <w:t>. Gene signatures from subcluster analysis were generated by filtering differential gene expression results for genes with &gt; 0.5 log-fold change and 15% difference in cell expression.</w:t>
      </w:r>
      <w:r w:rsidR="00CB14CD" w:rsidRPr="0002326A">
        <w:rPr>
          <w:rFonts w:ascii="Arial" w:hAnsi="Arial" w:cs="Arial"/>
          <w:sz w:val="22"/>
          <w:szCs w:val="22"/>
        </w:rPr>
        <w:t xml:space="preserve"> Training and testing sample cohorts were divided using the </w:t>
      </w:r>
      <w:r w:rsidR="00CB14CD" w:rsidRPr="0002326A">
        <w:rPr>
          <w:rFonts w:ascii="Arial" w:hAnsi="Arial" w:cs="Arial"/>
          <w:i/>
          <w:iCs/>
          <w:sz w:val="22"/>
          <w:szCs w:val="22"/>
        </w:rPr>
        <w:t>sample</w:t>
      </w:r>
      <w:r w:rsidR="00CB14CD" w:rsidRPr="0002326A">
        <w:rPr>
          <w:rFonts w:ascii="Arial" w:hAnsi="Arial" w:cs="Arial"/>
          <w:sz w:val="22"/>
          <w:szCs w:val="22"/>
        </w:rPr>
        <w:t xml:space="preserve"> function with </w:t>
      </w:r>
      <w:proofErr w:type="spellStart"/>
      <w:r w:rsidR="00CB14CD" w:rsidRPr="0002326A">
        <w:rPr>
          <w:rFonts w:ascii="Arial" w:hAnsi="Arial" w:cs="Arial"/>
          <w:i/>
          <w:iCs/>
          <w:sz w:val="22"/>
          <w:szCs w:val="22"/>
        </w:rPr>
        <w:t>set.seed</w:t>
      </w:r>
      <w:proofErr w:type="spellEnd"/>
      <w:r w:rsidR="00CB14CD" w:rsidRPr="0002326A">
        <w:rPr>
          <w:rFonts w:ascii="Arial" w:hAnsi="Arial" w:cs="Arial"/>
          <w:sz w:val="22"/>
          <w:szCs w:val="22"/>
        </w:rPr>
        <w:t xml:space="preserve"> set to 123, splitting the data into 1:1 ratio.</w:t>
      </w:r>
      <w:r w:rsidR="009478C1" w:rsidRPr="0002326A">
        <w:rPr>
          <w:rFonts w:ascii="Arial" w:hAnsi="Arial" w:cs="Arial"/>
          <w:sz w:val="22"/>
          <w:szCs w:val="22"/>
        </w:rPr>
        <w:t xml:space="preserve"> The caret (v6.0-86) R package was used to generate random forest models, using the repeated cross-validation method</w:t>
      </w:r>
      <w:r w:rsidR="00CB14CD" w:rsidRPr="0002326A">
        <w:rPr>
          <w:rFonts w:ascii="Arial" w:hAnsi="Arial" w:cs="Arial"/>
          <w:sz w:val="22"/>
          <w:szCs w:val="22"/>
        </w:rPr>
        <w:t xml:space="preserve"> splitting the data into 10 groups and repeating a total of 16 times</w:t>
      </w:r>
      <w:r w:rsidR="009478C1" w:rsidRPr="0002326A">
        <w:rPr>
          <w:rFonts w:ascii="Arial" w:hAnsi="Arial" w:cs="Arial"/>
          <w:sz w:val="22"/>
          <w:szCs w:val="22"/>
        </w:rPr>
        <w:t xml:space="preserve"> and recursive feature selection</w:t>
      </w:r>
      <w:r w:rsidR="00CB14CD" w:rsidRPr="0002326A">
        <w:rPr>
          <w:rFonts w:ascii="Arial" w:hAnsi="Arial" w:cs="Arial"/>
          <w:sz w:val="22"/>
          <w:szCs w:val="22"/>
        </w:rPr>
        <w:t xml:space="preserve"> to optimize feature selection for 1, 5, 10, 15, and 20 features. Generated models were then used to predict survival in the testing cohort and testing parameters were then calculated.</w:t>
      </w:r>
      <w:r w:rsidR="005E4D2C" w:rsidRPr="0002326A">
        <w:rPr>
          <w:rFonts w:ascii="Arial" w:hAnsi="Arial" w:cs="Arial"/>
          <w:sz w:val="22"/>
          <w:szCs w:val="22"/>
        </w:rPr>
        <w:t xml:space="preserve"> Survival analyses utilized the survival (3.1-12) and </w:t>
      </w:r>
      <w:proofErr w:type="spellStart"/>
      <w:r w:rsidR="005E4D2C" w:rsidRPr="0002326A">
        <w:rPr>
          <w:rFonts w:ascii="Arial" w:hAnsi="Arial" w:cs="Arial"/>
          <w:sz w:val="22"/>
          <w:szCs w:val="22"/>
        </w:rPr>
        <w:t>survMiner</w:t>
      </w:r>
      <w:proofErr w:type="spellEnd"/>
      <w:r w:rsidR="00CB14CD" w:rsidRPr="0002326A">
        <w:rPr>
          <w:rFonts w:ascii="Arial" w:hAnsi="Arial" w:cs="Arial"/>
          <w:sz w:val="22"/>
          <w:szCs w:val="22"/>
        </w:rPr>
        <w:t xml:space="preserve"> </w:t>
      </w:r>
      <w:r w:rsidR="005E4D2C" w:rsidRPr="0002326A">
        <w:rPr>
          <w:rFonts w:ascii="Arial" w:hAnsi="Arial" w:cs="Arial"/>
          <w:sz w:val="22"/>
          <w:szCs w:val="22"/>
        </w:rPr>
        <w:t>(v</w:t>
      </w:r>
      <w:r w:rsidR="00607C32" w:rsidRPr="0002326A">
        <w:rPr>
          <w:rFonts w:ascii="Arial" w:hAnsi="Arial" w:cs="Arial"/>
          <w:sz w:val="22"/>
          <w:szCs w:val="22"/>
        </w:rPr>
        <w:t>0.4.7</w:t>
      </w:r>
      <w:r w:rsidR="005E4D2C" w:rsidRPr="0002326A">
        <w:rPr>
          <w:rFonts w:ascii="Arial" w:hAnsi="Arial" w:cs="Arial"/>
          <w:sz w:val="22"/>
          <w:szCs w:val="22"/>
        </w:rPr>
        <w:t xml:space="preserve">) R packages. </w:t>
      </w:r>
      <w:r w:rsidR="005E4D2C" w:rsidRPr="0002326A">
        <w:rPr>
          <w:rFonts w:ascii="Arial" w:hAnsi="Arial" w:cs="Arial"/>
          <w:sz w:val="22"/>
          <w:szCs w:val="22"/>
          <w:highlight w:val="yellow"/>
        </w:rPr>
        <w:t>Edit if changes.</w:t>
      </w:r>
    </w:p>
    <w:p w14:paraId="29CB23D0" w14:textId="7129A52C" w:rsidR="00CC3469" w:rsidRPr="0002326A" w:rsidRDefault="00CC3469" w:rsidP="00276C2F">
      <w:pPr>
        <w:spacing w:line="480" w:lineRule="auto"/>
        <w:jc w:val="both"/>
        <w:rPr>
          <w:rFonts w:ascii="Arial" w:hAnsi="Arial" w:cs="Arial"/>
          <w:sz w:val="22"/>
          <w:szCs w:val="22"/>
        </w:rPr>
      </w:pPr>
    </w:p>
    <w:p w14:paraId="0A464AA5" w14:textId="77777777" w:rsidR="00CC3469" w:rsidRPr="0002326A" w:rsidRDefault="00CC3469" w:rsidP="00276C2F">
      <w:pPr>
        <w:spacing w:line="480" w:lineRule="auto"/>
        <w:rPr>
          <w:rFonts w:ascii="Arial" w:hAnsi="Arial" w:cs="Arial"/>
          <w:i/>
          <w:color w:val="000000"/>
          <w:sz w:val="22"/>
          <w:szCs w:val="22"/>
        </w:rPr>
      </w:pPr>
      <w:r w:rsidRPr="0002326A">
        <w:rPr>
          <w:rFonts w:ascii="Arial" w:hAnsi="Arial" w:cs="Arial"/>
          <w:i/>
          <w:color w:val="000000"/>
          <w:sz w:val="22"/>
          <w:szCs w:val="22"/>
        </w:rPr>
        <w:t>Statistical Analysis</w:t>
      </w:r>
    </w:p>
    <w:p w14:paraId="45AA42C1" w14:textId="58784CF7" w:rsidR="00CC3469" w:rsidRPr="0002326A" w:rsidRDefault="00CC3469" w:rsidP="00276C2F">
      <w:pPr>
        <w:spacing w:line="480" w:lineRule="auto"/>
        <w:jc w:val="both"/>
        <w:rPr>
          <w:rFonts w:ascii="Arial" w:hAnsi="Arial" w:cs="Arial"/>
          <w:color w:val="000000"/>
          <w:sz w:val="22"/>
          <w:szCs w:val="22"/>
        </w:rPr>
      </w:pPr>
      <w:r w:rsidRPr="0002326A">
        <w:rPr>
          <w:rFonts w:ascii="Arial" w:hAnsi="Arial" w:cs="Arial"/>
          <w:color w:val="000000"/>
          <w:sz w:val="22"/>
          <w:szCs w:val="22"/>
        </w:rPr>
        <w:t>Statistical Analyses were performed in R (v</w:t>
      </w:r>
      <w:r w:rsidR="00F518EE" w:rsidRPr="0002326A">
        <w:rPr>
          <w:rFonts w:ascii="Arial" w:hAnsi="Arial" w:cs="Arial"/>
          <w:color w:val="000000"/>
          <w:sz w:val="22"/>
          <w:szCs w:val="22"/>
        </w:rPr>
        <w:t>4.0.1</w:t>
      </w:r>
      <w:r w:rsidRPr="0002326A">
        <w:rPr>
          <w:rFonts w:ascii="Arial" w:hAnsi="Arial" w:cs="Arial"/>
          <w:color w:val="000000"/>
          <w:sz w:val="22"/>
          <w:szCs w:val="22"/>
        </w:rPr>
        <w:t xml:space="preserve">). Two-sample significance testing utilized Welch’s T test, with significance testing for more than three samples utilizing one-way analysis of </w:t>
      </w:r>
      <w:r w:rsidRPr="0002326A">
        <w:rPr>
          <w:rFonts w:ascii="Arial" w:hAnsi="Arial" w:cs="Arial"/>
          <w:color w:val="000000"/>
          <w:sz w:val="22"/>
          <w:szCs w:val="22"/>
        </w:rPr>
        <w:lastRenderedPageBreak/>
        <w:t xml:space="preserve">variance (ANOVA) with Tukey honest significance determination for correcting multiple comparisons. Two-proportion Z-tests was performed </w:t>
      </w:r>
      <w:r w:rsidR="00732B3F" w:rsidRPr="0002326A">
        <w:rPr>
          <w:rFonts w:ascii="Arial" w:hAnsi="Arial" w:cs="Arial"/>
          <w:color w:val="000000"/>
          <w:sz w:val="22"/>
          <w:szCs w:val="22"/>
        </w:rPr>
        <w:t>using the total number of cells in each condition as the number of trials and without a prior for proportion.</w:t>
      </w:r>
    </w:p>
    <w:p w14:paraId="5FD5FDD5" w14:textId="77777777" w:rsidR="00250FBC" w:rsidRPr="0002326A" w:rsidRDefault="00250FBC" w:rsidP="002E4EFB">
      <w:pPr>
        <w:spacing w:line="480" w:lineRule="auto"/>
        <w:jc w:val="both"/>
        <w:rPr>
          <w:rFonts w:ascii="Arial" w:hAnsi="Arial" w:cs="Arial"/>
          <w:sz w:val="22"/>
          <w:szCs w:val="22"/>
        </w:rPr>
      </w:pPr>
    </w:p>
    <w:p w14:paraId="3680F3A4" w14:textId="37F8D37C"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Acknowledgments</w:t>
      </w:r>
    </w:p>
    <w:p w14:paraId="61124083" w14:textId="0DF621F2" w:rsidR="00244E36" w:rsidRPr="0002326A" w:rsidRDefault="00CB2EE0" w:rsidP="002E4EFB">
      <w:pPr>
        <w:spacing w:line="480" w:lineRule="auto"/>
        <w:jc w:val="both"/>
        <w:rPr>
          <w:rFonts w:ascii="Arial" w:hAnsi="Arial" w:cs="Arial"/>
          <w:bCs/>
          <w:color w:val="000000"/>
          <w:sz w:val="22"/>
          <w:szCs w:val="22"/>
        </w:rPr>
      </w:pPr>
      <w:r w:rsidRPr="0002326A">
        <w:rPr>
          <w:rFonts w:ascii="Arial" w:hAnsi="Arial" w:cs="Arial"/>
          <w:bCs/>
          <w:color w:val="000000"/>
          <w:sz w:val="22"/>
          <w:szCs w:val="22"/>
        </w:rPr>
        <w:t>We thank Michael Knudson, Rita Sigmund, Joe Galbraith, Janice Cook-</w:t>
      </w:r>
      <w:proofErr w:type="spellStart"/>
      <w:r w:rsidRPr="0002326A">
        <w:rPr>
          <w:rFonts w:ascii="Arial" w:hAnsi="Arial" w:cs="Arial"/>
          <w:bCs/>
          <w:color w:val="000000"/>
          <w:sz w:val="22"/>
          <w:szCs w:val="22"/>
        </w:rPr>
        <w:t>Granroth</w:t>
      </w:r>
      <w:proofErr w:type="spellEnd"/>
      <w:r w:rsidRPr="0002326A">
        <w:rPr>
          <w:rFonts w:ascii="Arial" w:hAnsi="Arial" w:cs="Arial"/>
          <w:bCs/>
          <w:color w:val="000000"/>
          <w:sz w:val="22"/>
          <w:szCs w:val="22"/>
        </w:rPr>
        <w:t xml:space="preserve">, Bethany </w:t>
      </w:r>
      <w:proofErr w:type="spellStart"/>
      <w:r w:rsidRPr="0002326A">
        <w:rPr>
          <w:rFonts w:ascii="Arial" w:hAnsi="Arial" w:cs="Arial"/>
          <w:bCs/>
          <w:color w:val="000000"/>
          <w:sz w:val="22"/>
          <w:szCs w:val="22"/>
        </w:rPr>
        <w:t>Kilburg</w:t>
      </w:r>
      <w:proofErr w:type="spellEnd"/>
      <w:r w:rsidRPr="0002326A">
        <w:rPr>
          <w:rFonts w:ascii="Arial" w:hAnsi="Arial" w:cs="Arial"/>
          <w:bCs/>
          <w:color w:val="000000"/>
          <w:sz w:val="22"/>
          <w:szCs w:val="22"/>
        </w:rPr>
        <w:t xml:space="preserve"> and Celeste </w:t>
      </w:r>
      <w:proofErr w:type="spellStart"/>
      <w:r w:rsidRPr="0002326A">
        <w:rPr>
          <w:rFonts w:ascii="Arial" w:hAnsi="Arial" w:cs="Arial"/>
          <w:bCs/>
          <w:color w:val="000000"/>
          <w:sz w:val="22"/>
          <w:szCs w:val="22"/>
        </w:rPr>
        <w:t>Charchalac</w:t>
      </w:r>
      <w:proofErr w:type="spellEnd"/>
      <w:r w:rsidRPr="0002326A">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02326A">
        <w:rPr>
          <w:rFonts w:ascii="Arial" w:hAnsi="Arial" w:cs="Arial"/>
          <w:bCs/>
          <w:color w:val="000000"/>
          <w:sz w:val="22"/>
          <w:szCs w:val="22"/>
        </w:rPr>
        <w:t>Fishbaugh</w:t>
      </w:r>
      <w:proofErr w:type="spellEnd"/>
      <w:r w:rsidRPr="0002326A">
        <w:rPr>
          <w:rFonts w:ascii="Arial" w:hAnsi="Arial" w:cs="Arial"/>
          <w:bCs/>
          <w:color w:val="000000"/>
          <w:sz w:val="22"/>
          <w:szCs w:val="22"/>
        </w:rPr>
        <w:t xml:space="preserve">, Heath </w:t>
      </w:r>
      <w:proofErr w:type="spellStart"/>
      <w:r w:rsidRPr="0002326A">
        <w:rPr>
          <w:rFonts w:ascii="Arial" w:hAnsi="Arial" w:cs="Arial"/>
          <w:bCs/>
          <w:color w:val="000000"/>
          <w:sz w:val="22"/>
          <w:szCs w:val="22"/>
        </w:rPr>
        <w:t>Vignes</w:t>
      </w:r>
      <w:proofErr w:type="spellEnd"/>
      <w:r w:rsidRPr="0002326A">
        <w:rPr>
          <w:rFonts w:ascii="Arial" w:hAnsi="Arial" w:cs="Arial"/>
          <w:bCs/>
          <w:color w:val="000000"/>
          <w:sz w:val="22"/>
          <w:szCs w:val="22"/>
        </w:rPr>
        <w:t xml:space="preserve"> and Michael </w:t>
      </w:r>
      <w:proofErr w:type="spellStart"/>
      <w:r w:rsidRPr="0002326A">
        <w:rPr>
          <w:rFonts w:ascii="Arial" w:hAnsi="Arial" w:cs="Arial"/>
          <w:bCs/>
          <w:color w:val="000000"/>
          <w:sz w:val="22"/>
          <w:szCs w:val="22"/>
        </w:rPr>
        <w:t>Shey</w:t>
      </w:r>
      <w:proofErr w:type="spellEnd"/>
      <w:r w:rsidRPr="0002326A">
        <w:rPr>
          <w:rFonts w:ascii="Arial" w:hAnsi="Arial" w:cs="Arial"/>
          <w:bCs/>
          <w:color w:val="000000"/>
          <w:sz w:val="22"/>
          <w:szCs w:val="22"/>
        </w:rPr>
        <w:t xml:space="preserve"> from the University of Iowa Flow Cytometry Facility. We thank Kevin </w:t>
      </w:r>
      <w:proofErr w:type="spellStart"/>
      <w:r w:rsidRPr="0002326A">
        <w:rPr>
          <w:rFonts w:ascii="Arial" w:hAnsi="Arial" w:cs="Arial"/>
          <w:bCs/>
          <w:color w:val="000000"/>
          <w:sz w:val="22"/>
          <w:szCs w:val="22"/>
        </w:rPr>
        <w:t>Knudtson</w:t>
      </w:r>
      <w:proofErr w:type="spellEnd"/>
      <w:r w:rsidRPr="0002326A">
        <w:rPr>
          <w:rFonts w:ascii="Arial" w:hAnsi="Arial" w:cs="Arial"/>
          <w:bCs/>
          <w:color w:val="000000"/>
          <w:sz w:val="22"/>
          <w:szCs w:val="22"/>
        </w:rPr>
        <w:t xml:space="preserve">, Mary </w:t>
      </w:r>
      <w:proofErr w:type="spellStart"/>
      <w:r w:rsidRPr="0002326A">
        <w:rPr>
          <w:rFonts w:ascii="Arial" w:hAnsi="Arial" w:cs="Arial"/>
          <w:bCs/>
          <w:color w:val="000000"/>
          <w:sz w:val="22"/>
          <w:szCs w:val="22"/>
        </w:rPr>
        <w:t>Boes</w:t>
      </w:r>
      <w:proofErr w:type="spellEnd"/>
      <w:r w:rsidRPr="0002326A">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02326A" w:rsidRDefault="00244E36" w:rsidP="002E4EFB">
      <w:pPr>
        <w:spacing w:line="480" w:lineRule="auto"/>
        <w:jc w:val="both"/>
        <w:rPr>
          <w:rFonts w:ascii="Arial" w:hAnsi="Arial" w:cs="Arial"/>
          <w:bCs/>
          <w:color w:val="000000"/>
          <w:sz w:val="22"/>
          <w:szCs w:val="22"/>
        </w:rPr>
      </w:pPr>
    </w:p>
    <w:p w14:paraId="25F8152D" w14:textId="77777777"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Funding</w:t>
      </w:r>
    </w:p>
    <w:p w14:paraId="45F9BAE5" w14:textId="450D5474" w:rsidR="00CB2EE0" w:rsidRPr="0002326A" w:rsidRDefault="00244E36" w:rsidP="002E4EFB">
      <w:pPr>
        <w:spacing w:line="480" w:lineRule="auto"/>
        <w:rPr>
          <w:rFonts w:ascii="Arial" w:hAnsi="Arial" w:cs="Arial"/>
          <w:bCs/>
          <w:sz w:val="22"/>
          <w:szCs w:val="22"/>
        </w:rPr>
      </w:pPr>
      <w:r w:rsidRPr="0002326A">
        <w:rPr>
          <w:rFonts w:ascii="Arial" w:hAnsi="Arial" w:cs="Arial"/>
          <w:bCs/>
          <w:sz w:val="22"/>
          <w:szCs w:val="22"/>
        </w:rPr>
        <w:t>Funding for this project was provided</w:t>
      </w:r>
      <w:r w:rsidR="007C3051" w:rsidRPr="0002326A">
        <w:rPr>
          <w:rFonts w:ascii="Arial" w:hAnsi="Arial" w:cs="Arial"/>
          <w:bCs/>
          <w:sz w:val="22"/>
          <w:szCs w:val="22"/>
        </w:rPr>
        <w:t xml:space="preserve"> </w:t>
      </w:r>
      <w:r w:rsidR="007C3051" w:rsidRPr="0002326A">
        <w:rPr>
          <w:rFonts w:ascii="Arial" w:hAnsi="Arial" w:cs="Arial"/>
          <w:bCs/>
          <w:color w:val="000000"/>
          <w:sz w:val="22"/>
          <w:szCs w:val="22"/>
        </w:rPr>
        <w:t xml:space="preserve">by Rock ‘N’ Ride Foundation (PI: Y.Z.) and </w:t>
      </w:r>
      <w:r w:rsidRPr="0002326A">
        <w:rPr>
          <w:rFonts w:ascii="Arial" w:hAnsi="Arial" w:cs="Arial"/>
          <w:bCs/>
          <w:sz w:val="22"/>
          <w:szCs w:val="22"/>
        </w:rPr>
        <w:t>from the National Institute of Health under the R01</w:t>
      </w:r>
      <w:r w:rsidR="007C3051" w:rsidRPr="0002326A">
        <w:rPr>
          <w:rFonts w:ascii="Arial" w:hAnsi="Arial" w:cs="Arial"/>
          <w:bCs/>
          <w:sz w:val="22"/>
          <w:szCs w:val="22"/>
        </w:rPr>
        <w:t xml:space="preserve"> CA200673 (PI: W.Z.), R01 CA203834 (PI: W.Z.), </w:t>
      </w:r>
      <w:r w:rsidRPr="0002326A">
        <w:rPr>
          <w:rFonts w:ascii="Arial" w:hAnsi="Arial" w:cs="Arial"/>
          <w:bCs/>
          <w:sz w:val="22"/>
          <w:szCs w:val="22"/>
        </w:rPr>
        <w:t xml:space="preserve">K08 </w:t>
      </w:r>
      <w:r w:rsidRPr="0002326A">
        <w:rPr>
          <w:rFonts w:ascii="Arial" w:hAnsi="Arial" w:cs="Arial"/>
          <w:bCs/>
          <w:color w:val="000000"/>
          <w:sz w:val="22"/>
          <w:szCs w:val="22"/>
        </w:rPr>
        <w:t>CA226391</w:t>
      </w:r>
      <w:r w:rsidRPr="0002326A">
        <w:rPr>
          <w:rFonts w:ascii="Arial" w:hAnsi="Arial" w:cs="Arial"/>
          <w:bCs/>
          <w:sz w:val="22"/>
          <w:szCs w:val="22"/>
        </w:rPr>
        <w:t xml:space="preserve"> (PI: R.W.J) and F30 CA206255 (PI: N.B.).</w:t>
      </w:r>
      <w:r w:rsidR="007C3051" w:rsidRPr="0002326A">
        <w:rPr>
          <w:rFonts w:ascii="Arial" w:hAnsi="Arial" w:cs="Arial"/>
          <w:bCs/>
          <w:sz w:val="22"/>
          <w:szCs w:val="22"/>
        </w:rPr>
        <w:t xml:space="preserve"> </w:t>
      </w:r>
      <w:r w:rsidR="00CB2EE0" w:rsidRPr="0002326A">
        <w:rPr>
          <w:rFonts w:ascii="Arial" w:hAnsi="Arial" w:cs="Arial"/>
          <w:bCs/>
          <w:color w:val="000000"/>
          <w:sz w:val="22"/>
          <w:szCs w:val="22"/>
        </w:rPr>
        <w:t xml:space="preserve">The flow cytometry </w:t>
      </w:r>
      <w:r w:rsidRPr="0002326A">
        <w:rPr>
          <w:rFonts w:ascii="Arial" w:hAnsi="Arial" w:cs="Arial"/>
          <w:bCs/>
          <w:color w:val="000000"/>
          <w:sz w:val="22"/>
          <w:szCs w:val="22"/>
        </w:rPr>
        <w:t xml:space="preserve">and sequencing </w:t>
      </w:r>
      <w:r w:rsidRPr="0002326A">
        <w:rPr>
          <w:rStyle w:val="Strong"/>
          <w:rFonts w:ascii="Arial" w:hAnsi="Arial" w:cs="Arial"/>
          <w:b w:val="0"/>
          <w:color w:val="000000"/>
          <w:sz w:val="22"/>
          <w:szCs w:val="22"/>
        </w:rPr>
        <w:t xml:space="preserve">facilities are funded </w:t>
      </w:r>
      <w:r w:rsidR="00CB2EE0" w:rsidRPr="0002326A">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02326A">
        <w:rPr>
          <w:rFonts w:ascii="Arial" w:hAnsi="Arial" w:cs="Arial"/>
          <w:bCs/>
          <w:color w:val="000000"/>
          <w:sz w:val="22"/>
          <w:szCs w:val="22"/>
        </w:rPr>
        <w:t>FACSAria</w:t>
      </w:r>
      <w:proofErr w:type="spellEnd"/>
      <w:r w:rsidR="00CB2EE0" w:rsidRPr="0002326A">
        <w:rPr>
          <w:rFonts w:ascii="Arial" w:hAnsi="Arial" w:cs="Arial"/>
          <w:bCs/>
          <w:color w:val="000000"/>
          <w:sz w:val="22"/>
          <w:szCs w:val="22"/>
        </w:rPr>
        <w:t xml:space="preserve"> Fusion high-speed cell sorter was supported with funds from </w:t>
      </w:r>
      <w:r w:rsidR="00CB2EE0" w:rsidRPr="0002326A">
        <w:rPr>
          <w:rStyle w:val="Strong"/>
          <w:rFonts w:ascii="Arial" w:hAnsi="Arial" w:cs="Arial"/>
          <w:b w:val="0"/>
          <w:color w:val="000000"/>
          <w:sz w:val="22"/>
          <w:szCs w:val="22"/>
        </w:rPr>
        <w:t>the National Center for Research Resources of the National Institutes of Health under Award Number 1 S10 OD016199-01A1.</w:t>
      </w:r>
      <w:r w:rsidR="00CB2EE0" w:rsidRPr="0002326A">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02326A" w:rsidRDefault="00CB2EE0" w:rsidP="002E4EFB">
      <w:pPr>
        <w:spacing w:line="480" w:lineRule="auto"/>
        <w:jc w:val="both"/>
        <w:rPr>
          <w:rFonts w:ascii="Arial" w:hAnsi="Arial" w:cs="Arial"/>
          <w:bCs/>
          <w:color w:val="000000"/>
          <w:sz w:val="22"/>
          <w:szCs w:val="22"/>
        </w:rPr>
      </w:pPr>
    </w:p>
    <w:p w14:paraId="5B8F64C8" w14:textId="488D6C53" w:rsidR="002E4EFB"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Author contributions</w:t>
      </w:r>
    </w:p>
    <w:p w14:paraId="115296DA" w14:textId="66F2C450"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lastRenderedPageBreak/>
        <w:t>Conception and design:</w:t>
      </w:r>
      <w:r w:rsidRPr="0002326A">
        <w:rPr>
          <w:rFonts w:ascii="Arial" w:hAnsi="Arial" w:cs="Arial"/>
          <w:bCs/>
          <w:color w:val="000000"/>
          <w:sz w:val="22"/>
          <w:szCs w:val="22"/>
        </w:rPr>
        <w:t> AV, YZ, WZ</w:t>
      </w:r>
    </w:p>
    <w:p w14:paraId="2871F40D" w14:textId="494BF884"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Development of methodology:</w:t>
      </w:r>
      <w:r w:rsidRPr="0002326A">
        <w:rPr>
          <w:rFonts w:ascii="Arial" w:hAnsi="Arial" w:cs="Arial"/>
          <w:bCs/>
          <w:color w:val="000000"/>
          <w:sz w:val="22"/>
          <w:szCs w:val="22"/>
        </w:rPr>
        <w:t> AV NB WZ</w:t>
      </w:r>
    </w:p>
    <w:p w14:paraId="36AC5BCF" w14:textId="19F5D332"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Acquisition of data:</w:t>
      </w:r>
      <w:r w:rsidRPr="0002326A">
        <w:rPr>
          <w:rFonts w:ascii="Arial" w:hAnsi="Arial" w:cs="Arial"/>
          <w:bCs/>
          <w:color w:val="000000"/>
          <w:sz w:val="22"/>
          <w:szCs w:val="22"/>
        </w:rPr>
        <w:t> KN, YZ, AV</w:t>
      </w:r>
    </w:p>
    <w:p w14:paraId="0D4AD9D0" w14:textId="699CD9E6"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Analysis and interpretation of data:</w:t>
      </w:r>
      <w:r w:rsidRPr="0002326A">
        <w:rPr>
          <w:rFonts w:ascii="Arial" w:hAnsi="Arial" w:cs="Arial"/>
          <w:bCs/>
          <w:color w:val="000000"/>
          <w:sz w:val="22"/>
          <w:szCs w:val="22"/>
        </w:rPr>
        <w:t> NB AV AS RWJ WZ YZ</w:t>
      </w:r>
    </w:p>
    <w:p w14:paraId="0B92AA3A" w14:textId="75FE7757"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Style w:val="Strong"/>
          <w:rFonts w:ascii="Arial" w:hAnsi="Arial" w:cs="Arial"/>
          <w:b w:val="0"/>
          <w:color w:val="000000"/>
          <w:sz w:val="22"/>
          <w:szCs w:val="22"/>
          <w:bdr w:val="none" w:sz="0" w:space="0" w:color="auto" w:frame="1"/>
        </w:rPr>
        <w:t>Writing, review, and/or revision of the manuscript:</w:t>
      </w:r>
      <w:r w:rsidRPr="0002326A">
        <w:rPr>
          <w:rFonts w:ascii="Arial" w:hAnsi="Arial" w:cs="Arial"/>
          <w:bCs/>
          <w:color w:val="000000"/>
          <w:sz w:val="22"/>
          <w:szCs w:val="22"/>
        </w:rPr>
        <w:t> AV NB AS RWJ WZ YZ</w:t>
      </w:r>
    </w:p>
    <w:p w14:paraId="3E3530E1" w14:textId="7F5A620E" w:rsidR="002E4EFB" w:rsidRPr="0002326A"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02326A">
        <w:rPr>
          <w:rFonts w:ascii="Arial" w:hAnsi="Arial" w:cs="Arial"/>
          <w:bCs/>
          <w:color w:val="000000"/>
          <w:sz w:val="22"/>
          <w:szCs w:val="22"/>
        </w:rPr>
        <w:t>Supervision: YZ, WZ, RWJ</w:t>
      </w:r>
    </w:p>
    <w:p w14:paraId="2A0ABB8C" w14:textId="77777777" w:rsidR="00CB2EE0" w:rsidRPr="0002326A" w:rsidRDefault="00CB2EE0" w:rsidP="002E4EFB">
      <w:pPr>
        <w:spacing w:line="480" w:lineRule="auto"/>
        <w:jc w:val="both"/>
        <w:rPr>
          <w:rFonts w:ascii="Arial" w:hAnsi="Arial" w:cs="Arial"/>
          <w:bCs/>
          <w:color w:val="000000"/>
          <w:sz w:val="22"/>
          <w:szCs w:val="22"/>
        </w:rPr>
      </w:pPr>
    </w:p>
    <w:p w14:paraId="4BE4ED16" w14:textId="77777777"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Declaration of interests</w:t>
      </w:r>
    </w:p>
    <w:p w14:paraId="6BCDA515" w14:textId="1362AF1F" w:rsidR="00CB2EE0" w:rsidRPr="0002326A" w:rsidRDefault="00CB2EE0" w:rsidP="002E4EFB">
      <w:pPr>
        <w:spacing w:line="480" w:lineRule="auto"/>
        <w:jc w:val="both"/>
        <w:rPr>
          <w:rFonts w:ascii="Arial" w:hAnsi="Arial" w:cs="Arial"/>
          <w:bCs/>
          <w:color w:val="000000"/>
          <w:sz w:val="22"/>
          <w:szCs w:val="22"/>
        </w:rPr>
      </w:pPr>
      <w:r w:rsidRPr="0002326A">
        <w:rPr>
          <w:rFonts w:ascii="Arial" w:hAnsi="Arial" w:cs="Arial"/>
          <w:bCs/>
          <w:color w:val="000000"/>
          <w:sz w:val="22"/>
          <w:szCs w:val="22"/>
        </w:rPr>
        <w:t xml:space="preserve">Dr. Russell W. Jenkins has a financial interest in </w:t>
      </w:r>
      <w:proofErr w:type="spellStart"/>
      <w:r w:rsidRPr="0002326A">
        <w:rPr>
          <w:rFonts w:ascii="Arial" w:hAnsi="Arial" w:cs="Arial"/>
          <w:bCs/>
          <w:color w:val="000000"/>
          <w:sz w:val="22"/>
          <w:szCs w:val="22"/>
        </w:rPr>
        <w:t>XSphera</w:t>
      </w:r>
      <w:proofErr w:type="spellEnd"/>
      <w:r w:rsidRPr="0002326A">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02326A" w:rsidRDefault="00CB2EE0" w:rsidP="002E4EFB">
      <w:pPr>
        <w:spacing w:line="480" w:lineRule="auto"/>
        <w:jc w:val="both"/>
        <w:rPr>
          <w:rFonts w:ascii="Arial" w:hAnsi="Arial" w:cs="Arial"/>
          <w:bCs/>
          <w:color w:val="000000"/>
          <w:sz w:val="22"/>
          <w:szCs w:val="22"/>
        </w:rPr>
      </w:pPr>
    </w:p>
    <w:p w14:paraId="34DCA781" w14:textId="77777777" w:rsidR="00244E36" w:rsidRPr="0002326A" w:rsidRDefault="00CB2EE0" w:rsidP="002E4EFB">
      <w:pPr>
        <w:spacing w:line="480" w:lineRule="auto"/>
        <w:jc w:val="both"/>
        <w:rPr>
          <w:rFonts w:ascii="Arial" w:hAnsi="Arial" w:cs="Arial"/>
          <w:b/>
          <w:color w:val="000000"/>
          <w:sz w:val="22"/>
          <w:szCs w:val="22"/>
        </w:rPr>
      </w:pPr>
      <w:r w:rsidRPr="0002326A">
        <w:rPr>
          <w:rFonts w:ascii="Arial" w:hAnsi="Arial" w:cs="Arial"/>
          <w:b/>
          <w:color w:val="000000"/>
          <w:sz w:val="22"/>
          <w:szCs w:val="22"/>
        </w:rPr>
        <w:t xml:space="preserve">Data and materials availability: </w:t>
      </w:r>
    </w:p>
    <w:p w14:paraId="458140FD" w14:textId="41603B00" w:rsidR="00CB2EE0" w:rsidRPr="0002326A" w:rsidRDefault="00CB2EE0" w:rsidP="002E4EFB">
      <w:pPr>
        <w:spacing w:line="480" w:lineRule="auto"/>
        <w:jc w:val="both"/>
        <w:rPr>
          <w:rFonts w:ascii="Arial" w:hAnsi="Arial" w:cs="Arial"/>
          <w:bCs/>
          <w:sz w:val="22"/>
          <w:szCs w:val="22"/>
        </w:rPr>
      </w:pPr>
      <w:r w:rsidRPr="0002326A">
        <w:rPr>
          <w:rFonts w:ascii="Arial" w:hAnsi="Arial" w:cs="Arial"/>
          <w:bCs/>
          <w:color w:val="000000"/>
          <w:sz w:val="22"/>
          <w:szCs w:val="22"/>
        </w:rPr>
        <w:t>Quantified gene expression counts</w:t>
      </w:r>
      <w:r w:rsidR="00244E36" w:rsidRPr="0002326A">
        <w:rPr>
          <w:rFonts w:ascii="Arial" w:hAnsi="Arial" w:cs="Arial"/>
          <w:bCs/>
          <w:color w:val="000000"/>
          <w:sz w:val="22"/>
          <w:szCs w:val="22"/>
        </w:rPr>
        <w:t xml:space="preserve"> </w:t>
      </w:r>
      <w:r w:rsidRPr="0002326A">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02326A">
          <w:rPr>
            <w:rStyle w:val="Hyperlink"/>
            <w:rFonts w:ascii="Arial" w:hAnsi="Arial" w:cs="Arial"/>
            <w:bCs/>
            <w:color w:val="000000"/>
            <w:sz w:val="22"/>
            <w:szCs w:val="22"/>
          </w:rPr>
          <w:t>GSE121638</w:t>
        </w:r>
      </w:hyperlink>
      <w:r w:rsidRPr="0002326A">
        <w:rPr>
          <w:rFonts w:ascii="Arial" w:hAnsi="Arial" w:cs="Arial"/>
          <w:bCs/>
          <w:color w:val="000000"/>
          <w:sz w:val="22"/>
          <w:szCs w:val="22"/>
        </w:rPr>
        <w:t xml:space="preserve">. </w:t>
      </w:r>
      <w:r w:rsidR="00244E36" w:rsidRPr="0002326A">
        <w:rPr>
          <w:rFonts w:ascii="Arial" w:hAnsi="Arial" w:cs="Arial"/>
          <w:bCs/>
          <w:color w:val="000000"/>
          <w:sz w:val="22"/>
          <w:szCs w:val="22"/>
        </w:rPr>
        <w:t xml:space="preserve">Code for the analysis and visualizations are available at </w:t>
      </w:r>
      <w:hyperlink r:id="rId11" w:history="1">
        <w:r w:rsidR="00244E36" w:rsidRPr="0002326A">
          <w:rPr>
            <w:rStyle w:val="Hyperlink"/>
            <w:rFonts w:ascii="Arial" w:hAnsi="Arial" w:cs="Arial"/>
            <w:bCs/>
            <w:sz w:val="22"/>
            <w:szCs w:val="22"/>
          </w:rPr>
          <w:t>https://github.com/ncborcherding/ccRCC</w:t>
        </w:r>
      </w:hyperlink>
    </w:p>
    <w:p w14:paraId="23C43ECD" w14:textId="3AAA031C" w:rsidR="002E4EFB" w:rsidRPr="0002326A" w:rsidRDefault="002E4EFB" w:rsidP="002E4EFB">
      <w:pPr>
        <w:spacing w:line="480" w:lineRule="auto"/>
        <w:jc w:val="both"/>
        <w:rPr>
          <w:rFonts w:ascii="Arial" w:hAnsi="Arial" w:cs="Arial"/>
          <w:bCs/>
          <w:sz w:val="22"/>
          <w:szCs w:val="22"/>
        </w:rPr>
      </w:pPr>
    </w:p>
    <w:p w14:paraId="27460B56" w14:textId="017FFAF3" w:rsidR="002E4EFB" w:rsidRPr="0002326A" w:rsidRDefault="002E4EFB" w:rsidP="002E4EFB">
      <w:pPr>
        <w:spacing w:line="480" w:lineRule="auto"/>
        <w:jc w:val="both"/>
        <w:rPr>
          <w:rFonts w:ascii="Arial" w:hAnsi="Arial" w:cs="Arial"/>
          <w:b/>
          <w:sz w:val="22"/>
          <w:szCs w:val="22"/>
        </w:rPr>
      </w:pPr>
      <w:r w:rsidRPr="0002326A">
        <w:rPr>
          <w:rFonts w:ascii="Arial" w:hAnsi="Arial" w:cs="Arial"/>
          <w:b/>
          <w:sz w:val="22"/>
          <w:szCs w:val="22"/>
        </w:rPr>
        <w:t>References</w:t>
      </w:r>
    </w:p>
    <w:p w14:paraId="11A5DF12" w14:textId="7904FE73" w:rsidR="00BC0F7E" w:rsidRPr="00BC0F7E" w:rsidRDefault="002E4EFB" w:rsidP="00BC0F7E">
      <w:pPr>
        <w:widowControl w:val="0"/>
        <w:autoSpaceDE w:val="0"/>
        <w:autoSpaceDN w:val="0"/>
        <w:adjustRightInd w:val="0"/>
        <w:spacing w:line="480" w:lineRule="auto"/>
        <w:ind w:left="640" w:hanging="640"/>
        <w:rPr>
          <w:rFonts w:ascii="Arial" w:hAnsi="Arial" w:cs="Arial"/>
          <w:noProof/>
          <w:sz w:val="22"/>
        </w:rPr>
      </w:pPr>
      <w:r w:rsidRPr="0002326A">
        <w:rPr>
          <w:rFonts w:ascii="Arial" w:hAnsi="Arial" w:cs="Arial"/>
          <w:bCs/>
          <w:color w:val="000000"/>
          <w:sz w:val="22"/>
          <w:szCs w:val="22"/>
        </w:rPr>
        <w:fldChar w:fldCharType="begin" w:fldLock="1"/>
      </w:r>
      <w:r w:rsidRPr="0002326A">
        <w:rPr>
          <w:rFonts w:ascii="Arial" w:hAnsi="Arial" w:cs="Arial"/>
          <w:bCs/>
          <w:color w:val="000000"/>
          <w:sz w:val="22"/>
          <w:szCs w:val="22"/>
        </w:rPr>
        <w:instrText xml:space="preserve">ADDIN Mendeley Bibliography CSL_BIBLIOGRAPHY </w:instrText>
      </w:r>
      <w:r w:rsidRPr="0002326A">
        <w:rPr>
          <w:rFonts w:ascii="Arial" w:hAnsi="Arial" w:cs="Arial"/>
          <w:bCs/>
          <w:color w:val="000000"/>
          <w:sz w:val="22"/>
          <w:szCs w:val="22"/>
        </w:rPr>
        <w:fldChar w:fldCharType="separate"/>
      </w:r>
      <w:r w:rsidR="00BC0F7E" w:rsidRPr="00BC0F7E">
        <w:rPr>
          <w:rFonts w:ascii="Arial" w:hAnsi="Arial" w:cs="Arial"/>
          <w:noProof/>
          <w:sz w:val="22"/>
        </w:rPr>
        <w:t xml:space="preserve">1. </w:t>
      </w:r>
      <w:r w:rsidR="00BC0F7E" w:rsidRPr="00BC0F7E">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236B7814"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 </w:t>
      </w:r>
      <w:r w:rsidRPr="00BC0F7E">
        <w:rPr>
          <w:rFonts w:ascii="Arial" w:hAnsi="Arial" w:cs="Arial"/>
          <w:noProof/>
          <w:sz w:val="22"/>
        </w:rPr>
        <w:tab/>
        <w:t xml:space="preserve">Koneru R, Hotte SJ. Role of cytokine therapy for renal cell carcinoma in the era of targeted agents. Curr Oncol. Multimed Inc.; 2009;16:S40. </w:t>
      </w:r>
    </w:p>
    <w:p w14:paraId="6CEA5621"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 </w:t>
      </w:r>
      <w:r w:rsidRPr="00BC0F7E">
        <w:rPr>
          <w:rFonts w:ascii="Arial" w:hAnsi="Arial" w:cs="Arial"/>
          <w:noProof/>
          <w:sz w:val="22"/>
        </w:rPr>
        <w:tab/>
        <w:t xml:space="preserve">Motzer RJ, Penkov K, Haanen J, Rini B, Albiges L, Campbell MT, et al. Avelumab plus </w:t>
      </w:r>
      <w:r w:rsidRPr="00BC0F7E">
        <w:rPr>
          <w:rFonts w:ascii="Arial" w:hAnsi="Arial" w:cs="Arial"/>
          <w:noProof/>
          <w:sz w:val="22"/>
        </w:rPr>
        <w:lastRenderedPageBreak/>
        <w:t xml:space="preserve">axitinib versus sunitinib for advanced renal-cell carcinoma. N Engl J Med. 2019;380:1103–15. </w:t>
      </w:r>
    </w:p>
    <w:p w14:paraId="74F71909"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 </w:t>
      </w:r>
      <w:r w:rsidRPr="00BC0F7E">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46886196"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5. </w:t>
      </w:r>
      <w:r w:rsidRPr="00BC0F7E">
        <w:rPr>
          <w:rFonts w:ascii="Arial" w:hAnsi="Arial" w:cs="Arial"/>
          <w:noProof/>
          <w:sz w:val="22"/>
        </w:rPr>
        <w:tab/>
        <w:t xml:space="preserve">Sharma P, Allison JP. Immune checkpoint targeting in cancer therapy: Toward combination strategies with curative potential. Cell. 2015. </w:t>
      </w:r>
    </w:p>
    <w:p w14:paraId="79147FF2"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6. </w:t>
      </w:r>
      <w:r w:rsidRPr="00BC0F7E">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227D598E"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7. </w:t>
      </w:r>
      <w:r w:rsidRPr="00BC0F7E">
        <w:rPr>
          <w:rFonts w:ascii="Arial" w:hAnsi="Arial" w:cs="Arial"/>
          <w:noProof/>
          <w:sz w:val="22"/>
        </w:rPr>
        <w:tab/>
        <w:t xml:space="preserve">Tumeh PC, Harview CL, Yearley JH, Shintaku IP, Taylor EJM, Robert L, et al. PD-1 blockade induces responses by inhibiting adaptive immune resistance. Nature. 2014; </w:t>
      </w:r>
    </w:p>
    <w:p w14:paraId="3DE17321"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8. </w:t>
      </w:r>
      <w:r w:rsidRPr="00BC0F7E">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0D0A8AF7"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9. </w:t>
      </w:r>
      <w:r w:rsidRPr="00BC0F7E">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6881CE44"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10. </w:t>
      </w:r>
      <w:r w:rsidRPr="00BC0F7E">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56D2EACE"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11. </w:t>
      </w:r>
      <w:r w:rsidRPr="00BC0F7E">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7486D473"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lastRenderedPageBreak/>
        <w:t xml:space="preserve">12. </w:t>
      </w:r>
      <w:r w:rsidRPr="00BC0F7E">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73912407"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13. </w:t>
      </w:r>
      <w:r w:rsidRPr="00BC0F7E">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2220223F"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14. </w:t>
      </w:r>
      <w:r w:rsidRPr="00BC0F7E">
        <w:rPr>
          <w:rFonts w:ascii="Arial" w:hAnsi="Arial" w:cs="Arial"/>
          <w:noProof/>
          <w:sz w:val="22"/>
        </w:rPr>
        <w:tab/>
        <w:t xml:space="preserve">Braun DA, Hou Y, Bakouny Z, Ficial M, Sant’ Angelo M, Forman J, et al. Interplay of somatic alterations and immune infiltration modulates response to PD-1 blockade in advanced clear cell renal cell carcinoma. Nat Med. 2020; </w:t>
      </w:r>
    </w:p>
    <w:p w14:paraId="45CE8E8C"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15. </w:t>
      </w:r>
      <w:r w:rsidRPr="00BC0F7E">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203F6B86"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16. </w:t>
      </w:r>
      <w:r w:rsidRPr="00BC0F7E">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3C0CC547"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17. </w:t>
      </w:r>
      <w:r w:rsidRPr="00BC0F7E">
        <w:rPr>
          <w:rFonts w:ascii="Arial" w:hAnsi="Arial" w:cs="Arial"/>
          <w:noProof/>
          <w:sz w:val="22"/>
        </w:rPr>
        <w:tab/>
        <w:t xml:space="preserve">Chevrier S, Levine JH, Zanotelli VRT, Silina K, Schulz D, Bacac M, et al. An Immune Atlas of Clear Cell Renal Cell Carcinoma. Cell. 2017; </w:t>
      </w:r>
    </w:p>
    <w:p w14:paraId="50F90737"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18. </w:t>
      </w:r>
      <w:r w:rsidRPr="00BC0F7E">
        <w:rPr>
          <w:rFonts w:ascii="Arial" w:hAnsi="Arial" w:cs="Arial"/>
          <w:noProof/>
          <w:sz w:val="22"/>
        </w:rPr>
        <w:tab/>
        <w:t xml:space="preserve">Creighton CJ, Morgan M, Gunaratne PH, Wheeler DA, Gibbs RA, Robertson G, et al. Comprehensivemolecular characterization of clear cell renal cell carcinoma. Nature. 2013; </w:t>
      </w:r>
    </w:p>
    <w:p w14:paraId="7C969B53"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19. </w:t>
      </w:r>
      <w:r w:rsidRPr="00BC0F7E">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38D1B0E5"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20. </w:t>
      </w:r>
      <w:r w:rsidRPr="00BC0F7E">
        <w:rPr>
          <w:rFonts w:ascii="Arial" w:hAnsi="Arial" w:cs="Arial"/>
          <w:noProof/>
          <w:sz w:val="22"/>
        </w:rPr>
        <w:tab/>
        <w:t xml:space="preserve">Savas P, Virassamy B, Ye C, Salim A, Mintoff CP, Caramia F, et al. Single-cell profiling of breast cancer T cells reveals a tissue-resident memory subset associated with improved </w:t>
      </w:r>
      <w:r w:rsidRPr="00BC0F7E">
        <w:rPr>
          <w:rFonts w:ascii="Arial" w:hAnsi="Arial" w:cs="Arial"/>
          <w:noProof/>
          <w:sz w:val="22"/>
        </w:rPr>
        <w:lastRenderedPageBreak/>
        <w:t xml:space="preserve">prognosis. Nat Med. 2018; </w:t>
      </w:r>
    </w:p>
    <w:p w14:paraId="5F7C10D7"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21. </w:t>
      </w:r>
      <w:r w:rsidRPr="00BC0F7E">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359EE52B"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22. </w:t>
      </w:r>
      <w:r w:rsidRPr="00BC0F7E">
        <w:rPr>
          <w:rFonts w:ascii="Arial" w:hAnsi="Arial" w:cs="Arial"/>
          <w:noProof/>
          <w:sz w:val="22"/>
        </w:rPr>
        <w:tab/>
        <w:t xml:space="preserve">Geissler K, Fornara P, Lautenschläger C, Holzhausen HJ, Seliger B, Riemann D. Immune signature of tumor infiltrating immune cells in renal cancer. Oncoimmunology. 2015; </w:t>
      </w:r>
    </w:p>
    <w:p w14:paraId="2BCA6D07"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23. </w:t>
      </w:r>
      <w:r w:rsidRPr="00BC0F7E">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0FC5672F"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24. </w:t>
      </w:r>
      <w:r w:rsidRPr="00BC0F7E">
        <w:rPr>
          <w:rFonts w:ascii="Arial" w:hAnsi="Arial" w:cs="Arial"/>
          <w:noProof/>
          <w:sz w:val="22"/>
        </w:rPr>
        <w:tab/>
        <w:t xml:space="preserve">Azizi E, Carr AJ, Plitas G, Cornish AE, Konopacki C, Prabhakaran S, et al. Single-Cell Map of Diverse Immune Phenotypes in the Breast Tumor Microenvironment. Cell. 2018; </w:t>
      </w:r>
    </w:p>
    <w:p w14:paraId="23142E0C"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25. </w:t>
      </w:r>
      <w:r w:rsidRPr="00BC0F7E">
        <w:rPr>
          <w:rFonts w:ascii="Arial" w:hAnsi="Arial" w:cs="Arial"/>
          <w:noProof/>
          <w:sz w:val="22"/>
        </w:rPr>
        <w:tab/>
        <w:t xml:space="preserve">Guo X, Zhang Y, Zheng L, Zheng C, Song J, Zhang Q, et al. Global characterization of T cells in non-small-cell lung cancer by single-cell sequencing. Nat Med. 2018; </w:t>
      </w:r>
    </w:p>
    <w:p w14:paraId="58375022"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26. </w:t>
      </w:r>
      <w:r w:rsidRPr="00BC0F7E">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5D0A1705"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27. </w:t>
      </w:r>
      <w:r w:rsidRPr="00BC0F7E">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6721FF85"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28. </w:t>
      </w:r>
      <w:r w:rsidRPr="00BC0F7E">
        <w:rPr>
          <w:rFonts w:ascii="Arial" w:hAnsi="Arial" w:cs="Arial"/>
          <w:noProof/>
          <w:sz w:val="22"/>
        </w:rPr>
        <w:tab/>
        <w:t xml:space="preserve">Zheng C, Zheng L, Yoo JK, Guo H, Zhang Y, Guo X, et al. Landscape of Infiltrating T Cells in Liver Cancer Revealed by Single-Cell Sequencing. Cell. 2017; </w:t>
      </w:r>
    </w:p>
    <w:p w14:paraId="1E546FF4"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29. </w:t>
      </w:r>
      <w:r w:rsidRPr="00BC0F7E">
        <w:rPr>
          <w:rFonts w:ascii="Arial" w:hAnsi="Arial" w:cs="Arial"/>
          <w:noProof/>
          <w:sz w:val="22"/>
        </w:rPr>
        <w:tab/>
        <w:t xml:space="preserve">Dunham I, Kundaje A, Aldred SF, Collins PJ, Davis CA, Doyle F, et al. An integrated encyclopedia of DNA elements in the human genome. Nature. 2012; </w:t>
      </w:r>
    </w:p>
    <w:p w14:paraId="2857A6EE"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30. </w:t>
      </w:r>
      <w:r w:rsidRPr="00BC0F7E">
        <w:rPr>
          <w:rFonts w:ascii="Arial" w:hAnsi="Arial" w:cs="Arial"/>
          <w:noProof/>
          <w:sz w:val="22"/>
        </w:rPr>
        <w:tab/>
        <w:t xml:space="preserve">Apetoh L, Smyth MJ, Drake CG, Abastado JP, Apte RN, Ayyoub M, et al. Consensus nomenclature for CD8+ T cell phenotypes in cancer. Oncoimmunology. 2015; </w:t>
      </w:r>
    </w:p>
    <w:p w14:paraId="45ABB048"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lastRenderedPageBreak/>
        <w:t xml:space="preserve">31. </w:t>
      </w:r>
      <w:r w:rsidRPr="00BC0F7E">
        <w:rPr>
          <w:rFonts w:ascii="Arial" w:hAnsi="Arial" w:cs="Arial"/>
          <w:noProof/>
          <w:sz w:val="22"/>
        </w:rPr>
        <w:tab/>
        <w:t xml:space="preserve">Borcherding N, Kolb R, Gullicksrud J, Vikas P, Zhu Y, Zhang W. Keeping Tumors in Check: A Mechanistic Review of Clinical Response and Resistance to Immune Checkpoint Blockade in Cancer. J Mol Biol. 2018; </w:t>
      </w:r>
    </w:p>
    <w:p w14:paraId="6696A05B"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32. </w:t>
      </w:r>
      <w:r w:rsidRPr="00BC0F7E">
        <w:rPr>
          <w:rFonts w:ascii="Arial" w:hAnsi="Arial" w:cs="Arial"/>
          <w:noProof/>
          <w:sz w:val="22"/>
        </w:rPr>
        <w:tab/>
        <w:t>Luecken MD, Theis FJ. Current best practices in single</w:t>
      </w:r>
      <w:r w:rsidRPr="00BC0F7E">
        <w:rPr>
          <w:rFonts w:ascii="Cambria Math" w:hAnsi="Cambria Math" w:cs="Cambria Math"/>
          <w:noProof/>
          <w:sz w:val="22"/>
        </w:rPr>
        <w:t>‐</w:t>
      </w:r>
      <w:r w:rsidRPr="00BC0F7E">
        <w:rPr>
          <w:rFonts w:ascii="Arial" w:hAnsi="Arial" w:cs="Arial"/>
          <w:noProof/>
          <w:sz w:val="22"/>
        </w:rPr>
        <w:t>cell RNA</w:t>
      </w:r>
      <w:r w:rsidRPr="00BC0F7E">
        <w:rPr>
          <w:rFonts w:ascii="Cambria Math" w:hAnsi="Cambria Math" w:cs="Cambria Math"/>
          <w:noProof/>
          <w:sz w:val="22"/>
        </w:rPr>
        <w:t>‐</w:t>
      </w:r>
      <w:r w:rsidRPr="00BC0F7E">
        <w:rPr>
          <w:rFonts w:ascii="Arial" w:hAnsi="Arial" w:cs="Arial"/>
          <w:noProof/>
          <w:sz w:val="22"/>
        </w:rPr>
        <w:t xml:space="preserve">seq analysis: a tutorial. Mol Syst Biol. 2019; </w:t>
      </w:r>
    </w:p>
    <w:p w14:paraId="3B92B9F8"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33. </w:t>
      </w:r>
      <w:r w:rsidRPr="00BC0F7E">
        <w:rPr>
          <w:rFonts w:ascii="Arial" w:hAnsi="Arial" w:cs="Arial"/>
          <w:noProof/>
          <w:sz w:val="22"/>
        </w:rPr>
        <w:tab/>
        <w:t xml:space="preserve">Street K, Risso D, Fletcher RB, Das D, Ngai J, Yosef N, et al. Slingshot: Cell lineage and pseudotime inference for single-cell transcriptomics. BMC Genomics. 2018; </w:t>
      </w:r>
    </w:p>
    <w:p w14:paraId="06F5430D"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34. </w:t>
      </w:r>
      <w:r w:rsidRPr="00BC0F7E">
        <w:rPr>
          <w:rFonts w:ascii="Arial" w:hAnsi="Arial" w:cs="Arial"/>
          <w:noProof/>
          <w:sz w:val="22"/>
        </w:rPr>
        <w:tab/>
        <w:t xml:space="preserve">Plitas G, Konopacki C, Wu K, Bos PD, Morrow M, Putintseva E V., et al. Regulatory T Cells Exhibit Distinct Features in Human Breast Cancer. Immunity. 2016;45:1122–34. </w:t>
      </w:r>
    </w:p>
    <w:p w14:paraId="0A1A090A"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35. </w:t>
      </w:r>
      <w:r w:rsidRPr="00BC0F7E">
        <w:rPr>
          <w:rFonts w:ascii="Arial" w:hAnsi="Arial" w:cs="Arial"/>
          <w:noProof/>
          <w:sz w:val="22"/>
        </w:rPr>
        <w:tab/>
        <w:t xml:space="preserve">De Simone M, Arrigoni A, Rossetti G, Gruarin P, Ranzani V, Politano C, et al. Transcriptional Landscape of Human Tissue Lymphocytes Unveils Uniqueness of Tumor-Infiltrating T Regulatory Cells. Immunity. 2016;45:1135–47. </w:t>
      </w:r>
    </w:p>
    <w:p w14:paraId="23D98AC5"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36. </w:t>
      </w:r>
      <w:r w:rsidRPr="00BC0F7E">
        <w:rPr>
          <w:rFonts w:ascii="Arial" w:hAnsi="Arial" w:cs="Arial"/>
          <w:noProof/>
          <w:sz w:val="22"/>
        </w:rPr>
        <w:tab/>
        <w:t xml:space="preserve">Motzer RJ, Tannir NM, McDermott DF, Arén Frontera O, Melichar B, Choueiri TK, et al. Nivolumab plus Ipilimumab versus Sunitinib in advanced renal-cell carcinoma. N Engl J Med. 2018; </w:t>
      </w:r>
    </w:p>
    <w:p w14:paraId="6BAD5BA4"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37. </w:t>
      </w:r>
      <w:r w:rsidRPr="00BC0F7E">
        <w:rPr>
          <w:rFonts w:ascii="Arial" w:hAnsi="Arial" w:cs="Arial"/>
          <w:noProof/>
          <w:sz w:val="22"/>
        </w:rPr>
        <w:tab/>
        <w:t xml:space="preserve">Motzer RJ, Escudier B, McDermott DF, George S, Hammers HJ, Srinivas S, et al. Nivolumab versus everolimus in advanced renal-cell carcinoma. N Engl J Med. 2015; </w:t>
      </w:r>
    </w:p>
    <w:p w14:paraId="74A185A1"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38. </w:t>
      </w:r>
      <w:r w:rsidRPr="00BC0F7E">
        <w:rPr>
          <w:rFonts w:ascii="Arial" w:hAnsi="Arial" w:cs="Arial"/>
          <w:noProof/>
          <w:sz w:val="22"/>
        </w:rPr>
        <w:tab/>
        <w:t xml:space="preserve">Vuong L, Kotecha RR, Voss MH, Hakimi AA. Tumor microenvironment dynamics in clear-cell renal cell carcinoma. Cancer Discov. 2019. </w:t>
      </w:r>
    </w:p>
    <w:p w14:paraId="739076C8"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39. </w:t>
      </w:r>
      <w:r w:rsidRPr="00BC0F7E">
        <w:rPr>
          <w:rFonts w:ascii="Arial" w:hAnsi="Arial" w:cs="Arial"/>
          <w:noProof/>
          <w:sz w:val="22"/>
        </w:rPr>
        <w:tab/>
        <w:t xml:space="preserve">Miao D, Margolis CA, Gao W, Voss MH, Li W, Martini DJ, et al. Genomic correlates of response to immune checkpoint therapies in clear cell renal cell carcinoma. Science (80- ). 2018; </w:t>
      </w:r>
    </w:p>
    <w:p w14:paraId="0829DC42"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40. </w:t>
      </w:r>
      <w:r w:rsidRPr="00BC0F7E">
        <w:rPr>
          <w:rFonts w:ascii="Arial" w:hAnsi="Arial" w:cs="Arial"/>
          <w:noProof/>
          <w:sz w:val="22"/>
        </w:rPr>
        <w:tab/>
        <w:t xml:space="preserve">Şenbabaoğlu Y, Gejman RS, Winer AG, Liu M, Van Allen EM, de Velasco G, et al. Tumor immune microenvironment characterization in clear cell renal cell carcinoma identifies prognostic and immunotherapeutically relevant messenger RNA signatures. Genome Biol. 2016; </w:t>
      </w:r>
    </w:p>
    <w:p w14:paraId="48F37E5B"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lastRenderedPageBreak/>
        <w:t xml:space="preserve">41. </w:t>
      </w:r>
      <w:r w:rsidRPr="00BC0F7E">
        <w:rPr>
          <w:rFonts w:ascii="Arial" w:hAnsi="Arial" w:cs="Arial"/>
          <w:noProof/>
          <w:sz w:val="22"/>
        </w:rPr>
        <w:tab/>
        <w:t xml:space="preserve">Chowell D, Morris LGT, Grigg CM, Weber JK, Samstein RM, Makarov V, et al. Patient HLA class I genotype influences cancer response to checkpoint blockade immunotherapy. Science (80- ). 2018; </w:t>
      </w:r>
    </w:p>
    <w:p w14:paraId="4043539B"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42. </w:t>
      </w:r>
      <w:r w:rsidRPr="00BC0F7E">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71EB4662"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43. </w:t>
      </w:r>
      <w:r w:rsidRPr="00BC0F7E">
        <w:rPr>
          <w:rFonts w:ascii="Arial" w:hAnsi="Arial" w:cs="Arial"/>
          <w:noProof/>
          <w:sz w:val="22"/>
        </w:rPr>
        <w:tab/>
        <w:t xml:space="preserve">Kim KT, Lee HW, Lee HO, Song HJ, Jeong DE, Shin S, et al. Application of single-cell RNA sequencing in optimizing a combinatorial therapeutic strategy in metastatic renal cell carcinoma. Genome Biol. 2016; </w:t>
      </w:r>
    </w:p>
    <w:p w14:paraId="69F81F13"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44. </w:t>
      </w:r>
      <w:r w:rsidRPr="00BC0F7E">
        <w:rPr>
          <w:rFonts w:ascii="Arial" w:hAnsi="Arial" w:cs="Arial"/>
          <w:noProof/>
          <w:sz w:val="22"/>
        </w:rPr>
        <w:tab/>
        <w:t xml:space="preserve">Zhou W, Yang F, Xu Z, Luo M, Wang P, Guo Y, et al. Comprehensive Analysis of Copy Number Variations in Kidney Cancer by Single-Cell Exome Sequencing. Front Genet. Frontiers; 2020;10:1379. </w:t>
      </w:r>
    </w:p>
    <w:p w14:paraId="6ECD174F"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45. </w:t>
      </w:r>
      <w:r w:rsidRPr="00BC0F7E">
        <w:rPr>
          <w:rFonts w:ascii="Arial" w:hAnsi="Arial" w:cs="Arial"/>
          <w:noProof/>
          <w:sz w:val="22"/>
        </w:rPr>
        <w:tab/>
        <w:t xml:space="preserve">Wu TD, Madireddi S, de Almeida PE, Banchereau R, Chen YJJ, Chitre AS, et al. Peripheral T cell expansion predicts tumour infiltration and clinical response. Nature. 2020; </w:t>
      </w:r>
    </w:p>
    <w:p w14:paraId="4D0411C2"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46. </w:t>
      </w:r>
      <w:r w:rsidRPr="00BC0F7E">
        <w:rPr>
          <w:rFonts w:ascii="Arial" w:hAnsi="Arial" w:cs="Arial"/>
          <w:noProof/>
          <w:sz w:val="22"/>
        </w:rPr>
        <w:tab/>
        <w:t xml:space="preserve">Giraldo NA, Becht E, Vano Y, Petitprez F, Lacroix L, Validire P, et al. Tumor-infiltrating and peripheral blood T-cell immunophenotypes predict early relapse in localized clear cell renal cell carcinoma. Clin Cancer Res. 2017; </w:t>
      </w:r>
    </w:p>
    <w:p w14:paraId="302A1439"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47. </w:t>
      </w:r>
      <w:r w:rsidRPr="00BC0F7E">
        <w:rPr>
          <w:rFonts w:ascii="Arial" w:hAnsi="Arial" w:cs="Arial"/>
          <w:noProof/>
          <w:sz w:val="22"/>
        </w:rPr>
        <w:tab/>
        <w:t xml:space="preserve">Qi Y, Xia Y, Lin Z, Qu Y, Qi Y, Chen Y, et al. Tumor-infiltrating CD39+ CD8+ T cells determine poor prognosis and immune evasion in clear cell renal cell carcinoma patients. Cancer Immunol, Immunother. Springer; 2020; </w:t>
      </w:r>
    </w:p>
    <w:p w14:paraId="595692E4"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48. </w:t>
      </w:r>
      <w:r w:rsidRPr="00BC0F7E">
        <w:rPr>
          <w:rFonts w:ascii="Arial" w:hAnsi="Arial" w:cs="Arial"/>
          <w:noProof/>
          <w:sz w:val="22"/>
        </w:rPr>
        <w:tab/>
        <w:t xml:space="preserve">Komohara Y, Hasita H, Ohnishi K, Fujiwara Y, Suzu S, Eto M, et al. Macrophage infiltration and its prognostic relevance in clear cell renal cell carcinoma. Cancer Sci. 2011; </w:t>
      </w:r>
    </w:p>
    <w:p w14:paraId="694E19E7"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49. </w:t>
      </w:r>
      <w:r w:rsidRPr="00BC0F7E">
        <w:rPr>
          <w:rFonts w:ascii="Arial" w:hAnsi="Arial" w:cs="Arial"/>
          <w:noProof/>
          <w:sz w:val="22"/>
        </w:rPr>
        <w:tab/>
        <w:t xml:space="preserve">Baldan V, Griffiths R, Hawkins RE, Gilham DE. Efficient and reproducible generation of tumour-infiltrating lymphocytes for renal cell carcinoma. Br J Cancer. 2015; </w:t>
      </w:r>
    </w:p>
    <w:p w14:paraId="7444B464"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lastRenderedPageBreak/>
        <w:t xml:space="preserve">50. </w:t>
      </w:r>
      <w:r w:rsidRPr="00BC0F7E">
        <w:rPr>
          <w:rFonts w:ascii="Arial" w:hAnsi="Arial" w:cs="Arial"/>
          <w:noProof/>
          <w:sz w:val="22"/>
        </w:rPr>
        <w:tab/>
        <w:t xml:space="preserve">Stuart T, Butler A, Hoffman P, Hafemeister C, Papalexi E, Mauck WM, et al. Comprehensive Integration of Single-Cell Data. Cell. 2019; </w:t>
      </w:r>
    </w:p>
    <w:p w14:paraId="0AC95BBD"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51. </w:t>
      </w:r>
      <w:r w:rsidRPr="00BC0F7E">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69D11B6D"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52. </w:t>
      </w:r>
      <w:r w:rsidRPr="00BC0F7E">
        <w:rPr>
          <w:rFonts w:ascii="Arial" w:hAnsi="Arial" w:cs="Arial"/>
          <w:noProof/>
          <w:sz w:val="22"/>
        </w:rPr>
        <w:tab/>
        <w:t xml:space="preserve">Hafemeister C, Satija R. Normalization and variance stabilization of single-cell RNA-seq data using regularized negative binomial regression. Genome Biol. 2019; </w:t>
      </w:r>
    </w:p>
    <w:p w14:paraId="16162687"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53. </w:t>
      </w:r>
      <w:r w:rsidRPr="00BC0F7E">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6AD0BB2B"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54. </w:t>
      </w:r>
      <w:r w:rsidRPr="00BC0F7E">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64A94E50"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55. </w:t>
      </w:r>
      <w:r w:rsidRPr="00BC0F7E">
        <w:rPr>
          <w:rFonts w:ascii="Arial" w:hAnsi="Arial" w:cs="Arial"/>
          <w:noProof/>
          <w:sz w:val="22"/>
        </w:rPr>
        <w:tab/>
        <w:t xml:space="preserve">Borcherding N, Bormann NL. scRepertoire: An R-based toolkit for single-cell immune receptor analysis. F1000Research. 2020; </w:t>
      </w:r>
    </w:p>
    <w:p w14:paraId="4E2E5044"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56. </w:t>
      </w:r>
      <w:r w:rsidRPr="00BC0F7E">
        <w:rPr>
          <w:rFonts w:ascii="Arial" w:hAnsi="Arial" w:cs="Arial"/>
          <w:noProof/>
          <w:sz w:val="22"/>
        </w:rPr>
        <w:tab/>
        <w:t xml:space="preserve">Levine JH, Simonds EF, Bendall SC, Davis KL, Amir EAD, Tadmor MD, et al. Data-Driven Phenotypic Dissection of AML Reveals Progenitor-like Cells that Correlate with Prognosis. Cell. 2015; </w:t>
      </w:r>
    </w:p>
    <w:p w14:paraId="61CA2E8C" w14:textId="77777777" w:rsidR="00BC0F7E" w:rsidRPr="00BC0F7E" w:rsidRDefault="00BC0F7E" w:rsidP="00BC0F7E">
      <w:pPr>
        <w:widowControl w:val="0"/>
        <w:autoSpaceDE w:val="0"/>
        <w:autoSpaceDN w:val="0"/>
        <w:adjustRightInd w:val="0"/>
        <w:spacing w:line="480" w:lineRule="auto"/>
        <w:ind w:left="640" w:hanging="640"/>
        <w:rPr>
          <w:rFonts w:ascii="Arial" w:hAnsi="Arial" w:cs="Arial"/>
          <w:noProof/>
          <w:sz w:val="22"/>
        </w:rPr>
      </w:pPr>
      <w:r w:rsidRPr="00BC0F7E">
        <w:rPr>
          <w:rFonts w:ascii="Arial" w:hAnsi="Arial" w:cs="Arial"/>
          <w:noProof/>
          <w:sz w:val="22"/>
        </w:rPr>
        <w:t xml:space="preserve">57. </w:t>
      </w:r>
      <w:r w:rsidRPr="00BC0F7E">
        <w:rPr>
          <w:rFonts w:ascii="Arial" w:hAnsi="Arial" w:cs="Arial"/>
          <w:noProof/>
          <w:sz w:val="22"/>
        </w:rPr>
        <w:tab/>
        <w:t xml:space="preserve">Liu J, Lichtenberg T, Hoadley KA, Poisson LM, Lazar AJ, Cherniack AD, et al. An Integrated TCGA Pan-Cancer Clinical Data Resource to Drive High-Quality Survival Outcome Analytics. Cell. 2018; </w:t>
      </w:r>
    </w:p>
    <w:p w14:paraId="25CAF47A" w14:textId="246895A4" w:rsidR="002E4EFB" w:rsidRPr="0002326A" w:rsidRDefault="002E4EFB" w:rsidP="00BC0F7E">
      <w:pPr>
        <w:widowControl w:val="0"/>
        <w:autoSpaceDE w:val="0"/>
        <w:autoSpaceDN w:val="0"/>
        <w:adjustRightInd w:val="0"/>
        <w:spacing w:line="480" w:lineRule="auto"/>
        <w:ind w:left="640" w:hanging="640"/>
        <w:rPr>
          <w:rFonts w:ascii="Arial" w:hAnsi="Arial" w:cs="Arial"/>
          <w:bCs/>
          <w:color w:val="000000"/>
          <w:sz w:val="22"/>
          <w:szCs w:val="22"/>
        </w:rPr>
      </w:pPr>
      <w:r w:rsidRPr="0002326A">
        <w:rPr>
          <w:rFonts w:ascii="Arial" w:hAnsi="Arial" w:cs="Arial"/>
          <w:bCs/>
          <w:color w:val="000000"/>
          <w:sz w:val="22"/>
          <w:szCs w:val="22"/>
        </w:rPr>
        <w:fldChar w:fldCharType="end"/>
      </w:r>
    </w:p>
    <w:p w14:paraId="3FB81D2C" w14:textId="77777777" w:rsidR="003064F8" w:rsidRPr="0002326A" w:rsidRDefault="003064F8" w:rsidP="00276C2F">
      <w:pPr>
        <w:spacing w:line="480" w:lineRule="auto"/>
        <w:jc w:val="both"/>
        <w:rPr>
          <w:rFonts w:ascii="Arial" w:hAnsi="Arial" w:cs="Arial"/>
          <w:sz w:val="22"/>
          <w:szCs w:val="22"/>
        </w:rPr>
      </w:pPr>
    </w:p>
    <w:p w14:paraId="245FD420" w14:textId="77777777" w:rsidR="001D7F41" w:rsidRPr="0002326A" w:rsidRDefault="001D7F41" w:rsidP="00276C2F">
      <w:pPr>
        <w:spacing w:line="480" w:lineRule="auto"/>
        <w:rPr>
          <w:rFonts w:ascii="Arial" w:hAnsi="Arial" w:cs="Arial"/>
          <w:b/>
          <w:bCs/>
          <w:sz w:val="22"/>
          <w:szCs w:val="22"/>
        </w:rPr>
      </w:pPr>
    </w:p>
    <w:p w14:paraId="06F2AC7F" w14:textId="77777777" w:rsidR="001D7F41" w:rsidRPr="0002326A" w:rsidRDefault="001D7F41" w:rsidP="00276C2F">
      <w:pPr>
        <w:spacing w:line="480" w:lineRule="auto"/>
        <w:rPr>
          <w:rFonts w:ascii="Arial" w:hAnsi="Arial" w:cs="Arial"/>
          <w:b/>
          <w:bCs/>
          <w:sz w:val="22"/>
          <w:szCs w:val="22"/>
        </w:rPr>
      </w:pPr>
    </w:p>
    <w:p w14:paraId="1D488FD4" w14:textId="77777777" w:rsidR="001D7F41" w:rsidRPr="0002326A" w:rsidRDefault="001D7F41" w:rsidP="00276C2F">
      <w:pPr>
        <w:spacing w:line="480" w:lineRule="auto"/>
        <w:rPr>
          <w:rFonts w:ascii="Arial" w:hAnsi="Arial" w:cs="Arial"/>
          <w:b/>
          <w:bCs/>
          <w:sz w:val="22"/>
          <w:szCs w:val="22"/>
        </w:rPr>
      </w:pPr>
    </w:p>
    <w:p w14:paraId="59095FC0" w14:textId="77777777" w:rsidR="001D7F41" w:rsidRPr="0002326A" w:rsidRDefault="001D7F41" w:rsidP="00276C2F">
      <w:pPr>
        <w:spacing w:line="480" w:lineRule="auto"/>
        <w:rPr>
          <w:rFonts w:ascii="Arial" w:hAnsi="Arial" w:cs="Arial"/>
          <w:b/>
          <w:bCs/>
          <w:sz w:val="22"/>
          <w:szCs w:val="22"/>
        </w:rPr>
      </w:pPr>
    </w:p>
    <w:p w14:paraId="5AA8948B" w14:textId="77777777" w:rsidR="001D7F41" w:rsidRPr="0002326A" w:rsidRDefault="001D7F41" w:rsidP="00276C2F">
      <w:pPr>
        <w:spacing w:line="480" w:lineRule="auto"/>
        <w:rPr>
          <w:rFonts w:ascii="Arial" w:hAnsi="Arial" w:cs="Arial"/>
          <w:b/>
          <w:bCs/>
          <w:sz w:val="22"/>
          <w:szCs w:val="22"/>
        </w:rPr>
      </w:pPr>
    </w:p>
    <w:p w14:paraId="098473FB" w14:textId="77777777" w:rsidR="001D7F41" w:rsidRPr="0002326A" w:rsidRDefault="001D7F41" w:rsidP="00276C2F">
      <w:pPr>
        <w:spacing w:line="480" w:lineRule="auto"/>
        <w:rPr>
          <w:rFonts w:ascii="Arial" w:hAnsi="Arial" w:cs="Arial"/>
          <w:b/>
          <w:bCs/>
          <w:sz w:val="22"/>
          <w:szCs w:val="22"/>
        </w:rPr>
      </w:pPr>
    </w:p>
    <w:p w14:paraId="050FAA9A" w14:textId="77777777" w:rsidR="001D7F41" w:rsidRPr="0002326A" w:rsidRDefault="001D7F41" w:rsidP="00276C2F">
      <w:pPr>
        <w:spacing w:line="480" w:lineRule="auto"/>
        <w:rPr>
          <w:rFonts w:ascii="Arial" w:hAnsi="Arial" w:cs="Arial"/>
          <w:b/>
          <w:bCs/>
          <w:sz w:val="22"/>
          <w:szCs w:val="22"/>
        </w:rPr>
      </w:pPr>
    </w:p>
    <w:p w14:paraId="275ABB90" w14:textId="77777777" w:rsidR="001D7F41" w:rsidRPr="0002326A" w:rsidRDefault="001D7F41" w:rsidP="00276C2F">
      <w:pPr>
        <w:spacing w:line="480" w:lineRule="auto"/>
        <w:rPr>
          <w:rFonts w:ascii="Arial" w:hAnsi="Arial" w:cs="Arial"/>
          <w:b/>
          <w:bCs/>
          <w:sz w:val="22"/>
          <w:szCs w:val="22"/>
        </w:rPr>
      </w:pPr>
    </w:p>
    <w:p w14:paraId="76B95AEE" w14:textId="77777777" w:rsidR="001D7F41" w:rsidRPr="0002326A" w:rsidRDefault="001D7F41" w:rsidP="00276C2F">
      <w:pPr>
        <w:spacing w:line="480" w:lineRule="auto"/>
        <w:rPr>
          <w:rFonts w:ascii="Arial" w:hAnsi="Arial" w:cs="Arial"/>
          <w:b/>
          <w:bCs/>
          <w:sz w:val="22"/>
          <w:szCs w:val="22"/>
        </w:rPr>
      </w:pPr>
    </w:p>
    <w:p w14:paraId="65F36694" w14:textId="77777777" w:rsidR="001D7F41" w:rsidRPr="0002326A" w:rsidRDefault="001D7F41" w:rsidP="00276C2F">
      <w:pPr>
        <w:spacing w:line="480" w:lineRule="auto"/>
        <w:rPr>
          <w:rFonts w:ascii="Arial" w:hAnsi="Arial" w:cs="Arial"/>
          <w:b/>
          <w:bCs/>
          <w:sz w:val="22"/>
          <w:szCs w:val="22"/>
        </w:rPr>
      </w:pPr>
    </w:p>
    <w:p w14:paraId="03E03B02" w14:textId="77777777" w:rsidR="001D7F41" w:rsidRPr="0002326A" w:rsidRDefault="001D7F41" w:rsidP="00276C2F">
      <w:pPr>
        <w:spacing w:line="480" w:lineRule="auto"/>
        <w:rPr>
          <w:rFonts w:ascii="Arial" w:hAnsi="Arial" w:cs="Arial"/>
          <w:b/>
          <w:bCs/>
          <w:sz w:val="22"/>
          <w:szCs w:val="22"/>
        </w:rPr>
      </w:pPr>
    </w:p>
    <w:p w14:paraId="78BE4BCF" w14:textId="77777777" w:rsidR="001D7F41" w:rsidRPr="0002326A" w:rsidRDefault="001D7F41" w:rsidP="00276C2F">
      <w:pPr>
        <w:spacing w:line="480" w:lineRule="auto"/>
        <w:rPr>
          <w:rFonts w:ascii="Arial" w:hAnsi="Arial" w:cs="Arial"/>
          <w:b/>
          <w:bCs/>
          <w:sz w:val="22"/>
          <w:szCs w:val="22"/>
        </w:rPr>
      </w:pPr>
    </w:p>
    <w:p w14:paraId="4A61FBEF" w14:textId="4C447160" w:rsidR="00707C08" w:rsidRPr="0002326A" w:rsidRDefault="009A5803" w:rsidP="00276C2F">
      <w:pPr>
        <w:spacing w:line="480" w:lineRule="auto"/>
        <w:rPr>
          <w:rFonts w:ascii="Arial" w:hAnsi="Arial" w:cs="Arial"/>
          <w:b/>
          <w:bCs/>
          <w:sz w:val="22"/>
          <w:szCs w:val="22"/>
        </w:rPr>
      </w:pPr>
      <w:r w:rsidRPr="0002326A">
        <w:rPr>
          <w:rFonts w:ascii="Arial" w:hAnsi="Arial" w:cs="Arial"/>
          <w:b/>
          <w:bCs/>
          <w:sz w:val="22"/>
          <w:szCs w:val="22"/>
        </w:rPr>
        <w:t>Figures</w:t>
      </w:r>
    </w:p>
    <w:p w14:paraId="7B920934" w14:textId="25E96EEF" w:rsidR="009A5803" w:rsidRPr="0002326A" w:rsidRDefault="00DD271C" w:rsidP="00276C2F">
      <w:pPr>
        <w:spacing w:line="480" w:lineRule="auto"/>
        <w:rPr>
          <w:rFonts w:ascii="Arial" w:hAnsi="Arial" w:cs="Arial"/>
          <w:sz w:val="22"/>
          <w:szCs w:val="22"/>
        </w:rPr>
      </w:pPr>
      <w:r w:rsidRPr="0002326A">
        <w:rPr>
          <w:rFonts w:ascii="Arial" w:hAnsi="Arial" w:cs="Arial"/>
          <w:noProof/>
          <w:sz w:val="22"/>
          <w:szCs w:val="22"/>
        </w:rPr>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Pr="0002326A" w:rsidRDefault="009A5803" w:rsidP="00276C2F">
      <w:pPr>
        <w:spacing w:line="480" w:lineRule="auto"/>
        <w:rPr>
          <w:rFonts w:ascii="Arial" w:hAnsi="Arial" w:cs="Arial"/>
          <w:sz w:val="22"/>
          <w:szCs w:val="22"/>
        </w:rPr>
      </w:pPr>
      <w:r w:rsidRPr="0002326A">
        <w:rPr>
          <w:rFonts w:ascii="Arial" w:hAnsi="Arial" w:cs="Arial"/>
          <w:b/>
          <w:bCs/>
          <w:sz w:val="22"/>
          <w:szCs w:val="22"/>
        </w:rPr>
        <w:t>Figure 1: Single-cell sequencing results for immune cells in ccRCC.</w:t>
      </w:r>
      <w:r w:rsidRPr="0002326A">
        <w:rPr>
          <w:rFonts w:ascii="Arial" w:hAnsi="Arial" w:cs="Arial"/>
          <w:sz w:val="22"/>
          <w:szCs w:val="22"/>
        </w:rPr>
        <w:t xml:space="preserve"> A. UMAP of </w:t>
      </w:r>
      <w:r w:rsidR="001A4ED9" w:rsidRPr="0002326A">
        <w:rPr>
          <w:rFonts w:ascii="Arial" w:hAnsi="Arial" w:cs="Arial"/>
          <w:sz w:val="22"/>
          <w:szCs w:val="22"/>
        </w:rPr>
        <w:t xml:space="preserve">37,055 primary immune cells of peripheral blood, normal renal parenchyma and tumor-infiltrating ccRCC patients. </w:t>
      </w:r>
      <w:r w:rsidR="001A4ED9" w:rsidRPr="0002326A">
        <w:rPr>
          <w:rFonts w:ascii="Arial" w:hAnsi="Arial" w:cs="Arial"/>
          <w:b/>
          <w:bCs/>
          <w:sz w:val="22"/>
          <w:szCs w:val="22"/>
        </w:rPr>
        <w:t>B</w:t>
      </w:r>
      <w:r w:rsidR="001A4ED9" w:rsidRPr="0002326A">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02326A">
        <w:rPr>
          <w:rFonts w:ascii="Arial" w:hAnsi="Arial" w:cs="Arial"/>
          <w:b/>
          <w:bCs/>
          <w:sz w:val="22"/>
          <w:szCs w:val="22"/>
        </w:rPr>
        <w:t>C</w:t>
      </w:r>
      <w:r w:rsidR="001A4ED9" w:rsidRPr="0002326A">
        <w:rPr>
          <w:rFonts w:ascii="Arial" w:hAnsi="Arial" w:cs="Arial"/>
          <w:sz w:val="22"/>
          <w:szCs w:val="22"/>
        </w:rPr>
        <w:t xml:space="preserve">. Percent of cells expressing canonical immune cell markers across the UMAP. </w:t>
      </w:r>
      <w:r w:rsidR="001A4ED9" w:rsidRPr="0002326A">
        <w:rPr>
          <w:rFonts w:ascii="Arial" w:hAnsi="Arial" w:cs="Arial"/>
          <w:b/>
          <w:bCs/>
          <w:sz w:val="22"/>
          <w:szCs w:val="22"/>
        </w:rPr>
        <w:t>D</w:t>
      </w:r>
      <w:r w:rsidR="001A4ED9" w:rsidRPr="0002326A">
        <w:rPr>
          <w:rFonts w:ascii="Arial" w:hAnsi="Arial" w:cs="Arial"/>
          <w:sz w:val="22"/>
          <w:szCs w:val="22"/>
        </w:rPr>
        <w:t xml:space="preserve">. Normalized correlation values for predicted immune cell phenotypes based on the SingleR R </w:t>
      </w:r>
      <w:r w:rsidR="001A4ED9" w:rsidRPr="0002326A">
        <w:rPr>
          <w:rFonts w:ascii="Arial" w:hAnsi="Arial" w:cs="Arial"/>
          <w:sz w:val="22"/>
          <w:szCs w:val="22"/>
        </w:rPr>
        <w:lastRenderedPageBreak/>
        <w:t xml:space="preserve">package for each cluster. </w:t>
      </w:r>
      <w:r w:rsidR="001A4ED9" w:rsidRPr="0002326A">
        <w:rPr>
          <w:rFonts w:ascii="Arial" w:hAnsi="Arial" w:cs="Arial"/>
          <w:b/>
          <w:bCs/>
          <w:sz w:val="22"/>
          <w:szCs w:val="22"/>
        </w:rPr>
        <w:t>E</w:t>
      </w:r>
      <w:r w:rsidR="001A4ED9" w:rsidRPr="0002326A">
        <w:rPr>
          <w:rFonts w:ascii="Arial" w:hAnsi="Arial" w:cs="Arial"/>
          <w:sz w:val="22"/>
          <w:szCs w:val="22"/>
        </w:rPr>
        <w:t>. UMAP demonstrating inferred immune cell types in ccRCC, clusters are colored by cell type</w:t>
      </w:r>
      <w:r w:rsidR="005A1358" w:rsidRPr="0002326A">
        <w:rPr>
          <w:rFonts w:ascii="Arial" w:hAnsi="Arial" w:cs="Arial"/>
          <w:sz w:val="22"/>
          <w:szCs w:val="22"/>
        </w:rPr>
        <w:t xml:space="preserve"> and proportion of single-cell per sequencing run by tissue type. P values based on one-way </w:t>
      </w:r>
      <w:r w:rsidR="00DD271C" w:rsidRPr="0002326A">
        <w:rPr>
          <w:rFonts w:ascii="Arial" w:hAnsi="Arial" w:cs="Arial"/>
          <w:sz w:val="22"/>
          <w:szCs w:val="22"/>
        </w:rPr>
        <w:t>ANOVA;</w:t>
      </w:r>
      <w:r w:rsidR="005A1358" w:rsidRPr="0002326A">
        <w:rPr>
          <w:rFonts w:ascii="Arial" w:hAnsi="Arial" w:cs="Arial"/>
          <w:sz w:val="22"/>
          <w:szCs w:val="22"/>
        </w:rPr>
        <w:t xml:space="preserve"> lack of p-values equates to value &gt; 0.05.</w:t>
      </w:r>
    </w:p>
    <w:p w14:paraId="15B908F4" w14:textId="451882C1" w:rsidR="009E2322" w:rsidRPr="0002326A" w:rsidRDefault="009E2322" w:rsidP="00276C2F">
      <w:pPr>
        <w:spacing w:line="480" w:lineRule="auto"/>
        <w:rPr>
          <w:rFonts w:ascii="Arial" w:hAnsi="Arial" w:cs="Arial"/>
          <w:sz w:val="22"/>
          <w:szCs w:val="22"/>
        </w:rPr>
      </w:pPr>
    </w:p>
    <w:p w14:paraId="68A16865" w14:textId="1C3ADD18" w:rsidR="001D7F41" w:rsidRPr="0002326A" w:rsidRDefault="001D7F41" w:rsidP="00276C2F">
      <w:pPr>
        <w:spacing w:line="480" w:lineRule="auto"/>
        <w:rPr>
          <w:rFonts w:ascii="Arial" w:hAnsi="Arial" w:cs="Arial"/>
          <w:sz w:val="22"/>
          <w:szCs w:val="22"/>
        </w:rPr>
      </w:pPr>
    </w:p>
    <w:p w14:paraId="6BFBF397" w14:textId="017A12D1" w:rsidR="00BF0F9E" w:rsidRPr="0002326A" w:rsidRDefault="0030339B" w:rsidP="001D7F41">
      <w:pPr>
        <w:spacing w:line="480" w:lineRule="auto"/>
        <w:rPr>
          <w:rFonts w:ascii="Arial" w:hAnsi="Arial" w:cs="Arial"/>
          <w:sz w:val="22"/>
          <w:szCs w:val="22"/>
        </w:rPr>
      </w:pPr>
      <w:r w:rsidRPr="0002326A">
        <w:rPr>
          <w:rFonts w:ascii="Arial" w:hAnsi="Arial" w:cs="Arial"/>
          <w:b/>
          <w:bCs/>
          <w:noProof/>
          <w:sz w:val="22"/>
          <w:szCs w:val="22"/>
        </w:rPr>
        <w:drawing>
          <wp:inline distT="0" distB="0" distL="0" distR="0" wp14:anchorId="6AE0026C" wp14:editId="7AB7D7C4">
            <wp:extent cx="5943600" cy="4460240"/>
            <wp:effectExtent l="0" t="0" r="0" b="0"/>
            <wp:docPr id="3" name="Picture 3"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sidR="00BF0F9E" w:rsidRPr="0002326A">
        <w:rPr>
          <w:rFonts w:ascii="Arial" w:hAnsi="Arial" w:cs="Arial"/>
          <w:b/>
          <w:bCs/>
          <w:sz w:val="22"/>
          <w:szCs w:val="22"/>
        </w:rPr>
        <w:t>Figure 2: CD8</w:t>
      </w:r>
      <w:r w:rsidR="00AF201D" w:rsidRPr="0002326A">
        <w:rPr>
          <w:rFonts w:ascii="Arial" w:hAnsi="Arial" w:cs="Arial"/>
          <w:b/>
          <w:bCs/>
          <w:sz w:val="22"/>
          <w:szCs w:val="22"/>
          <w:vertAlign w:val="superscript"/>
        </w:rPr>
        <w:t>+</w:t>
      </w:r>
      <w:r w:rsidR="00BF0F9E" w:rsidRPr="0002326A">
        <w:rPr>
          <w:rFonts w:ascii="Arial" w:hAnsi="Arial" w:cs="Arial"/>
          <w:b/>
          <w:bCs/>
          <w:sz w:val="22"/>
          <w:szCs w:val="22"/>
        </w:rPr>
        <w:t xml:space="preserve"> T cells in ccRCC tumors exhibit a transcriptional continuum with distinct populations. A. </w:t>
      </w:r>
      <w:r w:rsidR="00BF0F9E" w:rsidRPr="0002326A">
        <w:rPr>
          <w:rFonts w:ascii="Arial" w:hAnsi="Arial" w:cs="Arial"/>
          <w:sz w:val="22"/>
          <w:szCs w:val="22"/>
        </w:rPr>
        <w:t xml:space="preserve">UMAP </w:t>
      </w:r>
      <w:proofErr w:type="spellStart"/>
      <w:r w:rsidR="00BF0F9E" w:rsidRPr="0002326A">
        <w:rPr>
          <w:rFonts w:ascii="Arial" w:hAnsi="Arial" w:cs="Arial"/>
          <w:sz w:val="22"/>
          <w:szCs w:val="22"/>
        </w:rPr>
        <w:t>subclustering</w:t>
      </w:r>
      <w:proofErr w:type="spellEnd"/>
      <w:r w:rsidR="00BF0F9E" w:rsidRPr="0002326A">
        <w:rPr>
          <w:rFonts w:ascii="Arial" w:hAnsi="Arial" w:cs="Arial"/>
          <w:sz w:val="22"/>
          <w:szCs w:val="22"/>
        </w:rPr>
        <w:t xml:space="preserve"> of CD</w:t>
      </w:r>
      <w:r w:rsidR="007A2B8C" w:rsidRPr="0002326A">
        <w:rPr>
          <w:rFonts w:ascii="Arial" w:hAnsi="Arial" w:cs="Arial"/>
          <w:sz w:val="22"/>
          <w:szCs w:val="22"/>
        </w:rPr>
        <w:t>8</w:t>
      </w:r>
      <w:r w:rsidR="00BF0F9E" w:rsidRPr="0002326A">
        <w:rPr>
          <w:rFonts w:ascii="Arial" w:hAnsi="Arial" w:cs="Arial"/>
          <w:sz w:val="22"/>
          <w:szCs w:val="22"/>
          <w:vertAlign w:val="superscript"/>
        </w:rPr>
        <w:t>+</w:t>
      </w:r>
      <w:r w:rsidR="00BF0F9E" w:rsidRPr="0002326A">
        <w:rPr>
          <w:rFonts w:ascii="Arial" w:hAnsi="Arial" w:cs="Arial"/>
          <w:sz w:val="22"/>
          <w:szCs w:val="22"/>
        </w:rPr>
        <w:t xml:space="preserve"> T cells (original clusters 1, 8</w:t>
      </w:r>
      <w:r w:rsidR="00DD271C" w:rsidRPr="0002326A">
        <w:rPr>
          <w:rFonts w:ascii="Arial" w:hAnsi="Arial" w:cs="Arial"/>
          <w:sz w:val="22"/>
          <w:szCs w:val="22"/>
        </w:rPr>
        <w:t xml:space="preserve">, </w:t>
      </w:r>
      <w:r w:rsidR="00BF0F9E" w:rsidRPr="0002326A">
        <w:rPr>
          <w:rFonts w:ascii="Arial" w:hAnsi="Arial" w:cs="Arial"/>
          <w:sz w:val="22"/>
          <w:szCs w:val="22"/>
        </w:rPr>
        <w:t>9</w:t>
      </w:r>
      <w:r w:rsidR="00DD271C" w:rsidRPr="0002326A">
        <w:rPr>
          <w:rFonts w:ascii="Arial" w:hAnsi="Arial" w:cs="Arial"/>
          <w:sz w:val="22"/>
          <w:szCs w:val="22"/>
        </w:rPr>
        <w:t>, and 17</w:t>
      </w:r>
      <w:r w:rsidR="00BF0F9E" w:rsidRPr="0002326A">
        <w:rPr>
          <w:rFonts w:ascii="Arial" w:hAnsi="Arial" w:cs="Arial"/>
          <w:sz w:val="22"/>
          <w:szCs w:val="22"/>
        </w:rPr>
        <w:t xml:space="preserve">). </w:t>
      </w:r>
      <w:r w:rsidR="00BF0F9E" w:rsidRPr="0002326A">
        <w:rPr>
          <w:rFonts w:ascii="Arial" w:hAnsi="Arial" w:cs="Arial"/>
          <w:b/>
          <w:bCs/>
          <w:sz w:val="22"/>
          <w:szCs w:val="22"/>
        </w:rPr>
        <w:t>B</w:t>
      </w:r>
      <w:r w:rsidR="00BF0F9E" w:rsidRPr="0002326A">
        <w:rPr>
          <w:rFonts w:ascii="Arial" w:hAnsi="Arial" w:cs="Arial"/>
          <w:sz w:val="22"/>
          <w:szCs w:val="22"/>
        </w:rPr>
        <w:t xml:space="preserve">. UMAP distribution of single cells by tissue type with relative percent of cells by tissue in each cluster. </w:t>
      </w:r>
      <w:r w:rsidR="00BF0F9E" w:rsidRPr="0002326A">
        <w:rPr>
          <w:rFonts w:ascii="Arial" w:hAnsi="Arial" w:cs="Arial"/>
          <w:b/>
          <w:bCs/>
          <w:sz w:val="22"/>
          <w:szCs w:val="22"/>
        </w:rPr>
        <w:t>C</w:t>
      </w:r>
      <w:r w:rsidR="00BF0F9E" w:rsidRPr="0002326A">
        <w:rPr>
          <w:rFonts w:ascii="Arial" w:hAnsi="Arial" w:cs="Arial"/>
          <w:sz w:val="22"/>
          <w:szCs w:val="22"/>
        </w:rPr>
        <w:t>. Cell cycle regression assignments for CD8</w:t>
      </w:r>
      <w:r w:rsidR="00BF0F9E" w:rsidRPr="0002326A">
        <w:rPr>
          <w:rFonts w:ascii="Arial" w:hAnsi="Arial" w:cs="Arial"/>
          <w:sz w:val="22"/>
          <w:szCs w:val="22"/>
          <w:vertAlign w:val="superscript"/>
        </w:rPr>
        <w:t>+</w:t>
      </w:r>
      <w:r w:rsidR="00BF0F9E" w:rsidRPr="0002326A">
        <w:rPr>
          <w:rFonts w:ascii="Arial" w:hAnsi="Arial" w:cs="Arial"/>
          <w:sz w:val="22"/>
          <w:szCs w:val="22"/>
        </w:rPr>
        <w:t xml:space="preserve"> T cells by cluster assignment. </w:t>
      </w:r>
      <w:r w:rsidR="00BF0F9E" w:rsidRPr="0002326A">
        <w:rPr>
          <w:rFonts w:ascii="Arial" w:hAnsi="Arial" w:cs="Arial"/>
          <w:b/>
          <w:bCs/>
          <w:sz w:val="22"/>
          <w:szCs w:val="22"/>
        </w:rPr>
        <w:t>D</w:t>
      </w:r>
      <w:r w:rsidR="00BF0F9E" w:rsidRPr="0002326A">
        <w:rPr>
          <w:rFonts w:ascii="Arial" w:hAnsi="Arial" w:cs="Arial"/>
          <w:sz w:val="22"/>
          <w:szCs w:val="22"/>
        </w:rPr>
        <w:t>. Percent of cells expressing selected markers for T cell biology.</w:t>
      </w:r>
      <w:r w:rsidR="001D7F41" w:rsidRPr="0002326A">
        <w:rPr>
          <w:rFonts w:ascii="Arial" w:hAnsi="Arial" w:cs="Arial"/>
          <w:sz w:val="22"/>
          <w:szCs w:val="22"/>
        </w:rPr>
        <w:t xml:space="preserve"> </w:t>
      </w:r>
      <w:r w:rsidR="001D7F41" w:rsidRPr="0002326A">
        <w:rPr>
          <w:rFonts w:ascii="Arial" w:hAnsi="Arial" w:cs="Arial"/>
          <w:b/>
          <w:bCs/>
          <w:sz w:val="22"/>
          <w:szCs w:val="22"/>
        </w:rPr>
        <w:t>E</w:t>
      </w:r>
      <w:r w:rsidR="001D7F41" w:rsidRPr="0002326A">
        <w:rPr>
          <w:rFonts w:ascii="Arial" w:hAnsi="Arial" w:cs="Arial"/>
          <w:sz w:val="22"/>
          <w:szCs w:val="22"/>
        </w:rPr>
        <w:t>. CD8</w:t>
      </w:r>
      <w:r w:rsidR="001D7F41" w:rsidRPr="0002326A">
        <w:rPr>
          <w:rFonts w:ascii="Arial" w:hAnsi="Arial" w:cs="Arial"/>
          <w:sz w:val="22"/>
          <w:szCs w:val="22"/>
          <w:vertAlign w:val="superscript"/>
        </w:rPr>
        <w:t>+</w:t>
      </w:r>
      <w:r w:rsidR="001D7F41" w:rsidRPr="0002326A">
        <w:rPr>
          <w:rFonts w:ascii="Arial" w:hAnsi="Arial" w:cs="Arial"/>
          <w:sz w:val="22"/>
          <w:szCs w:val="22"/>
        </w:rPr>
        <w:t xml:space="preserve"> UMAP of clusters (upper panel) and clonotype frequency (lower panel) overlaid with slingshot-based </w:t>
      </w:r>
      <w:r w:rsidR="001D7F41"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1D7F41" w:rsidRPr="0002326A">
        <w:rPr>
          <w:rFonts w:ascii="Arial" w:hAnsi="Arial" w:cs="Arial"/>
          <w:sz w:val="22"/>
          <w:szCs w:val="22"/>
        </w:rPr>
        <w:fldChar w:fldCharType="separate"/>
      </w:r>
      <w:r w:rsidR="00C42E13" w:rsidRPr="0002326A">
        <w:rPr>
          <w:rFonts w:ascii="Arial" w:hAnsi="Arial" w:cs="Arial"/>
          <w:noProof/>
          <w:sz w:val="22"/>
          <w:szCs w:val="22"/>
        </w:rPr>
        <w:t>(33)</w:t>
      </w:r>
      <w:r w:rsidR="001D7F41" w:rsidRPr="0002326A">
        <w:rPr>
          <w:rFonts w:ascii="Arial" w:hAnsi="Arial" w:cs="Arial"/>
          <w:sz w:val="22"/>
          <w:szCs w:val="22"/>
        </w:rPr>
        <w:fldChar w:fldCharType="end"/>
      </w:r>
      <w:r w:rsidR="001D7F41" w:rsidRPr="0002326A">
        <w:rPr>
          <w:rFonts w:ascii="Arial" w:hAnsi="Arial" w:cs="Arial"/>
          <w:sz w:val="22"/>
          <w:szCs w:val="22"/>
        </w:rPr>
        <w:t xml:space="preserve"> cell trajectory starting </w:t>
      </w:r>
      <w:r w:rsidR="001D7F41" w:rsidRPr="0002326A">
        <w:rPr>
          <w:rFonts w:ascii="Arial" w:hAnsi="Arial" w:cs="Arial"/>
          <w:sz w:val="22"/>
          <w:szCs w:val="22"/>
        </w:rPr>
        <w:lastRenderedPageBreak/>
        <w:t>at CD8_4 and proceeding into 5 distinct curves: branch 1 (B</w:t>
      </w:r>
      <w:r w:rsidR="001D7F41" w:rsidRPr="0002326A">
        <w:rPr>
          <w:rFonts w:ascii="Arial" w:hAnsi="Arial" w:cs="Arial"/>
          <w:sz w:val="22"/>
          <w:szCs w:val="22"/>
          <w:vertAlign w:val="subscript"/>
        </w:rPr>
        <w:t>1</w:t>
      </w:r>
      <w:r w:rsidR="001D7F41" w:rsidRPr="0002326A">
        <w:rPr>
          <w:rFonts w:ascii="Arial" w:hAnsi="Arial" w:cs="Arial"/>
          <w:sz w:val="22"/>
          <w:szCs w:val="22"/>
        </w:rPr>
        <w:t>), B</w:t>
      </w:r>
      <w:r w:rsidR="001D7F41" w:rsidRPr="0002326A">
        <w:rPr>
          <w:rFonts w:ascii="Arial" w:hAnsi="Arial" w:cs="Arial"/>
          <w:sz w:val="22"/>
          <w:szCs w:val="22"/>
          <w:vertAlign w:val="subscript"/>
        </w:rPr>
        <w:t>2</w:t>
      </w:r>
      <w:r w:rsidR="001D7F41" w:rsidRPr="0002326A">
        <w:rPr>
          <w:rFonts w:ascii="Arial" w:hAnsi="Arial" w:cs="Arial"/>
          <w:sz w:val="22"/>
          <w:szCs w:val="22"/>
        </w:rPr>
        <w:t>, B</w:t>
      </w:r>
      <w:r w:rsidR="001D7F41" w:rsidRPr="0002326A">
        <w:rPr>
          <w:rFonts w:ascii="Arial" w:hAnsi="Arial" w:cs="Arial"/>
          <w:sz w:val="22"/>
          <w:szCs w:val="22"/>
          <w:vertAlign w:val="subscript"/>
        </w:rPr>
        <w:t>3</w:t>
      </w:r>
      <w:r w:rsidR="001D7F41" w:rsidRPr="0002326A">
        <w:rPr>
          <w:rFonts w:ascii="Arial" w:hAnsi="Arial" w:cs="Arial"/>
          <w:sz w:val="22"/>
          <w:szCs w:val="22"/>
        </w:rPr>
        <w:t>, B</w:t>
      </w:r>
      <w:r w:rsidR="001D7F41" w:rsidRPr="0002326A">
        <w:rPr>
          <w:rFonts w:ascii="Arial" w:hAnsi="Arial" w:cs="Arial"/>
          <w:sz w:val="22"/>
          <w:szCs w:val="22"/>
          <w:vertAlign w:val="subscript"/>
        </w:rPr>
        <w:t>4</w:t>
      </w:r>
      <w:r w:rsidR="001D7F41" w:rsidRPr="0002326A">
        <w:rPr>
          <w:rFonts w:ascii="Arial" w:hAnsi="Arial" w:cs="Arial"/>
          <w:sz w:val="22"/>
          <w:szCs w:val="22"/>
        </w:rPr>
        <w:t>, and B</w:t>
      </w:r>
      <w:r w:rsidR="001D7F41" w:rsidRPr="0002326A">
        <w:rPr>
          <w:rFonts w:ascii="Arial" w:hAnsi="Arial" w:cs="Arial"/>
          <w:sz w:val="22"/>
          <w:szCs w:val="22"/>
          <w:vertAlign w:val="subscript"/>
        </w:rPr>
        <w:t>5</w:t>
      </w:r>
      <w:r w:rsidR="001D7F41" w:rsidRPr="0002326A">
        <w:rPr>
          <w:rFonts w:ascii="Arial" w:hAnsi="Arial" w:cs="Arial"/>
          <w:sz w:val="22"/>
          <w:szCs w:val="22"/>
        </w:rPr>
        <w:t>.</w:t>
      </w:r>
      <w:r w:rsidR="00BF0F9E" w:rsidRPr="0002326A">
        <w:rPr>
          <w:rFonts w:ascii="Arial" w:hAnsi="Arial" w:cs="Arial"/>
          <w:sz w:val="22"/>
          <w:szCs w:val="22"/>
        </w:rPr>
        <w:t xml:space="preserve"> </w:t>
      </w:r>
      <w:r w:rsidRPr="0002326A">
        <w:rPr>
          <w:rFonts w:ascii="Arial" w:hAnsi="Arial" w:cs="Arial"/>
          <w:b/>
          <w:bCs/>
          <w:sz w:val="22"/>
          <w:szCs w:val="22"/>
        </w:rPr>
        <w:t>F</w:t>
      </w:r>
      <w:r w:rsidRPr="0002326A">
        <w:rPr>
          <w:rFonts w:ascii="Arial" w:hAnsi="Arial" w:cs="Arial"/>
          <w:sz w:val="22"/>
          <w:szCs w:val="22"/>
        </w:rPr>
        <w:t xml:space="preserve">. Clonotype overlap coefficients between subclusters. </w:t>
      </w:r>
      <w:r w:rsidRPr="0002326A">
        <w:rPr>
          <w:rFonts w:ascii="Arial" w:hAnsi="Arial" w:cs="Arial"/>
          <w:b/>
          <w:bCs/>
          <w:sz w:val="22"/>
          <w:szCs w:val="22"/>
        </w:rPr>
        <w:t>G</w:t>
      </w:r>
      <w:r w:rsidR="00BF0F9E" w:rsidRPr="0002326A">
        <w:rPr>
          <w:rFonts w:ascii="Arial" w:hAnsi="Arial" w:cs="Arial"/>
          <w:sz w:val="22"/>
          <w:szCs w:val="22"/>
        </w:rPr>
        <w:t>.</w:t>
      </w:r>
      <w:r w:rsidR="007A2B8C" w:rsidRPr="0002326A">
        <w:rPr>
          <w:rFonts w:ascii="Arial" w:hAnsi="Arial" w:cs="Arial"/>
          <w:sz w:val="22"/>
          <w:szCs w:val="22"/>
        </w:rPr>
        <w:t xml:space="preserve"> Z-transformed normalized enrichment scores from</w:t>
      </w:r>
      <w:r w:rsidR="00BF0F9E" w:rsidRPr="0002326A">
        <w:rPr>
          <w:rFonts w:ascii="Arial" w:hAnsi="Arial" w:cs="Arial"/>
          <w:sz w:val="22"/>
          <w:szCs w:val="22"/>
        </w:rPr>
        <w:t xml:space="preserve"> ssGSEA  for </w:t>
      </w:r>
      <w:r w:rsidR="007A2B8C" w:rsidRPr="0002326A">
        <w:rPr>
          <w:rFonts w:ascii="Arial" w:hAnsi="Arial" w:cs="Arial"/>
          <w:sz w:val="22"/>
          <w:szCs w:val="22"/>
        </w:rPr>
        <w:t>selected gene sets by subcluster.</w:t>
      </w:r>
      <w:r w:rsidR="00BF0F9E" w:rsidRPr="0002326A">
        <w:rPr>
          <w:rFonts w:ascii="Arial" w:hAnsi="Arial" w:cs="Arial"/>
          <w:sz w:val="22"/>
          <w:szCs w:val="22"/>
        </w:rPr>
        <w:t xml:space="preserve"> </w:t>
      </w:r>
      <w:r w:rsidRPr="0002326A">
        <w:rPr>
          <w:rFonts w:ascii="Arial" w:hAnsi="Arial" w:cs="Arial"/>
          <w:b/>
          <w:bCs/>
          <w:sz w:val="22"/>
          <w:szCs w:val="22"/>
        </w:rPr>
        <w:t>H</w:t>
      </w:r>
      <w:r w:rsidR="00BF0F9E" w:rsidRPr="0002326A">
        <w:rPr>
          <w:rFonts w:ascii="Arial" w:hAnsi="Arial" w:cs="Arial"/>
          <w:sz w:val="22"/>
          <w:szCs w:val="22"/>
        </w:rPr>
        <w:t xml:space="preserve">. </w:t>
      </w:r>
      <w:r w:rsidR="007A2B8C" w:rsidRPr="0002326A">
        <w:rPr>
          <w:rFonts w:ascii="Arial" w:hAnsi="Arial" w:cs="Arial"/>
          <w:sz w:val="22"/>
          <w:szCs w:val="22"/>
        </w:rPr>
        <w:t>Normalized enrichment scores for therapeutic response or lack of response to anti-PD-1 therapy across the CD8</w:t>
      </w:r>
      <w:r w:rsidR="007A2B8C" w:rsidRPr="0002326A">
        <w:rPr>
          <w:rFonts w:ascii="Arial" w:hAnsi="Arial" w:cs="Arial"/>
          <w:sz w:val="22"/>
          <w:szCs w:val="22"/>
          <w:vertAlign w:val="superscript"/>
        </w:rPr>
        <w:t>+</w:t>
      </w:r>
      <w:r w:rsidR="007A2B8C" w:rsidRPr="0002326A">
        <w:rPr>
          <w:rFonts w:ascii="Arial" w:hAnsi="Arial" w:cs="Arial"/>
          <w:sz w:val="22"/>
          <w:szCs w:val="22"/>
        </w:rPr>
        <w:t xml:space="preserve"> T cells (upper panel) and by pseudotime of each branch (lower panel).</w:t>
      </w:r>
    </w:p>
    <w:p w14:paraId="22C8775A" w14:textId="0C3B3DD2" w:rsidR="00BF0F9E" w:rsidRPr="0002326A" w:rsidRDefault="00BF0F9E" w:rsidP="00276C2F">
      <w:pPr>
        <w:spacing w:line="480" w:lineRule="auto"/>
        <w:rPr>
          <w:rFonts w:ascii="Arial" w:hAnsi="Arial" w:cs="Arial"/>
          <w:sz w:val="22"/>
          <w:szCs w:val="22"/>
        </w:rPr>
      </w:pPr>
    </w:p>
    <w:p w14:paraId="57BF69BE" w14:textId="0AE7BAA3" w:rsidR="000A224A" w:rsidRPr="0002326A" w:rsidRDefault="000A224A" w:rsidP="00276C2F">
      <w:pPr>
        <w:spacing w:line="480" w:lineRule="auto"/>
        <w:rPr>
          <w:rFonts w:ascii="Arial" w:hAnsi="Arial" w:cs="Arial"/>
          <w:sz w:val="22"/>
          <w:szCs w:val="22"/>
        </w:rPr>
      </w:pPr>
      <w:r w:rsidRPr="0002326A">
        <w:rPr>
          <w:rFonts w:ascii="Arial" w:hAnsi="Arial" w:cs="Arial"/>
          <w:noProof/>
          <w:sz w:val="22"/>
          <w:szCs w:val="22"/>
        </w:rPr>
        <w:drawing>
          <wp:inline distT="0" distB="0" distL="0" distR="0" wp14:anchorId="76EFBFF3" wp14:editId="7505BA67">
            <wp:extent cx="5943600" cy="3972560"/>
            <wp:effectExtent l="0" t="0" r="0" b="2540"/>
            <wp:docPr id="4" name="Picture 4" descr="A picture containing indoor, sitting,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FD41388" w14:textId="344E0345" w:rsidR="000A224A" w:rsidRPr="0002326A" w:rsidRDefault="009E2322" w:rsidP="00276C2F">
      <w:pPr>
        <w:spacing w:line="480" w:lineRule="auto"/>
        <w:rPr>
          <w:rFonts w:ascii="Arial" w:hAnsi="Arial" w:cs="Arial"/>
          <w:sz w:val="22"/>
          <w:szCs w:val="22"/>
        </w:rPr>
      </w:pPr>
      <w:r w:rsidRPr="0002326A">
        <w:rPr>
          <w:rFonts w:ascii="Arial" w:hAnsi="Arial" w:cs="Arial"/>
          <w:b/>
          <w:bCs/>
          <w:sz w:val="22"/>
          <w:szCs w:val="22"/>
        </w:rPr>
        <w:t xml:space="preserve">Figure </w:t>
      </w:r>
      <w:r w:rsidR="00B7078C" w:rsidRPr="0002326A">
        <w:rPr>
          <w:rFonts w:ascii="Arial" w:hAnsi="Arial" w:cs="Arial"/>
          <w:b/>
          <w:bCs/>
          <w:sz w:val="22"/>
          <w:szCs w:val="22"/>
        </w:rPr>
        <w:t>3</w:t>
      </w:r>
      <w:r w:rsidRPr="0002326A">
        <w:rPr>
          <w:rFonts w:ascii="Arial" w:hAnsi="Arial" w:cs="Arial"/>
          <w:b/>
          <w:bCs/>
          <w:sz w:val="22"/>
          <w:szCs w:val="22"/>
        </w:rPr>
        <w:t xml:space="preserve">: </w:t>
      </w:r>
      <w:r w:rsidR="0044717B" w:rsidRPr="0002326A">
        <w:rPr>
          <w:rFonts w:ascii="Arial" w:hAnsi="Arial" w:cs="Arial"/>
          <w:b/>
          <w:bCs/>
          <w:sz w:val="22"/>
          <w:szCs w:val="22"/>
        </w:rPr>
        <w:t xml:space="preserve">Single-cell </w:t>
      </w:r>
      <w:r w:rsidRPr="0002326A">
        <w:rPr>
          <w:rFonts w:ascii="Arial" w:hAnsi="Arial" w:cs="Arial"/>
          <w:b/>
          <w:bCs/>
          <w:sz w:val="22"/>
          <w:szCs w:val="22"/>
        </w:rPr>
        <w:t>CD4</w:t>
      </w:r>
      <w:r w:rsidR="0044717B" w:rsidRPr="0002326A">
        <w:rPr>
          <w:rFonts w:ascii="Arial" w:hAnsi="Arial" w:cs="Arial"/>
          <w:b/>
          <w:bCs/>
          <w:sz w:val="22"/>
          <w:szCs w:val="22"/>
          <w:vertAlign w:val="superscript"/>
        </w:rPr>
        <w:t>+</w:t>
      </w:r>
      <w:r w:rsidRPr="0002326A">
        <w:rPr>
          <w:rFonts w:ascii="Arial" w:hAnsi="Arial" w:cs="Arial"/>
          <w:b/>
          <w:bCs/>
          <w:sz w:val="22"/>
          <w:szCs w:val="22"/>
        </w:rPr>
        <w:t xml:space="preserve"> T cell characterization</w:t>
      </w:r>
      <w:r w:rsidR="0044717B" w:rsidRPr="0002326A">
        <w:rPr>
          <w:rFonts w:ascii="Arial" w:hAnsi="Arial" w:cs="Arial"/>
          <w:b/>
          <w:bCs/>
          <w:sz w:val="22"/>
          <w:szCs w:val="22"/>
        </w:rPr>
        <w:t xml:space="preserve"> in ccRCC</w:t>
      </w:r>
      <w:r w:rsidRPr="0002326A">
        <w:rPr>
          <w:rFonts w:ascii="Arial" w:hAnsi="Arial" w:cs="Arial"/>
          <w:b/>
          <w:bCs/>
          <w:sz w:val="22"/>
          <w:szCs w:val="22"/>
        </w:rPr>
        <w:t xml:space="preserve"> finds disparate intratumoral </w:t>
      </w:r>
      <w:r w:rsidR="0044717B" w:rsidRPr="0002326A">
        <w:rPr>
          <w:rFonts w:ascii="Arial" w:hAnsi="Arial" w:cs="Arial"/>
          <w:b/>
          <w:bCs/>
          <w:sz w:val="22"/>
          <w:szCs w:val="22"/>
        </w:rPr>
        <w:t>with common endpoints</w:t>
      </w:r>
      <w:r w:rsidRPr="0002326A">
        <w:rPr>
          <w:rFonts w:ascii="Arial" w:hAnsi="Arial" w:cs="Arial"/>
          <w:b/>
          <w:bCs/>
          <w:sz w:val="22"/>
          <w:szCs w:val="22"/>
        </w:rPr>
        <w:t>.</w:t>
      </w:r>
      <w:r w:rsidRPr="0002326A">
        <w:rPr>
          <w:rFonts w:ascii="Arial" w:hAnsi="Arial" w:cs="Arial"/>
          <w:sz w:val="22"/>
          <w:szCs w:val="22"/>
        </w:rPr>
        <w:t xml:space="preserve"> </w:t>
      </w:r>
      <w:r w:rsidRPr="0002326A">
        <w:rPr>
          <w:rFonts w:ascii="Arial" w:hAnsi="Arial" w:cs="Arial"/>
          <w:b/>
          <w:bCs/>
          <w:sz w:val="22"/>
          <w:szCs w:val="22"/>
        </w:rPr>
        <w:t>A</w:t>
      </w:r>
      <w:r w:rsidRPr="0002326A">
        <w:rPr>
          <w:rFonts w:ascii="Arial" w:hAnsi="Arial" w:cs="Arial"/>
          <w:sz w:val="22"/>
          <w:szCs w:val="22"/>
        </w:rPr>
        <w:t xml:space="preserve">. UMAP </w:t>
      </w:r>
      <w:proofErr w:type="spellStart"/>
      <w:r w:rsidRPr="0002326A">
        <w:rPr>
          <w:rFonts w:ascii="Arial" w:hAnsi="Arial" w:cs="Arial"/>
          <w:sz w:val="22"/>
          <w:szCs w:val="22"/>
        </w:rPr>
        <w:t>subclustering</w:t>
      </w:r>
      <w:proofErr w:type="spellEnd"/>
      <w:r w:rsidRPr="0002326A">
        <w:rPr>
          <w:rFonts w:ascii="Arial" w:hAnsi="Arial" w:cs="Arial"/>
          <w:sz w:val="22"/>
          <w:szCs w:val="22"/>
        </w:rPr>
        <w:t xml:space="preserve"> of CD4</w:t>
      </w:r>
      <w:r w:rsidRPr="0002326A">
        <w:rPr>
          <w:rFonts w:ascii="Arial" w:hAnsi="Arial" w:cs="Arial"/>
          <w:sz w:val="22"/>
          <w:szCs w:val="22"/>
          <w:vertAlign w:val="superscript"/>
        </w:rPr>
        <w:t>+</w:t>
      </w:r>
      <w:r w:rsidRPr="0002326A">
        <w:rPr>
          <w:rFonts w:ascii="Arial" w:hAnsi="Arial" w:cs="Arial"/>
          <w:sz w:val="22"/>
          <w:szCs w:val="22"/>
        </w:rPr>
        <w:t xml:space="preserve"> T cells (original clusters 4, 6, 10, 13, 15, and 20). </w:t>
      </w:r>
      <w:r w:rsidRPr="0002326A">
        <w:rPr>
          <w:rFonts w:ascii="Arial" w:hAnsi="Arial" w:cs="Arial"/>
          <w:b/>
          <w:bCs/>
          <w:sz w:val="22"/>
          <w:szCs w:val="22"/>
        </w:rPr>
        <w:t>B</w:t>
      </w:r>
      <w:r w:rsidRPr="0002326A">
        <w:rPr>
          <w:rFonts w:ascii="Arial" w:hAnsi="Arial" w:cs="Arial"/>
          <w:sz w:val="22"/>
          <w:szCs w:val="22"/>
        </w:rPr>
        <w:t xml:space="preserve">. UMAP distribution of single cells by tissue type with relative percent of cells by tissue in each cluster. </w:t>
      </w:r>
      <w:r w:rsidR="002D4FB3" w:rsidRPr="0002326A">
        <w:rPr>
          <w:rFonts w:ascii="Arial" w:hAnsi="Arial" w:cs="Arial"/>
          <w:b/>
          <w:bCs/>
          <w:sz w:val="22"/>
          <w:szCs w:val="22"/>
        </w:rPr>
        <w:t>C</w:t>
      </w:r>
      <w:r w:rsidRPr="0002326A">
        <w:rPr>
          <w:rFonts w:ascii="Arial" w:hAnsi="Arial" w:cs="Arial"/>
          <w:sz w:val="22"/>
          <w:szCs w:val="22"/>
        </w:rPr>
        <w:t xml:space="preserve">. Percent of cells expressing selected markers for </w:t>
      </w:r>
      <w:r w:rsidR="000A224A" w:rsidRPr="0002326A">
        <w:rPr>
          <w:rFonts w:ascii="Arial" w:hAnsi="Arial" w:cs="Arial"/>
          <w:sz w:val="22"/>
          <w:szCs w:val="22"/>
        </w:rPr>
        <w:t>myeloid and macrophage markers</w:t>
      </w:r>
      <w:r w:rsidRPr="0002326A">
        <w:rPr>
          <w:rFonts w:ascii="Arial" w:hAnsi="Arial" w:cs="Arial"/>
          <w:sz w:val="22"/>
          <w:szCs w:val="22"/>
        </w:rPr>
        <w:t>.</w:t>
      </w:r>
      <w:r w:rsidR="002D4FB3" w:rsidRPr="0002326A">
        <w:rPr>
          <w:rFonts w:ascii="Arial" w:hAnsi="Arial" w:cs="Arial"/>
          <w:b/>
          <w:bCs/>
          <w:sz w:val="22"/>
          <w:szCs w:val="22"/>
        </w:rPr>
        <w:t xml:space="preserve"> D</w:t>
      </w:r>
      <w:r w:rsidR="002D4FB3" w:rsidRPr="0002326A">
        <w:rPr>
          <w:rFonts w:ascii="Arial" w:hAnsi="Arial" w:cs="Arial"/>
          <w:sz w:val="22"/>
          <w:szCs w:val="22"/>
        </w:rPr>
        <w:t xml:space="preserve">. </w:t>
      </w:r>
      <w:r w:rsidR="000A224A" w:rsidRPr="0002326A">
        <w:rPr>
          <w:rFonts w:ascii="Arial" w:hAnsi="Arial" w:cs="Arial"/>
          <w:sz w:val="22"/>
          <w:szCs w:val="22"/>
        </w:rPr>
        <w:t xml:space="preserve">Proportion of assigned cell types compared to total antigen presenting cells by tissue type. </w:t>
      </w:r>
      <w:r w:rsidR="000A224A" w:rsidRPr="0002326A">
        <w:rPr>
          <w:rFonts w:ascii="Arial" w:hAnsi="Arial" w:cs="Arial"/>
          <w:b/>
          <w:bCs/>
          <w:sz w:val="22"/>
          <w:szCs w:val="22"/>
        </w:rPr>
        <w:t>E</w:t>
      </w:r>
      <w:r w:rsidR="000A224A" w:rsidRPr="0002326A">
        <w:rPr>
          <w:rFonts w:ascii="Arial" w:hAnsi="Arial" w:cs="Arial"/>
          <w:sz w:val="22"/>
          <w:szCs w:val="22"/>
        </w:rPr>
        <w:t>. Macrophage subclusters: TAM_1 (</w:t>
      </w:r>
      <w:r w:rsidR="000A224A" w:rsidRPr="0002326A">
        <w:rPr>
          <w:rFonts w:ascii="Arial" w:hAnsi="Arial" w:cs="Arial"/>
          <w:sz w:val="22"/>
          <w:szCs w:val="22"/>
          <w:highlight w:val="yellow"/>
        </w:rPr>
        <w:t>n=</w:t>
      </w:r>
      <w:r w:rsidR="000A224A" w:rsidRPr="0002326A">
        <w:rPr>
          <w:rFonts w:ascii="Arial" w:hAnsi="Arial" w:cs="Arial"/>
          <w:sz w:val="22"/>
          <w:szCs w:val="22"/>
        </w:rPr>
        <w:t>), TAM_2 (</w:t>
      </w:r>
      <w:r w:rsidR="000A224A" w:rsidRPr="0002326A">
        <w:rPr>
          <w:rFonts w:ascii="Arial" w:hAnsi="Arial" w:cs="Arial"/>
          <w:sz w:val="22"/>
          <w:szCs w:val="22"/>
          <w:highlight w:val="yellow"/>
        </w:rPr>
        <w:t>n=</w:t>
      </w:r>
      <w:r w:rsidR="000A224A" w:rsidRPr="0002326A">
        <w:rPr>
          <w:rFonts w:ascii="Arial" w:hAnsi="Arial" w:cs="Arial"/>
          <w:sz w:val="22"/>
          <w:szCs w:val="22"/>
        </w:rPr>
        <w:t>), TAM_3 (</w:t>
      </w:r>
      <w:r w:rsidR="000A224A" w:rsidRPr="0002326A">
        <w:rPr>
          <w:rFonts w:ascii="Arial" w:hAnsi="Arial" w:cs="Arial"/>
          <w:sz w:val="22"/>
          <w:szCs w:val="22"/>
          <w:highlight w:val="yellow"/>
        </w:rPr>
        <w:t>n=</w:t>
      </w:r>
      <w:r w:rsidR="000A224A" w:rsidRPr="0002326A">
        <w:rPr>
          <w:rFonts w:ascii="Arial" w:hAnsi="Arial" w:cs="Arial"/>
          <w:sz w:val="22"/>
          <w:szCs w:val="22"/>
        </w:rPr>
        <w:t xml:space="preserve">), </w:t>
      </w:r>
      <w:proofErr w:type="spellStart"/>
      <w:r w:rsidR="000A224A" w:rsidRPr="0002326A">
        <w:rPr>
          <w:rFonts w:ascii="Arial" w:hAnsi="Arial" w:cs="Arial"/>
          <w:sz w:val="22"/>
          <w:szCs w:val="22"/>
        </w:rPr>
        <w:t>pM</w:t>
      </w:r>
      <w:proofErr w:type="spellEnd"/>
      <w:r w:rsidR="000A224A" w:rsidRPr="0002326A">
        <w:rPr>
          <w:rFonts w:ascii="Arial" w:hAnsi="Arial" w:cs="Arial"/>
          <w:sz w:val="22"/>
          <w:szCs w:val="22"/>
        </w:rPr>
        <w:t xml:space="preserve"> (</w:t>
      </w:r>
      <w:r w:rsidR="000A224A" w:rsidRPr="0002326A">
        <w:rPr>
          <w:rFonts w:ascii="Arial" w:hAnsi="Arial" w:cs="Arial"/>
          <w:sz w:val="22"/>
          <w:szCs w:val="22"/>
          <w:highlight w:val="yellow"/>
        </w:rPr>
        <w:t>n=</w:t>
      </w:r>
      <w:r w:rsidR="000A224A" w:rsidRPr="0002326A">
        <w:rPr>
          <w:rFonts w:ascii="Arial" w:hAnsi="Arial" w:cs="Arial"/>
          <w:sz w:val="22"/>
          <w:szCs w:val="22"/>
        </w:rPr>
        <w:t xml:space="preserve">), and </w:t>
      </w:r>
      <w:proofErr w:type="spellStart"/>
      <w:r w:rsidR="000A224A" w:rsidRPr="0002326A">
        <w:rPr>
          <w:rFonts w:ascii="Arial" w:hAnsi="Arial" w:cs="Arial"/>
          <w:sz w:val="22"/>
          <w:szCs w:val="22"/>
        </w:rPr>
        <w:t>rM</w:t>
      </w:r>
      <w:proofErr w:type="spellEnd"/>
      <w:r w:rsidR="000A224A" w:rsidRPr="0002326A">
        <w:rPr>
          <w:rFonts w:ascii="Arial" w:hAnsi="Arial" w:cs="Arial"/>
          <w:sz w:val="22"/>
          <w:szCs w:val="22"/>
        </w:rPr>
        <w:t xml:space="preserve"> (</w:t>
      </w:r>
      <w:r w:rsidR="000A224A" w:rsidRPr="0002326A">
        <w:rPr>
          <w:rFonts w:ascii="Arial" w:hAnsi="Arial" w:cs="Arial"/>
          <w:sz w:val="22"/>
          <w:szCs w:val="22"/>
          <w:highlight w:val="yellow"/>
        </w:rPr>
        <w:t>n=</w:t>
      </w:r>
      <w:r w:rsidR="000A224A" w:rsidRPr="0002326A">
        <w:rPr>
          <w:rFonts w:ascii="Arial" w:hAnsi="Arial" w:cs="Arial"/>
          <w:sz w:val="22"/>
          <w:szCs w:val="22"/>
        </w:rPr>
        <w:t xml:space="preserve">) with relative percent of cells by tissue in each cluster. F. Differential </w:t>
      </w:r>
      <w:r w:rsidR="000A224A" w:rsidRPr="0002326A">
        <w:rPr>
          <w:rFonts w:ascii="Arial" w:hAnsi="Arial" w:cs="Arial"/>
          <w:sz w:val="22"/>
          <w:szCs w:val="22"/>
        </w:rPr>
        <w:lastRenderedPageBreak/>
        <w:t xml:space="preserve">expression markers for macrophage subclusters. </w:t>
      </w:r>
      <w:r w:rsidR="000A224A" w:rsidRPr="0002326A">
        <w:rPr>
          <w:rFonts w:ascii="Arial" w:hAnsi="Arial" w:cs="Arial"/>
          <w:b/>
          <w:bCs/>
          <w:sz w:val="22"/>
          <w:szCs w:val="22"/>
        </w:rPr>
        <w:t>G</w:t>
      </w:r>
      <w:r w:rsidR="000A224A" w:rsidRPr="0002326A">
        <w:rPr>
          <w:rFonts w:ascii="Arial" w:hAnsi="Arial" w:cs="Arial"/>
          <w:sz w:val="22"/>
          <w:szCs w:val="22"/>
        </w:rPr>
        <w:t xml:space="preserve">. Macrophage UMAP overlaid with slingshot-based </w:t>
      </w:r>
      <w:r w:rsidR="000A224A"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000A224A" w:rsidRPr="0002326A">
        <w:rPr>
          <w:rFonts w:ascii="Arial" w:hAnsi="Arial" w:cs="Arial"/>
          <w:sz w:val="22"/>
          <w:szCs w:val="22"/>
        </w:rPr>
        <w:fldChar w:fldCharType="separate"/>
      </w:r>
      <w:r w:rsidR="00C42E13" w:rsidRPr="0002326A">
        <w:rPr>
          <w:rFonts w:ascii="Arial" w:hAnsi="Arial" w:cs="Arial"/>
          <w:noProof/>
          <w:sz w:val="22"/>
          <w:szCs w:val="22"/>
        </w:rPr>
        <w:t>(33)</w:t>
      </w:r>
      <w:r w:rsidR="000A224A" w:rsidRPr="0002326A">
        <w:rPr>
          <w:rFonts w:ascii="Arial" w:hAnsi="Arial" w:cs="Arial"/>
          <w:sz w:val="22"/>
          <w:szCs w:val="22"/>
        </w:rPr>
        <w:fldChar w:fldCharType="end"/>
      </w:r>
      <w:r w:rsidR="000A224A" w:rsidRPr="0002326A">
        <w:rPr>
          <w:rFonts w:ascii="Arial" w:hAnsi="Arial" w:cs="Arial"/>
          <w:sz w:val="22"/>
          <w:szCs w:val="22"/>
        </w:rPr>
        <w:t xml:space="preserve"> cell trajectories starting at </w:t>
      </w:r>
      <w:proofErr w:type="spellStart"/>
      <w:r w:rsidR="000A224A" w:rsidRPr="0002326A">
        <w:rPr>
          <w:rFonts w:ascii="Arial" w:hAnsi="Arial" w:cs="Arial"/>
          <w:sz w:val="22"/>
          <w:szCs w:val="22"/>
        </w:rPr>
        <w:t>rM</w:t>
      </w:r>
      <w:proofErr w:type="spellEnd"/>
      <w:r w:rsidR="000A224A" w:rsidRPr="0002326A">
        <w:rPr>
          <w:rFonts w:ascii="Arial" w:hAnsi="Arial" w:cs="Arial"/>
          <w:sz w:val="22"/>
          <w:szCs w:val="22"/>
        </w:rPr>
        <w:t xml:space="preserve"> and TAM_2 and proceeding into </w:t>
      </w:r>
      <w:proofErr w:type="spellStart"/>
      <w:r w:rsidR="000A224A" w:rsidRPr="0002326A">
        <w:rPr>
          <w:rFonts w:ascii="Arial" w:hAnsi="Arial" w:cs="Arial"/>
          <w:sz w:val="22"/>
          <w:szCs w:val="22"/>
        </w:rPr>
        <w:t>pM</w:t>
      </w:r>
      <w:proofErr w:type="spellEnd"/>
      <w:r w:rsidR="000A224A" w:rsidRPr="0002326A">
        <w:rPr>
          <w:rFonts w:ascii="Arial" w:hAnsi="Arial" w:cs="Arial"/>
          <w:sz w:val="22"/>
          <w:szCs w:val="22"/>
        </w:rPr>
        <w:t xml:space="preserve">. Smaller UMAP shows pseudotime created by the cell trajectories. </w:t>
      </w:r>
      <w:r w:rsidR="000A224A" w:rsidRPr="0002326A">
        <w:rPr>
          <w:rFonts w:ascii="Arial" w:hAnsi="Arial" w:cs="Arial"/>
          <w:b/>
          <w:bCs/>
          <w:sz w:val="22"/>
          <w:szCs w:val="22"/>
        </w:rPr>
        <w:t>H</w:t>
      </w:r>
      <w:r w:rsidR="000A224A" w:rsidRPr="0002326A">
        <w:rPr>
          <w:rFonts w:ascii="Arial" w:hAnsi="Arial" w:cs="Arial"/>
          <w:sz w:val="22"/>
          <w:szCs w:val="22"/>
        </w:rPr>
        <w:t>. Z-transformed normalized enrichment scores from ssGSEA  for selected gene sets by subcluster.</w:t>
      </w:r>
    </w:p>
    <w:p w14:paraId="51F316DE" w14:textId="77777777" w:rsidR="000A224A" w:rsidRPr="0002326A" w:rsidRDefault="000A224A" w:rsidP="00276C2F">
      <w:pPr>
        <w:spacing w:line="480" w:lineRule="auto"/>
        <w:rPr>
          <w:rFonts w:ascii="Arial" w:hAnsi="Arial" w:cs="Arial"/>
          <w:sz w:val="22"/>
          <w:szCs w:val="22"/>
        </w:rPr>
      </w:pPr>
    </w:p>
    <w:p w14:paraId="0DEFE7C1" w14:textId="77777777" w:rsidR="000A224A" w:rsidRPr="0002326A" w:rsidRDefault="000A224A" w:rsidP="00276C2F">
      <w:pPr>
        <w:spacing w:line="480" w:lineRule="auto"/>
        <w:rPr>
          <w:rFonts w:ascii="Arial" w:hAnsi="Arial" w:cs="Arial"/>
          <w:sz w:val="22"/>
          <w:szCs w:val="22"/>
        </w:rPr>
      </w:pPr>
    </w:p>
    <w:p w14:paraId="122D6D37" w14:textId="77777777" w:rsidR="000A224A" w:rsidRPr="0002326A" w:rsidRDefault="000A224A" w:rsidP="00276C2F">
      <w:pPr>
        <w:spacing w:line="480" w:lineRule="auto"/>
        <w:rPr>
          <w:rFonts w:ascii="Arial" w:hAnsi="Arial" w:cs="Arial"/>
          <w:sz w:val="22"/>
          <w:szCs w:val="22"/>
        </w:rPr>
      </w:pPr>
    </w:p>
    <w:p w14:paraId="6D160E61" w14:textId="34B8A5D6" w:rsidR="009E2322" w:rsidRPr="0002326A" w:rsidRDefault="002D4FB3" w:rsidP="00276C2F">
      <w:pPr>
        <w:spacing w:line="480" w:lineRule="auto"/>
        <w:rPr>
          <w:rFonts w:ascii="Arial" w:hAnsi="Arial" w:cs="Arial"/>
          <w:sz w:val="22"/>
          <w:szCs w:val="22"/>
        </w:rPr>
      </w:pPr>
      <w:r w:rsidRPr="0002326A">
        <w:rPr>
          <w:rFonts w:ascii="Arial" w:hAnsi="Arial" w:cs="Arial"/>
          <w:sz w:val="22"/>
          <w:szCs w:val="22"/>
        </w:rPr>
        <w:t>CD4</w:t>
      </w:r>
      <w:r w:rsidRPr="0002326A">
        <w:rPr>
          <w:rFonts w:ascii="Arial" w:hAnsi="Arial" w:cs="Arial"/>
          <w:sz w:val="22"/>
          <w:szCs w:val="22"/>
          <w:vertAlign w:val="superscript"/>
        </w:rPr>
        <w:t>+</w:t>
      </w:r>
      <w:r w:rsidRPr="0002326A">
        <w:rPr>
          <w:rFonts w:ascii="Arial" w:hAnsi="Arial" w:cs="Arial"/>
          <w:sz w:val="22"/>
          <w:szCs w:val="22"/>
        </w:rPr>
        <w:t xml:space="preserve"> UMAP of subclusters (upper panel) and clonotype frequency (lower panel) overlaid with slingshot-based </w:t>
      </w:r>
      <w:r w:rsidRPr="0002326A">
        <w:rPr>
          <w:rFonts w:ascii="Arial" w:hAnsi="Arial" w:cs="Arial"/>
          <w:sz w:val="22"/>
          <w:szCs w:val="22"/>
        </w:rPr>
        <w:fldChar w:fldCharType="begin" w:fldLock="1"/>
      </w:r>
      <w:r w:rsidR="00673B61" w:rsidRPr="0002326A">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(33)","plainTextFormattedCitation":"(33)","previouslyFormattedCitation":"(33)"},"properties":{"noteIndex":0},"schema":"https://github.com/citation-style-language/schema/raw/master/csl-citation.json"}</w:instrText>
      </w:r>
      <w:r w:rsidRPr="0002326A">
        <w:rPr>
          <w:rFonts w:ascii="Arial" w:hAnsi="Arial" w:cs="Arial"/>
          <w:sz w:val="22"/>
          <w:szCs w:val="22"/>
        </w:rPr>
        <w:fldChar w:fldCharType="separate"/>
      </w:r>
      <w:r w:rsidR="00C42E13" w:rsidRPr="0002326A">
        <w:rPr>
          <w:rFonts w:ascii="Arial" w:hAnsi="Arial" w:cs="Arial"/>
          <w:noProof/>
          <w:sz w:val="22"/>
          <w:szCs w:val="22"/>
        </w:rPr>
        <w:t>(33)</w:t>
      </w:r>
      <w:r w:rsidRPr="0002326A">
        <w:rPr>
          <w:rFonts w:ascii="Arial" w:hAnsi="Arial" w:cs="Arial"/>
          <w:sz w:val="22"/>
          <w:szCs w:val="22"/>
        </w:rPr>
        <w:fldChar w:fldCharType="end"/>
      </w:r>
      <w:r w:rsidRPr="0002326A">
        <w:rPr>
          <w:rFonts w:ascii="Arial" w:hAnsi="Arial" w:cs="Arial"/>
          <w:sz w:val="22"/>
          <w:szCs w:val="22"/>
        </w:rPr>
        <w:t xml:space="preserve"> cell trajectory starting from CD4_1 (root 1) and CD4_1 (root 2) with relative pseudotime for all curves calculated using slingshot. </w:t>
      </w:r>
      <w:r w:rsidR="0044717B" w:rsidRPr="0002326A">
        <w:rPr>
          <w:rFonts w:ascii="Arial" w:hAnsi="Arial" w:cs="Arial"/>
          <w:b/>
          <w:bCs/>
          <w:sz w:val="22"/>
          <w:szCs w:val="22"/>
        </w:rPr>
        <w:t>E</w:t>
      </w:r>
      <w:r w:rsidR="009E2322" w:rsidRPr="0002326A">
        <w:rPr>
          <w:rFonts w:ascii="Arial" w:hAnsi="Arial" w:cs="Arial"/>
          <w:sz w:val="22"/>
          <w:szCs w:val="22"/>
        </w:rPr>
        <w:t xml:space="preserve">. Percentage difference (∆ </w:t>
      </w:r>
      <w:r w:rsidR="00014CCE" w:rsidRPr="0002326A">
        <w:rPr>
          <w:rFonts w:ascii="Arial" w:hAnsi="Arial" w:cs="Arial"/>
          <w:sz w:val="22"/>
          <w:szCs w:val="22"/>
        </w:rPr>
        <w:t>percent of cells</w:t>
      </w:r>
      <w:r w:rsidR="009E2322" w:rsidRPr="0002326A">
        <w:rPr>
          <w:rFonts w:ascii="Arial" w:hAnsi="Arial" w:cs="Arial"/>
          <w:sz w:val="22"/>
          <w:szCs w:val="22"/>
        </w:rPr>
        <w:t>) and log-fold change based on the Wilcoxon rank sum test results for differential gene expression comparing TI to PB CD4</w:t>
      </w:r>
      <w:r w:rsidR="009E2322" w:rsidRPr="0002326A">
        <w:rPr>
          <w:rFonts w:ascii="Arial" w:hAnsi="Arial" w:cs="Arial"/>
          <w:sz w:val="22"/>
          <w:szCs w:val="22"/>
          <w:vertAlign w:val="superscript"/>
        </w:rPr>
        <w:t>+</w:t>
      </w:r>
      <w:r w:rsidR="009E2322" w:rsidRPr="0002326A">
        <w:rPr>
          <w:rFonts w:ascii="Arial" w:hAnsi="Arial" w:cs="Arial"/>
          <w:sz w:val="22"/>
          <w:szCs w:val="22"/>
        </w:rPr>
        <w:t xml:space="preserve"> T cells in ccRCC patients</w:t>
      </w:r>
      <w:r w:rsidR="00014CCE" w:rsidRPr="0002326A">
        <w:rPr>
          <w:rFonts w:ascii="Arial" w:hAnsi="Arial" w:cs="Arial"/>
          <w:sz w:val="22"/>
          <w:szCs w:val="22"/>
        </w:rPr>
        <w:t xml:space="preserve"> (left panel), colored points indicate adjusted p-values &lt; 0.05. Right panel</w:t>
      </w:r>
      <w:r w:rsidR="009E2322" w:rsidRPr="0002326A">
        <w:rPr>
          <w:rFonts w:ascii="Arial" w:hAnsi="Arial" w:cs="Arial"/>
          <w:sz w:val="22"/>
          <w:szCs w:val="22"/>
        </w:rPr>
        <w:t xml:space="preserve"> </w:t>
      </w:r>
      <w:r w:rsidR="00014CCE" w:rsidRPr="0002326A">
        <w:rPr>
          <w:rFonts w:ascii="Arial" w:hAnsi="Arial" w:cs="Arial"/>
          <w:sz w:val="22"/>
          <w:szCs w:val="22"/>
        </w:rPr>
        <w:t>includes</w:t>
      </w:r>
      <w:r w:rsidR="009E2322" w:rsidRPr="0002326A">
        <w:rPr>
          <w:rFonts w:ascii="Arial" w:hAnsi="Arial" w:cs="Arial"/>
          <w:sz w:val="22"/>
          <w:szCs w:val="22"/>
        </w:rPr>
        <w:t xml:space="preserve"> top 10 markers for TI-predominant CD4</w:t>
      </w:r>
      <w:r w:rsidR="009E2322" w:rsidRPr="0002326A">
        <w:rPr>
          <w:rFonts w:ascii="Arial" w:hAnsi="Arial" w:cs="Arial"/>
          <w:sz w:val="22"/>
          <w:szCs w:val="22"/>
          <w:vertAlign w:val="superscript"/>
        </w:rPr>
        <w:t>+</w:t>
      </w:r>
      <w:r w:rsidR="009E2322" w:rsidRPr="0002326A">
        <w:rPr>
          <w:rFonts w:ascii="Arial" w:hAnsi="Arial" w:cs="Arial"/>
          <w:sz w:val="22"/>
          <w:szCs w:val="22"/>
        </w:rPr>
        <w:t xml:space="preserve"> subclusters. </w:t>
      </w:r>
      <w:r w:rsidR="00014CCE" w:rsidRPr="0002326A">
        <w:rPr>
          <w:rFonts w:ascii="Arial" w:hAnsi="Arial" w:cs="Arial"/>
          <w:sz w:val="22"/>
          <w:szCs w:val="22"/>
        </w:rPr>
        <w:t xml:space="preserve">Size of points are relative percent of cells in cluster expressing the indicated mRNA species. </w:t>
      </w:r>
      <w:r w:rsidRPr="0002326A">
        <w:rPr>
          <w:rFonts w:ascii="Arial" w:hAnsi="Arial" w:cs="Arial"/>
          <w:b/>
          <w:bCs/>
          <w:sz w:val="22"/>
          <w:szCs w:val="22"/>
        </w:rPr>
        <w:t>F</w:t>
      </w:r>
      <w:r w:rsidRPr="0002326A">
        <w:rPr>
          <w:rFonts w:ascii="Arial" w:hAnsi="Arial" w:cs="Arial"/>
          <w:sz w:val="22"/>
          <w:szCs w:val="22"/>
        </w:rPr>
        <w:t>. Z-transformed normalized enrichment scores from ssGSEA  for selected gene sets by subcluster.</w:t>
      </w:r>
    </w:p>
    <w:sectPr w:rsidR="009E2322" w:rsidRPr="0002326A"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80D80"/>
    <w:multiLevelType w:val="hybridMultilevel"/>
    <w:tmpl w:val="0DA49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F75EA6"/>
    <w:multiLevelType w:val="hybridMultilevel"/>
    <w:tmpl w:val="AA64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16C1A"/>
    <w:rsid w:val="0002326A"/>
    <w:rsid w:val="00024358"/>
    <w:rsid w:val="00034385"/>
    <w:rsid w:val="000352EF"/>
    <w:rsid w:val="00040449"/>
    <w:rsid w:val="00045B3F"/>
    <w:rsid w:val="00050C57"/>
    <w:rsid w:val="0005365F"/>
    <w:rsid w:val="0006181A"/>
    <w:rsid w:val="00072B81"/>
    <w:rsid w:val="00074BA2"/>
    <w:rsid w:val="000841A4"/>
    <w:rsid w:val="000928FC"/>
    <w:rsid w:val="000A02B4"/>
    <w:rsid w:val="000A09C5"/>
    <w:rsid w:val="000A224A"/>
    <w:rsid w:val="000A6675"/>
    <w:rsid w:val="000B48A9"/>
    <w:rsid w:val="000B5775"/>
    <w:rsid w:val="000C0095"/>
    <w:rsid w:val="000C164B"/>
    <w:rsid w:val="000C3E81"/>
    <w:rsid w:val="000D5385"/>
    <w:rsid w:val="000F0BCF"/>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1D7F41"/>
    <w:rsid w:val="0020613A"/>
    <w:rsid w:val="00206317"/>
    <w:rsid w:val="0021505D"/>
    <w:rsid w:val="0022606C"/>
    <w:rsid w:val="002355A8"/>
    <w:rsid w:val="0024418D"/>
    <w:rsid w:val="00244E36"/>
    <w:rsid w:val="00247762"/>
    <w:rsid w:val="00250FBC"/>
    <w:rsid w:val="0026330F"/>
    <w:rsid w:val="00272B1C"/>
    <w:rsid w:val="00276C2F"/>
    <w:rsid w:val="00287639"/>
    <w:rsid w:val="002A683B"/>
    <w:rsid w:val="002B3EDD"/>
    <w:rsid w:val="002D4FB3"/>
    <w:rsid w:val="002D7320"/>
    <w:rsid w:val="002D7B10"/>
    <w:rsid w:val="002E3B9B"/>
    <w:rsid w:val="002E4EFB"/>
    <w:rsid w:val="002E5D1B"/>
    <w:rsid w:val="002E735E"/>
    <w:rsid w:val="002F2B04"/>
    <w:rsid w:val="002F32A0"/>
    <w:rsid w:val="002F352E"/>
    <w:rsid w:val="002F4160"/>
    <w:rsid w:val="00302E3B"/>
    <w:rsid w:val="0030339B"/>
    <w:rsid w:val="00303FAC"/>
    <w:rsid w:val="003064F8"/>
    <w:rsid w:val="0031147A"/>
    <w:rsid w:val="00323FCD"/>
    <w:rsid w:val="003245D3"/>
    <w:rsid w:val="00352D3C"/>
    <w:rsid w:val="0038281C"/>
    <w:rsid w:val="003C4A05"/>
    <w:rsid w:val="003C7C92"/>
    <w:rsid w:val="003D1299"/>
    <w:rsid w:val="003E5B65"/>
    <w:rsid w:val="003E66F1"/>
    <w:rsid w:val="003F20A7"/>
    <w:rsid w:val="00402629"/>
    <w:rsid w:val="00427BD5"/>
    <w:rsid w:val="00436041"/>
    <w:rsid w:val="00436D1A"/>
    <w:rsid w:val="00441217"/>
    <w:rsid w:val="0044717B"/>
    <w:rsid w:val="00452042"/>
    <w:rsid w:val="004576D0"/>
    <w:rsid w:val="00477581"/>
    <w:rsid w:val="004838F1"/>
    <w:rsid w:val="00496A84"/>
    <w:rsid w:val="00496F98"/>
    <w:rsid w:val="004F1798"/>
    <w:rsid w:val="005048A9"/>
    <w:rsid w:val="00516F48"/>
    <w:rsid w:val="0052740A"/>
    <w:rsid w:val="00530253"/>
    <w:rsid w:val="00564DB7"/>
    <w:rsid w:val="00570FDC"/>
    <w:rsid w:val="00571916"/>
    <w:rsid w:val="00571DD7"/>
    <w:rsid w:val="005833F0"/>
    <w:rsid w:val="0059724A"/>
    <w:rsid w:val="005A1358"/>
    <w:rsid w:val="005A169F"/>
    <w:rsid w:val="005B103D"/>
    <w:rsid w:val="005B69AC"/>
    <w:rsid w:val="005C418C"/>
    <w:rsid w:val="005D0B49"/>
    <w:rsid w:val="005D2880"/>
    <w:rsid w:val="005E4D2C"/>
    <w:rsid w:val="005E7FEE"/>
    <w:rsid w:val="0060404B"/>
    <w:rsid w:val="00607C32"/>
    <w:rsid w:val="00614FAF"/>
    <w:rsid w:val="00617F53"/>
    <w:rsid w:val="00665A8D"/>
    <w:rsid w:val="00666678"/>
    <w:rsid w:val="00673B61"/>
    <w:rsid w:val="0068587F"/>
    <w:rsid w:val="006A1B3C"/>
    <w:rsid w:val="006A6770"/>
    <w:rsid w:val="006C01FF"/>
    <w:rsid w:val="006C11C8"/>
    <w:rsid w:val="006C2FF3"/>
    <w:rsid w:val="006F7293"/>
    <w:rsid w:val="0070540D"/>
    <w:rsid w:val="0070740F"/>
    <w:rsid w:val="00707C08"/>
    <w:rsid w:val="00725C18"/>
    <w:rsid w:val="007321D6"/>
    <w:rsid w:val="00732B3F"/>
    <w:rsid w:val="00735CE0"/>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C7455"/>
    <w:rsid w:val="007F0BCC"/>
    <w:rsid w:val="00815615"/>
    <w:rsid w:val="00815F39"/>
    <w:rsid w:val="00817EF2"/>
    <w:rsid w:val="008274D0"/>
    <w:rsid w:val="00830CF7"/>
    <w:rsid w:val="00833AB7"/>
    <w:rsid w:val="00835B79"/>
    <w:rsid w:val="0084002C"/>
    <w:rsid w:val="008505A9"/>
    <w:rsid w:val="00853C93"/>
    <w:rsid w:val="00864F4C"/>
    <w:rsid w:val="00880D71"/>
    <w:rsid w:val="008812EB"/>
    <w:rsid w:val="00885FC7"/>
    <w:rsid w:val="008A56EF"/>
    <w:rsid w:val="008A78E5"/>
    <w:rsid w:val="008B4725"/>
    <w:rsid w:val="008C1AAF"/>
    <w:rsid w:val="008C4BC2"/>
    <w:rsid w:val="008E746C"/>
    <w:rsid w:val="009060F7"/>
    <w:rsid w:val="0091251A"/>
    <w:rsid w:val="0093266F"/>
    <w:rsid w:val="00941B00"/>
    <w:rsid w:val="00946B48"/>
    <w:rsid w:val="009478C1"/>
    <w:rsid w:val="00951227"/>
    <w:rsid w:val="00952E0E"/>
    <w:rsid w:val="00955319"/>
    <w:rsid w:val="00974483"/>
    <w:rsid w:val="00987A75"/>
    <w:rsid w:val="009A5803"/>
    <w:rsid w:val="009B0E34"/>
    <w:rsid w:val="009B229C"/>
    <w:rsid w:val="009D0802"/>
    <w:rsid w:val="009E2322"/>
    <w:rsid w:val="009E37AE"/>
    <w:rsid w:val="009F2D06"/>
    <w:rsid w:val="00A03655"/>
    <w:rsid w:val="00A121E2"/>
    <w:rsid w:val="00A75F11"/>
    <w:rsid w:val="00A83491"/>
    <w:rsid w:val="00A84007"/>
    <w:rsid w:val="00A938DB"/>
    <w:rsid w:val="00A95847"/>
    <w:rsid w:val="00AD7303"/>
    <w:rsid w:val="00AE0107"/>
    <w:rsid w:val="00AF201D"/>
    <w:rsid w:val="00AF4358"/>
    <w:rsid w:val="00AF4A9A"/>
    <w:rsid w:val="00B015AB"/>
    <w:rsid w:val="00B0496F"/>
    <w:rsid w:val="00B210E6"/>
    <w:rsid w:val="00B23181"/>
    <w:rsid w:val="00B32D66"/>
    <w:rsid w:val="00B51CE4"/>
    <w:rsid w:val="00B7078C"/>
    <w:rsid w:val="00BA583B"/>
    <w:rsid w:val="00BA6EBB"/>
    <w:rsid w:val="00BB6A39"/>
    <w:rsid w:val="00BB6E07"/>
    <w:rsid w:val="00BC0F7E"/>
    <w:rsid w:val="00BE1078"/>
    <w:rsid w:val="00BF0F9E"/>
    <w:rsid w:val="00BF5FC5"/>
    <w:rsid w:val="00C0682E"/>
    <w:rsid w:val="00C20E2A"/>
    <w:rsid w:val="00C42E13"/>
    <w:rsid w:val="00C47C17"/>
    <w:rsid w:val="00C62787"/>
    <w:rsid w:val="00C639D3"/>
    <w:rsid w:val="00C65816"/>
    <w:rsid w:val="00C770CF"/>
    <w:rsid w:val="00C9004A"/>
    <w:rsid w:val="00C94FB6"/>
    <w:rsid w:val="00C96B8B"/>
    <w:rsid w:val="00CA4320"/>
    <w:rsid w:val="00CB14CD"/>
    <w:rsid w:val="00CB2EE0"/>
    <w:rsid w:val="00CB4F3B"/>
    <w:rsid w:val="00CB7EE2"/>
    <w:rsid w:val="00CC3469"/>
    <w:rsid w:val="00CE4B61"/>
    <w:rsid w:val="00CF33B7"/>
    <w:rsid w:val="00CF5BEC"/>
    <w:rsid w:val="00CF660B"/>
    <w:rsid w:val="00CF7968"/>
    <w:rsid w:val="00D07574"/>
    <w:rsid w:val="00D14B8E"/>
    <w:rsid w:val="00D2164B"/>
    <w:rsid w:val="00D3132E"/>
    <w:rsid w:val="00D44203"/>
    <w:rsid w:val="00D470F4"/>
    <w:rsid w:val="00D56BA4"/>
    <w:rsid w:val="00D67B0C"/>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E7274"/>
    <w:rsid w:val="00DF3E7F"/>
    <w:rsid w:val="00E00C7A"/>
    <w:rsid w:val="00E0780B"/>
    <w:rsid w:val="00E14BFC"/>
    <w:rsid w:val="00E15DF5"/>
    <w:rsid w:val="00E21D97"/>
    <w:rsid w:val="00E26A39"/>
    <w:rsid w:val="00E318BA"/>
    <w:rsid w:val="00E34118"/>
    <w:rsid w:val="00E4107A"/>
    <w:rsid w:val="00E677C1"/>
    <w:rsid w:val="00E732EF"/>
    <w:rsid w:val="00EB618C"/>
    <w:rsid w:val="00EB7944"/>
    <w:rsid w:val="00EC37F9"/>
    <w:rsid w:val="00EC70F5"/>
    <w:rsid w:val="00EE3E5B"/>
    <w:rsid w:val="00EE5773"/>
    <w:rsid w:val="00EF26C0"/>
    <w:rsid w:val="00F35AF3"/>
    <w:rsid w:val="00F518EE"/>
    <w:rsid w:val="00F72CA7"/>
    <w:rsid w:val="00F73F0E"/>
    <w:rsid w:val="00F8273D"/>
    <w:rsid w:val="00F9685A"/>
    <w:rsid w:val="00FD11E3"/>
    <w:rsid w:val="00FD6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7E5B8-BEA4-2048-B6C2-5B9551C60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31</Pages>
  <Words>100710</Words>
  <Characters>574051</Characters>
  <Application>Microsoft Office Word</Application>
  <DocSecurity>0</DocSecurity>
  <Lines>4783</Lines>
  <Paragraphs>1346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22</cp:revision>
  <cp:lastPrinted>2020-07-12T16:00:00Z</cp:lastPrinted>
  <dcterms:created xsi:type="dcterms:W3CDTF">2020-07-12T16:06:00Z</dcterms:created>
  <dcterms:modified xsi:type="dcterms:W3CDTF">2020-07-16T15:18:00Z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