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t xml:space="preserve">TALLER SISTEMAS EXPERTOS - </w:t>
      </w:r>
      <w:r>
        <w:rPr>
          <w:b/>
          <w:bCs/>
          <w:sz w:val="24"/>
          <w:szCs w:val="24"/>
        </w:rPr>
        <w:t>DIAGNÓSTICO DE FALLAS EN REDES</w:t>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b/>
          <w:bCs/>
          <w:sz w:val="24"/>
          <w:szCs w:val="24"/>
        </w:rPr>
      </w:pPr>
      <w:r>
        <w:rPr>
          <w:b/>
          <w:bCs/>
          <w:sz w:val="24"/>
          <w:szCs w:val="24"/>
        </w:rPr>
      </w:r>
    </w:p>
    <w:p>
      <w:pPr>
        <w:pStyle w:val="normal1"/>
        <w:pageBreakBefore w:val="false"/>
        <w:jc w:val="center"/>
        <w:rPr>
          <w:b/>
          <w:bCs/>
          <w:sz w:val="24"/>
          <w:szCs w:val="24"/>
        </w:rPr>
      </w:pPr>
      <w:r>
        <w:rPr>
          <w:b/>
          <w:bCs/>
          <w:sz w:val="24"/>
          <w:szCs w:val="24"/>
        </w:rPr>
      </w:r>
    </w:p>
    <w:p>
      <w:pPr>
        <w:pStyle w:val="normal1"/>
        <w:pageBreakBefore w:val="false"/>
        <w:jc w:val="start"/>
        <w:rPr>
          <w:b/>
          <w:bCs/>
          <w:sz w:val="24"/>
          <w:szCs w:val="24"/>
        </w:rPr>
      </w:pPr>
      <w:r>
        <w:rPr>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t>Presentado por:</w:t>
      </w:r>
    </w:p>
    <w:p>
      <w:pPr>
        <w:pStyle w:val="normal1"/>
        <w:pageBreakBefore w:val="false"/>
        <w:jc w:val="center"/>
        <w:rPr>
          <w:rFonts w:ascii="Helvetica Neue" w:hAnsi="Helvetica Neue" w:eastAsia="Helvetica Neue" w:cs="Helvetica Neue"/>
          <w:i/>
          <w:iCs/>
        </w:rPr>
      </w:pPr>
      <w:r>
        <w:rPr>
          <w:rFonts w:eastAsia="Helvetica Neue" w:cs="Helvetica Neue"/>
        </w:rPr>
        <w:t>Julian David Hurtado Pineda</w:t>
      </w:r>
    </w:p>
    <w:p>
      <w:pPr>
        <w:pStyle w:val="normal1"/>
        <w:pageBreakBefore w:val="false"/>
        <w:jc w:val="center"/>
        <w:rPr>
          <w:rFonts w:ascii="Helvetica Neue" w:hAnsi="Helvetica Neue" w:eastAsia="Helvetica Neue" w:cs="Helvetica Neue"/>
          <w:i/>
          <w:iCs/>
        </w:rPr>
      </w:pPr>
      <w:r>
        <w:rPr>
          <w:rFonts w:eastAsia="Helvetica Neue" w:cs="Helvetica Neue"/>
        </w:rPr>
        <w:t>Oscar David Gómez Mosquera</w:t>
      </w:r>
    </w:p>
    <w:p>
      <w:pPr>
        <w:pStyle w:val="normal1"/>
        <w:pageBreakBefore w:val="false"/>
        <w:jc w:val="center"/>
        <w:rPr>
          <w:rFonts w:ascii="Helvetica Neue" w:hAnsi="Helvetica Neue" w:eastAsia="Helvetica Neue" w:cs="Helvetica Neue"/>
          <w:i/>
          <w:iCs/>
        </w:rPr>
      </w:pPr>
      <w:r>
        <w:rPr>
          <w:rFonts w:eastAsia="Helvetica Neue" w:cs="Helvetica Neue"/>
          <w:i/>
          <w:iCs/>
        </w:rPr>
      </w:r>
    </w:p>
    <w:p>
      <w:pPr>
        <w:pStyle w:val="normal1"/>
        <w:pageBreakBefore w:val="false"/>
        <w:jc w:val="center"/>
        <w:rPr/>
      </w:pPr>
      <w:r>
        <w:rPr/>
      </w:r>
    </w:p>
    <w:p>
      <w:pPr>
        <w:pStyle w:val="normal1"/>
        <w:pageBreakBefore w:val="false"/>
        <w:jc w:val="center"/>
        <w:rPr/>
      </w:pPr>
      <w:r>
        <w:rPr/>
      </w:r>
    </w:p>
    <w:p>
      <w:pPr>
        <w:pStyle w:val="normal1"/>
        <w:pageBreakBefore w:val="false"/>
        <w:jc w:val="center"/>
        <w:rPr/>
      </w:pPr>
      <w:r>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sz w:val="24"/>
          <w:szCs w:val="24"/>
        </w:rPr>
      </w:pPr>
      <w:r>
        <w:rPr>
          <w:rFonts w:eastAsia="Helvetica Neue" w:cs="Helvetica Neue"/>
          <w:sz w:val="24"/>
          <w:szCs w:val="24"/>
        </w:rPr>
        <w:t>Octubre de 20</w:t>
      </w:r>
      <w:r>
        <w:rPr>
          <w:sz w:val="24"/>
          <w:szCs w:val="24"/>
        </w:rPr>
        <w:t>26</w:t>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start"/>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start"/>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start"/>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drawing>
          <wp:inline distT="0" distB="0" distL="0" distR="0">
            <wp:extent cx="915035" cy="118554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915035" cy="1185545"/>
                    </a:xfrm>
                    <a:prstGeom prst="rect">
                      <a:avLst/>
                    </a:prstGeom>
                    <a:noFill/>
                  </pic:spPr>
                </pic:pic>
              </a:graphicData>
            </a:graphic>
          </wp:inline>
        </w:drawing>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t>Universidad Nacional de Colombia</w:t>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t xml:space="preserve">Sede </w:t>
      </w:r>
      <w:r>
        <w:rPr>
          <w:b/>
          <w:bCs/>
          <w:sz w:val="24"/>
          <w:szCs w:val="24"/>
        </w:rPr>
        <w:t>Manizales</w:t>
      </w:r>
    </w:p>
    <w:p>
      <w:pPr>
        <w:pStyle w:val="normal1"/>
        <w:pageBreakBefore w:val="false"/>
        <w:jc w:val="center"/>
        <w:rPr>
          <w:b/>
          <w:bCs/>
          <w:sz w:val="24"/>
          <w:szCs w:val="24"/>
        </w:rPr>
      </w:pPr>
      <w:r>
        <w:rPr>
          <w:rFonts w:eastAsia="Helvetica Neue" w:cs="Helvetica Neue"/>
          <w:b/>
          <w:bCs/>
          <w:sz w:val="24"/>
          <w:szCs w:val="24"/>
        </w:rPr>
        <w:t xml:space="preserve">Facultad de </w:t>
      </w:r>
      <w:r>
        <w:rPr>
          <w:b/>
          <w:bCs/>
          <w:sz w:val="24"/>
          <w:szCs w:val="24"/>
        </w:rPr>
        <w:t>administración</w:t>
      </w:r>
    </w:p>
    <w:p>
      <w:pPr>
        <w:pStyle w:val="normal1"/>
        <w:pageBreakBefore w:val="false"/>
        <w:jc w:val="center"/>
        <w:rPr>
          <w:b/>
          <w:bCs/>
          <w:sz w:val="24"/>
          <w:szCs w:val="24"/>
        </w:rPr>
      </w:pPr>
      <w:r>
        <w:rPr>
          <w:b/>
          <w:bCs/>
          <w:sz w:val="24"/>
          <w:szCs w:val="24"/>
        </w:rPr>
        <w:t xml:space="preserve">Departamento de informática y computación </w:t>
      </w:r>
    </w:p>
    <w:p>
      <w:pPr>
        <w:pStyle w:val="normal1"/>
        <w:pageBreakBefore w:val="false"/>
        <w:jc w:val="center"/>
        <w:rPr>
          <w:rFonts w:ascii="Helvetica Neue" w:hAnsi="Helvetica Neue" w:eastAsia="Helvetica Neue" w:cs="Helvetica Neue"/>
          <w:b/>
          <w:bCs/>
          <w:sz w:val="24"/>
          <w:szCs w:val="24"/>
        </w:rPr>
      </w:pPr>
      <w:r>
        <w:rPr>
          <w:b/>
          <w:bCs/>
          <w:sz w:val="24"/>
          <w:szCs w:val="24"/>
        </w:rPr>
        <w:t xml:space="preserve"> </w:t>
      </w:r>
      <w:r>
        <w:br w:type="page"/>
      </w:r>
    </w:p>
    <w:p>
      <w:pPr>
        <w:pStyle w:val="Title"/>
        <w:spacing w:before="0" w:after="60"/>
        <w:jc w:val="start"/>
        <w:rPr>
          <w:sz w:val="40"/>
          <w:szCs w:val="40"/>
        </w:rPr>
      </w:pPr>
      <w:r>
        <w:rPr>
          <w:sz w:val="40"/>
          <w:szCs w:val="40"/>
        </w:rPr>
        <w:t>Sistema experto para el diagnóstico de fallas en redes y equipos informáticos</w:t>
      </w:r>
    </w:p>
    <w:p>
      <w:pPr>
        <w:pStyle w:val="Subtitle"/>
        <w:spacing w:before="0" w:after="120"/>
        <w:rPr/>
      </w:pPr>
      <w:r>
        <w:rPr>
          <w:sz w:val="22"/>
          <w:szCs w:val="22"/>
        </w:rPr>
        <w:t>Documento técnico · Taller Sistemas Expertos 2026-2S</w:t>
      </w:r>
    </w:p>
    <w:p>
      <w:pPr>
        <w:pStyle w:val="normal1"/>
        <w:spacing w:lineRule="auto" w:line="264" w:before="0" w:after="80"/>
        <w:jc w:val="start"/>
        <w:rPr/>
      </w:pPr>
      <w:r>
        <w:rPr>
          <w:sz w:val="20"/>
          <w:szCs w:val="20"/>
        </w:rPr>
        <w:t>Repositorio: https://github.com/Jhurtadopi/Motor_Inferencia</w:t>
      </w:r>
    </w:p>
    <w:p>
      <w:pPr>
        <w:pStyle w:val="Heading1"/>
        <w:keepNext w:val="true"/>
        <w:keepLines/>
        <w:spacing w:lineRule="auto" w:line="264" w:before="260" w:after="100"/>
        <w:jc w:val="start"/>
        <w:rPr/>
      </w:pPr>
      <w:r>
        <w:rPr/>
        <w:t>1. Introducción</w:t>
      </w:r>
    </w:p>
    <w:p>
      <w:pPr>
        <w:pStyle w:val="normal1"/>
        <w:spacing w:lineRule="auto" w:line="264" w:before="0" w:after="120"/>
        <w:jc w:val="both"/>
        <w:rPr/>
      </w:pPr>
      <w:r>
        <w:rPr/>
        <w:t xml:space="preserve">Transformamos el motor de inferencia entregado en un sistema experto completo para diagnosticar fallas en redes y equipos informáticos. El sistema carga su base de conocimiento desde un archivo JSON externo, recibe los hechos iniciales por archivo, por preguntas en consola o por una interfaz gráfica, razona con encadenamiento hacia adelante, muestra cada paso de la inferencia y entrega una recomendación. La base de conocimiento del caso de estudio tiene </w:t>
      </w:r>
      <w:r>
        <w:rPr>
          <w:b/>
          <w:bCs/>
        </w:rPr>
        <w:t>27 reglas</w:t>
      </w:r>
      <w:r>
        <w:rPr/>
        <w:t xml:space="preserve"> sobre </w:t>
      </w:r>
      <w:r>
        <w:rPr>
          <w:b/>
          <w:bCs/>
        </w:rPr>
        <w:t>17 síntomas</w:t>
      </w:r>
      <w:r>
        <w:rPr/>
        <w:t xml:space="preserve">, </w:t>
      </w:r>
      <w:r>
        <w:rPr>
          <w:b/>
          <w:bCs/>
        </w:rPr>
        <w:t>15 hechos intermedios</w:t>
      </w:r>
      <w:r>
        <w:rPr/>
        <w:t xml:space="preserve"> y </w:t>
      </w:r>
      <w:r>
        <w:rPr>
          <w:b/>
          <w:bCs/>
        </w:rPr>
        <w:t>4 diagnósticos finales</w:t>
      </w:r>
      <w:r>
        <w:rPr/>
        <w:t>, y las reglas se encadenan hasta en tres niveles: el consecuente de una regla es antecedente de otra.</w:t>
      </w:r>
    </w:p>
    <w:p>
      <w:pPr>
        <w:pStyle w:val="Heading1"/>
        <w:keepNext w:val="true"/>
        <w:keepLines/>
        <w:spacing w:lineRule="auto" w:line="264" w:before="260" w:after="100"/>
        <w:jc w:val="start"/>
        <w:rPr/>
      </w:pPr>
      <w:r>
        <w:rPr/>
        <w:t>2. Arquitectura</w:t>
      </w:r>
    </w:p>
    <w:p>
      <w:pPr>
        <w:pStyle w:val="normal1"/>
        <w:keepNext w:val="true"/>
        <w:keepLines/>
        <w:spacing w:lineRule="auto" w:line="264" w:before="0" w:after="0"/>
        <w:jc w:val="center"/>
        <w:rPr/>
      </w:pPr>
      <w:r>
        <w:rPr/>
        <w:drawing>
          <wp:inline distT="0" distB="0" distL="0" distR="0">
            <wp:extent cx="5400040" cy="2515235"/>
            <wp:effectExtent l="0" t="0" r="0" b="0"/>
            <wp:docPr id="2" name="arquitectura.png" descr="Arquitectura del sistema experto: archivos de entrada, validación, motor de inferencia y sal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quitectura.png" descr="Arquitectura del sistema experto: archivos de entrada, validación, motor de inferencia y salidas"/>
                    <pic:cNvPicPr>
                      <a:picLocks noChangeAspect="1" noChangeArrowheads="1"/>
                    </pic:cNvPicPr>
                  </pic:nvPicPr>
                  <pic:blipFill>
                    <a:blip r:embed="rId3"/>
                    <a:stretch>
                      <a:fillRect/>
                    </a:stretch>
                  </pic:blipFill>
                  <pic:spPr bwMode="auto">
                    <a:xfrm>
                      <a:off x="0" y="0"/>
                      <a:ext cx="5400040" cy="2515235"/>
                    </a:xfrm>
                    <a:prstGeom prst="rect">
                      <a:avLst/>
                    </a:prstGeom>
                    <a:noFill/>
                  </pic:spPr>
                </pic:pic>
              </a:graphicData>
            </a:graphic>
          </wp:inline>
        </w:drawing>
      </w:r>
    </w:p>
    <w:p>
      <w:pPr>
        <w:pStyle w:val="normal1"/>
        <w:spacing w:lineRule="auto" w:line="264" w:before="40" w:after="160"/>
        <w:jc w:val="center"/>
        <w:rPr/>
      </w:pPr>
      <w:r>
        <w:rPr>
          <w:i/>
          <w:iCs/>
          <w:sz w:val="18"/>
          <w:szCs w:val="18"/>
        </w:rPr>
        <w:t>Figura 1. Arquitectura del sistema: el conocimiento (JSON) está separado del motor y del mecanismo de presentación.</w:t>
      </w:r>
    </w:p>
    <w:p>
      <w:pPr>
        <w:pStyle w:val="normal1"/>
        <w:numPr>
          <w:ilvl w:val="0"/>
          <w:numId w:val="1"/>
        </w:numPr>
        <w:spacing w:lineRule="auto" w:line="264" w:before="0" w:after="60"/>
        <w:jc w:val="both"/>
        <w:rPr/>
      </w:pPr>
      <w:r>
        <w:rPr>
          <w:b/>
          <w:bCs/>
        </w:rPr>
        <w:t>Base de conocimiento</w:t>
      </w:r>
      <w:r>
        <w:rPr/>
        <w:t xml:space="preserve"> (</w:t>
      </w:r>
      <w:r>
        <w:rPr>
          <w:rFonts w:eastAsia="Courier New" w:cs="Courier New" w:ascii="Courier New" w:hAnsi="Courier New"/>
          <w:sz w:val="20"/>
          <w:szCs w:val="20"/>
        </w:rPr>
        <w:t>base_conocimiento.json</w:t>
      </w:r>
      <w:r>
        <w:rPr/>
        <w:t>): reglas SI–ENTONCES en JSON. Se valida al cargarla (campos obligatorios, listas de texto y prioridad entera).</w:t>
      </w:r>
    </w:p>
    <w:p>
      <w:pPr>
        <w:pStyle w:val="normal1"/>
        <w:numPr>
          <w:ilvl w:val="0"/>
          <w:numId w:val="1"/>
        </w:numPr>
        <w:spacing w:lineRule="auto" w:line="264" w:before="0" w:after="60"/>
        <w:jc w:val="both"/>
        <w:rPr/>
      </w:pPr>
      <w:r>
        <w:rPr>
          <w:b/>
          <w:bCs/>
        </w:rPr>
        <w:t>Memoria de trabajo</w:t>
      </w:r>
      <w:r>
        <w:rPr/>
        <w:t>: conjunto de hechos verdaderos. Parte de los hechos iniciales, validados contra el vocabulario de la base (los hechos que no existen se ignoran y se avisa), y crece con cada regla disparada.</w:t>
      </w:r>
    </w:p>
    <w:p>
      <w:pPr>
        <w:pStyle w:val="normal1"/>
        <w:numPr>
          <w:ilvl w:val="0"/>
          <w:numId w:val="1"/>
        </w:numPr>
        <w:spacing w:lineRule="auto" w:line="264" w:before="0" w:after="60"/>
        <w:jc w:val="both"/>
        <w:rPr/>
      </w:pPr>
      <w:r>
        <w:rPr>
          <w:b/>
          <w:bCs/>
        </w:rPr>
        <w:t>Motor de inferencia</w:t>
      </w:r>
      <w:r>
        <w:rPr/>
        <w:t xml:space="preserve"> (</w:t>
      </w:r>
      <w:r>
        <w:rPr>
          <w:rFonts w:eastAsia="Courier New" w:cs="Courier New" w:ascii="Courier New" w:hAnsi="Courier New"/>
          <w:sz w:val="20"/>
          <w:szCs w:val="20"/>
        </w:rPr>
        <w:t>motor_inferencia_taller.py</w:t>
      </w:r>
      <w:r>
        <w:rPr/>
        <w:t xml:space="preserve">): repite el ciclo </w:t>
      </w:r>
      <w:r>
        <w:rPr>
          <w:i/>
          <w:iCs/>
        </w:rPr>
        <w:t>reconocer – resolver – actuar</w:t>
      </w:r>
      <w:r>
        <w:rPr/>
        <w:t xml:space="preserve"> hasta que no queda ninguna regla aplicable. Cada iteración genera un paso con el conjunto de conflicto, los criterios aplicados, la regla disparada y los hechos nuevos.</w:t>
      </w:r>
    </w:p>
    <w:p>
      <w:pPr>
        <w:pStyle w:val="normal1"/>
        <w:numPr>
          <w:ilvl w:val="0"/>
          <w:numId w:val="1"/>
        </w:numPr>
        <w:spacing w:lineRule="auto" w:line="264" w:before="0" w:after="60"/>
        <w:jc w:val="both"/>
        <w:rPr/>
      </w:pPr>
      <w:r>
        <w:rPr>
          <w:b/>
          <w:bCs/>
        </w:rPr>
        <w:t>Salidas</w:t>
      </w:r>
      <w:r>
        <w:rPr/>
        <w:t>: la misma traza de pasos alimenta la consola (</w:t>
      </w:r>
      <w:r>
        <w:rPr>
          <w:rFonts w:eastAsia="Courier New" w:cs="Courier New" w:ascii="Courier New" w:hAnsi="Courier New"/>
          <w:sz w:val="20"/>
          <w:szCs w:val="20"/>
        </w:rPr>
        <w:t>--paso-a-paso</w:t>
      </w:r>
      <w:r>
        <w:rPr/>
        <w:t>), la interfaz web (</w:t>
      </w:r>
      <w:r>
        <w:rPr>
          <w:rFonts w:eastAsia="Courier New" w:cs="Courier New" w:ascii="Courier New" w:hAnsi="Courier New"/>
          <w:sz w:val="20"/>
          <w:szCs w:val="20"/>
        </w:rPr>
        <w:t>interfaz_web.py</w:t>
      </w:r>
      <w:r>
        <w:rPr/>
        <w:t xml:space="preserve"> e </w:t>
      </w:r>
      <w:r>
        <w:rPr>
          <w:rFonts w:eastAsia="Courier New" w:cs="Courier New" w:ascii="Courier New" w:hAnsi="Courier New"/>
          <w:sz w:val="20"/>
          <w:szCs w:val="20"/>
        </w:rPr>
        <w:t>interfaz/index.html</w:t>
      </w:r>
      <w:r>
        <w:rPr/>
        <w:t xml:space="preserve">, servidor local con la biblioteca estándar de Python) y el reporte </w:t>
      </w:r>
      <w:r>
        <w:rPr>
          <w:rFonts w:eastAsia="Courier New" w:cs="Courier New" w:ascii="Courier New" w:hAnsi="Courier New"/>
          <w:sz w:val="20"/>
          <w:szCs w:val="20"/>
        </w:rPr>
        <w:t>.txt</w:t>
      </w:r>
      <w:r>
        <w:rPr/>
        <w:t>, con las recomendaciones ordenadas por prioridad.</w:t>
      </w:r>
    </w:p>
    <w:p>
      <w:pPr>
        <w:pStyle w:val="Heading1"/>
        <w:keepNext w:val="true"/>
        <w:keepLines/>
        <w:spacing w:lineRule="auto" w:line="264" w:before="260" w:after="100"/>
        <w:jc w:val="start"/>
        <w:rPr/>
      </w:pPr>
      <w:r>
        <w:rPr/>
        <w:t>3. Representación del conocimiento y de los hechos</w:t>
      </w:r>
    </w:p>
    <w:p>
      <w:pPr>
        <w:pStyle w:val="normal1"/>
        <w:keepNext w:val="true"/>
        <w:keepLines/>
        <w:spacing w:lineRule="auto" w:line="264" w:before="0" w:after="120"/>
        <w:jc w:val="both"/>
        <w:rPr/>
      </w:pPr>
      <w:r>
        <w:rPr/>
        <w:t xml:space="preserve">Un </w:t>
      </w:r>
      <w:r>
        <w:rPr>
          <w:b/>
          <w:bCs/>
        </w:rPr>
        <w:t>hecho</w:t>
      </w:r>
      <w:r>
        <w:rPr/>
        <w:t xml:space="preserve"> es un identificador atómico en minúsculas (por ejemplo, </w:t>
      </w:r>
      <w:r>
        <w:rPr>
          <w:rFonts w:eastAsia="Courier New" w:cs="Courier New" w:ascii="Courier New" w:hAnsi="Courier New"/>
          <w:sz w:val="20"/>
          <w:szCs w:val="20"/>
        </w:rPr>
        <w:t>latencia_alta</w:t>
      </w:r>
      <w:r>
        <w:rPr/>
        <w:t xml:space="preserve">). La memoria de trabajo es el conjunto de hechos que se consideran verdaderos; se asume mundo cerrado, es decir, lo que no está en la memoria no se ha observado. Una </w:t>
      </w:r>
      <w:r>
        <w:rPr>
          <w:b/>
          <w:bCs/>
        </w:rPr>
        <w:t>regla</w:t>
      </w:r>
      <w:r>
        <w:rPr/>
        <w:t xml:space="preserve"> tiene la forma SI A1 Y … Y An ENTONCES C1 Y … Y Cm y se escribe así en el archivo:</w:t>
      </w:r>
    </w:p>
    <w:p>
      <w:pPr>
        <w:pStyle w:val="normal1"/>
        <w:shd w:val="clear" w:color="auto" w:fill="F2F2F2"/>
        <w:spacing w:lineRule="auto" w:line="264" w:before="0" w:after="0"/>
        <w:ind w:start="120" w:end="120"/>
        <w:jc w:val="start"/>
        <w:rPr/>
      </w:pPr>
      <w:r>
        <w:rPr>
          <w:rFonts w:eastAsia="Courier New" w:cs="Courier New" w:ascii="Courier New" w:hAnsi="Courier New"/>
          <w:sz w:val="17"/>
          <w:szCs w:val="17"/>
        </w:rPr>
        <w:t>{ "nombre": "Indicio de ataque de red",</w:t>
      </w:r>
    </w:p>
    <w:p>
      <w:pPr>
        <w:pStyle w:val="normal1"/>
        <w:shd w:val="clear" w:color="auto" w:fill="F2F2F2"/>
        <w:spacing w:lineRule="auto" w:line="264" w:before="0" w:after="0"/>
        <w:ind w:start="120" w:end="120"/>
        <w:jc w:val="start"/>
        <w:rPr/>
      </w:pPr>
      <w:r>
        <w:rPr>
          <w:rFonts w:eastAsia="Courier New" w:cs="Courier New" w:ascii="Courier New" w:hAnsi="Courier New"/>
          <w:sz w:val="17"/>
          <w:szCs w:val="17"/>
        </w:rPr>
        <w:t xml:space="preserve">  </w:t>
      </w:r>
      <w:r>
        <w:rPr>
          <w:rFonts w:eastAsia="Courier New" w:cs="Courier New" w:ascii="Courier New" w:hAnsi="Courier New"/>
          <w:sz w:val="17"/>
          <w:szCs w:val="17"/>
        </w:rPr>
        <w:t>"antecedentes": ["trafico_anomalo", "intentos_conexion_externa"],</w:t>
      </w:r>
    </w:p>
    <w:p>
      <w:pPr>
        <w:pStyle w:val="normal1"/>
        <w:shd w:val="clear" w:color="auto" w:fill="F2F2F2"/>
        <w:spacing w:lineRule="auto" w:line="264" w:before="0" w:after="0"/>
        <w:ind w:start="120" w:end="120"/>
        <w:jc w:val="start"/>
        <w:rPr/>
      </w:pPr>
      <w:r>
        <w:rPr>
          <w:rFonts w:eastAsia="Courier New" w:cs="Courier New" w:ascii="Courier New" w:hAnsi="Courier New"/>
          <w:sz w:val="17"/>
          <w:szCs w:val="17"/>
        </w:rPr>
        <w:t xml:space="preserve">  </w:t>
      </w:r>
      <w:r>
        <w:rPr>
          <w:rFonts w:eastAsia="Courier New" w:cs="Courier New" w:ascii="Courier New" w:hAnsi="Courier New"/>
          <w:sz w:val="17"/>
          <w:szCs w:val="17"/>
        </w:rPr>
        <w:t>"consecuentes": ["indicio_ataque_red"],</w:t>
      </w:r>
    </w:p>
    <w:p>
      <w:pPr>
        <w:pStyle w:val="normal1"/>
        <w:shd w:val="clear" w:color="auto" w:fill="F2F2F2"/>
        <w:spacing w:lineRule="auto" w:line="264" w:before="0" w:after="0"/>
        <w:ind w:start="120" w:end="120"/>
        <w:jc w:val="start"/>
        <w:rPr/>
      </w:pPr>
      <w:r>
        <w:rPr>
          <w:rFonts w:eastAsia="Courier New" w:cs="Courier New" w:ascii="Courier New" w:hAnsi="Courier New"/>
          <w:sz w:val="17"/>
          <w:szCs w:val="17"/>
        </w:rPr>
        <w:t xml:space="preserve">  </w:t>
      </w:r>
      <w:r>
        <w:rPr>
          <w:rFonts w:eastAsia="Courier New" w:cs="Courier New" w:ascii="Courier New" w:hAnsi="Courier New"/>
          <w:sz w:val="17"/>
          <w:szCs w:val="17"/>
        </w:rPr>
        <w:t>"prioridad": 5, "recomendacion": "" }</w:t>
      </w:r>
    </w:p>
    <w:p>
      <w:pPr>
        <w:pStyle w:val="normal1"/>
        <w:spacing w:lineRule="auto" w:line="264" w:before="0" w:after="80"/>
        <w:jc w:val="both"/>
        <w:rPr/>
      </w:pPr>
      <w:r>
        <w:rPr/>
      </w:r>
    </w:p>
    <w:p>
      <w:pPr>
        <w:pStyle w:val="normal1"/>
        <w:keepNext w:val="true"/>
        <w:keepLines/>
        <w:spacing w:lineRule="auto" w:line="264" w:before="120" w:after="60"/>
        <w:jc w:val="start"/>
        <w:rPr/>
      </w:pPr>
      <w:r>
        <w:rPr>
          <w:b/>
          <w:bCs/>
          <w:sz w:val="20"/>
          <w:szCs w:val="20"/>
        </w:rPr>
        <w:t>Tabla 1</w:t>
      </w:r>
      <w:r>
        <w:rPr>
          <w:sz w:val="20"/>
          <w:szCs w:val="20"/>
        </w:rPr>
        <w:t>: Tipos de hechos de la base de conocimiento.</w:t>
      </w:r>
    </w:p>
    <w:tbl>
      <w:tblPr>
        <w:tblW w:w="9495" w:type="dxa"/>
        <w:jc w:val="start"/>
        <w:tblInd w:w="0" w:type="dxa"/>
        <w:tblLayout w:type="fixed"/>
        <w:tblCellMar>
          <w:top w:w="40" w:type="dxa"/>
          <w:start w:w="80" w:type="dxa"/>
          <w:bottom w:w="40" w:type="dxa"/>
          <w:end w:w="80" w:type="dxa"/>
        </w:tblCellMar>
      </w:tblPr>
      <w:tblGrid>
        <w:gridCol w:w="2100"/>
        <w:gridCol w:w="700"/>
        <w:gridCol w:w="3095"/>
        <w:gridCol w:w="3600"/>
      </w:tblGrid>
      <w:tr>
        <w:trPr>
          <w:tblHeader w:val="true"/>
          <w:cantSplit/>
        </w:trPr>
        <w:tc>
          <w:tcPr>
            <w:tcW w:w="21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Tipo de hecho</w:t>
            </w:r>
          </w:p>
        </w:tc>
        <w:tc>
          <w:tcPr>
            <w:tcW w:w="7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Cant.</w:t>
            </w:r>
          </w:p>
        </w:tc>
        <w:tc>
          <w:tcPr>
            <w:tcW w:w="3095"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Cómo se reconoce</w:t>
            </w:r>
          </w:p>
        </w:tc>
        <w:tc>
          <w:tcPr>
            <w:tcW w:w="36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Ejemplos</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Síntomas (entrada)</w:t>
            </w:r>
          </w:p>
        </w:tc>
        <w:tc>
          <w:tcPr>
            <w:tcW w:w="7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17</w:t>
            </w:r>
          </w:p>
        </w:tc>
        <w:tc>
          <w:tcPr>
            <w:tcW w:w="309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nunca son consecuente de una regla</w:t>
            </w:r>
          </w:p>
        </w:tc>
        <w:tc>
          <w:tcPr>
            <w:tcW w:w="36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rFonts w:eastAsia="Courier New" w:cs="Courier New" w:ascii="Courier New" w:hAnsi="Courier New"/>
                <w:sz w:val="16"/>
                <w:szCs w:val="16"/>
              </w:rPr>
              <w:t>latencia_alta</w:t>
            </w:r>
            <w:r>
              <w:rPr>
                <w:sz w:val="18"/>
                <w:szCs w:val="18"/>
              </w:rPr>
              <w:t xml:space="preserve">, </w:t>
            </w:r>
            <w:r>
              <w:rPr>
                <w:rFonts w:eastAsia="Courier New" w:cs="Courier New" w:ascii="Courier New" w:hAnsi="Courier New"/>
                <w:sz w:val="16"/>
                <w:szCs w:val="16"/>
              </w:rPr>
              <w:t>cable_danado</w:t>
            </w:r>
            <w:r>
              <w:rPr>
                <w:sz w:val="18"/>
                <w:szCs w:val="18"/>
              </w:rPr>
              <w:t xml:space="preserve">, </w:t>
            </w:r>
            <w:r>
              <w:rPr>
                <w:rFonts w:eastAsia="Courier New" w:cs="Courier New" w:ascii="Courier New" w:hAnsi="Courier New"/>
                <w:sz w:val="16"/>
                <w:szCs w:val="16"/>
              </w:rPr>
              <w:t>trafico_anomalo</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Hechos intermedios</w:t>
            </w:r>
          </w:p>
        </w:tc>
        <w:tc>
          <w:tcPr>
            <w:tcW w:w="7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15</w:t>
            </w:r>
          </w:p>
        </w:tc>
        <w:tc>
          <w:tcPr>
            <w:tcW w:w="309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consecuente de una regla y antecedente de otra</w:t>
            </w:r>
          </w:p>
        </w:tc>
        <w:tc>
          <w:tcPr>
            <w:tcW w:w="36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rFonts w:eastAsia="Courier New" w:cs="Courier New" w:ascii="Courier New" w:hAnsi="Courier New"/>
                <w:sz w:val="16"/>
                <w:szCs w:val="16"/>
              </w:rPr>
              <w:t>congestion_red</w:t>
            </w:r>
            <w:r>
              <w:rPr>
                <w:sz w:val="18"/>
                <w:szCs w:val="18"/>
              </w:rPr>
              <w:t xml:space="preserve">, </w:t>
            </w:r>
            <w:r>
              <w:rPr>
                <w:rFonts w:eastAsia="Courier New" w:cs="Courier New" w:ascii="Courier New" w:hAnsi="Courier New"/>
                <w:sz w:val="16"/>
                <w:szCs w:val="16"/>
              </w:rPr>
              <w:t>conflicto_ip</w:t>
            </w:r>
            <w:r>
              <w:rPr>
                <w:sz w:val="18"/>
                <w:szCs w:val="18"/>
              </w:rPr>
              <w:t xml:space="preserve">, </w:t>
            </w:r>
            <w:r>
              <w:rPr>
                <w:rFonts w:eastAsia="Courier New" w:cs="Courier New" w:ascii="Courier New" w:hAnsi="Courier New"/>
                <w:sz w:val="16"/>
                <w:szCs w:val="16"/>
              </w:rPr>
              <w:t>sin_conectividad_capa_red</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Diagnósticos finales</w:t>
            </w:r>
          </w:p>
        </w:tc>
        <w:tc>
          <w:tcPr>
            <w:tcW w:w="7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4</w:t>
            </w:r>
          </w:p>
        </w:tc>
        <w:tc>
          <w:tcPr>
            <w:tcW w:w="309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consecuente de una regla que tiene recomendación</w:t>
            </w:r>
          </w:p>
        </w:tc>
        <w:tc>
          <w:tcPr>
            <w:tcW w:w="36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rFonts w:eastAsia="Courier New" w:cs="Courier New" w:ascii="Courier New" w:hAnsi="Courier New"/>
                <w:sz w:val="16"/>
                <w:szCs w:val="16"/>
              </w:rPr>
              <w:t>diagnostico_seguridad</w:t>
            </w:r>
            <w:r>
              <w:rPr>
                <w:sz w:val="18"/>
                <w:szCs w:val="18"/>
              </w:rPr>
              <w:t xml:space="preserve">, </w:t>
            </w:r>
            <w:r>
              <w:rPr>
                <w:rFonts w:eastAsia="Courier New" w:cs="Courier New" w:ascii="Courier New" w:hAnsi="Courier New"/>
                <w:sz w:val="16"/>
                <w:szCs w:val="16"/>
              </w:rPr>
              <w:t>diagnostico_rendimiento</w:t>
            </w:r>
          </w:p>
        </w:tc>
      </w:tr>
    </w:tbl>
    <w:p>
      <w:pPr>
        <w:pStyle w:val="normal1"/>
        <w:spacing w:lineRule="auto" w:line="264" w:before="0" w:after="60"/>
        <w:jc w:val="both"/>
        <w:rPr/>
      </w:pPr>
      <w:r>
        <w:rPr/>
      </w:r>
    </w:p>
    <w:p>
      <w:pPr>
        <w:pStyle w:val="normal1"/>
        <w:spacing w:lineRule="auto" w:line="264" w:before="0" w:after="120"/>
        <w:jc w:val="start"/>
        <w:rPr/>
      </w:pPr>
      <w:r>
        <w:rPr/>
        <w:t xml:space="preserve">Los hechos iniciales llegan de tres formas: un archivo de caso en JSON (un objeto </w:t>
      </w:r>
      <w:r>
        <w:rPr>
          <w:rFonts w:eastAsia="Courier New" w:cs="Courier New" w:ascii="Courier New" w:hAnsi="Courier New"/>
          <w:sz w:val="20"/>
          <w:szCs w:val="20"/>
        </w:rPr>
        <w:t>{"hecho": true}</w:t>
      </w:r>
      <w:r>
        <w:rPr/>
        <w:t xml:space="preserve"> o una lista de hechos), las preguntas s/n de la consola y las casillas de la interfaz web. El encadenamiento se observa, por ejemplo, en </w:t>
      </w:r>
      <w:r>
        <w:rPr>
          <w:rFonts w:eastAsia="Courier New" w:cs="Courier New" w:ascii="Courier New" w:hAnsi="Courier New"/>
          <w:sz w:val="20"/>
          <w:szCs w:val="20"/>
        </w:rPr>
        <w:t>trafico_anomalo</w:t>
      </w:r>
      <w:r>
        <w:rPr/>
        <w:t xml:space="preserve"> + </w:t>
      </w:r>
      <w:r>
        <w:rPr>
          <w:rFonts w:eastAsia="Courier New" w:cs="Courier New" w:ascii="Courier New" w:hAnsi="Courier New"/>
          <w:sz w:val="20"/>
          <w:szCs w:val="20"/>
        </w:rPr>
        <w:t>intentos_conexion_externa</w:t>
      </w:r>
      <w:r>
        <w:rPr/>
        <w:t xml:space="preserve"> → </w:t>
      </w:r>
      <w:r>
        <w:rPr>
          <w:rFonts w:eastAsia="Courier New" w:cs="Courier New" w:ascii="Courier New" w:hAnsi="Courier New"/>
          <w:sz w:val="20"/>
          <w:szCs w:val="20"/>
        </w:rPr>
        <w:t>indicio_ataque_red</w:t>
      </w:r>
      <w:r>
        <w:rPr/>
        <w:t xml:space="preserve"> → </w:t>
      </w:r>
      <w:r>
        <w:rPr>
          <w:rFonts w:eastAsia="Courier New" w:cs="Courier New" w:ascii="Courier New" w:hAnsi="Courier New"/>
          <w:sz w:val="20"/>
          <w:szCs w:val="20"/>
        </w:rPr>
        <w:t>requiere_intervencion_seguridad</w:t>
      </w:r>
      <w:r>
        <w:rPr/>
        <w:t xml:space="preserve"> → </w:t>
      </w:r>
      <w:r>
        <w:rPr>
          <w:rFonts w:eastAsia="Courier New" w:cs="Courier New" w:ascii="Courier New" w:hAnsi="Courier New"/>
          <w:sz w:val="20"/>
          <w:szCs w:val="20"/>
        </w:rPr>
        <w:t>diagnostico_seguridad</w:t>
      </w:r>
      <w:r>
        <w:rPr/>
        <w:t xml:space="preserve">, y en </w:t>
      </w:r>
      <w:r>
        <w:rPr>
          <w:rFonts w:eastAsia="Courier New" w:cs="Courier New" w:ascii="Courier New" w:hAnsi="Courier New"/>
          <w:sz w:val="20"/>
          <w:szCs w:val="20"/>
        </w:rPr>
        <w:t>dhcp_sin_respuesta</w:t>
      </w:r>
      <w:r>
        <w:rPr/>
        <w:t xml:space="preserve"> → </w:t>
      </w:r>
      <w:r>
        <w:rPr>
          <w:rFonts w:eastAsia="Courier New" w:cs="Courier New" w:ascii="Courier New" w:hAnsi="Courier New"/>
          <w:sz w:val="20"/>
          <w:szCs w:val="20"/>
        </w:rPr>
        <w:t>falla_asignacion_ip</w:t>
      </w:r>
      <w:r>
        <w:rPr/>
        <w:t xml:space="preserve"> → </w:t>
      </w:r>
      <w:r>
        <w:rPr>
          <w:rFonts w:eastAsia="Courier New" w:cs="Courier New" w:ascii="Courier New" w:hAnsi="Courier New"/>
          <w:sz w:val="20"/>
          <w:szCs w:val="20"/>
        </w:rPr>
        <w:t>sin_conectividad_capa_red</w:t>
      </w:r>
      <w:r>
        <w:rPr/>
        <w:t xml:space="preserve"> → </w:t>
      </w:r>
      <w:r>
        <w:rPr>
          <w:rFonts w:eastAsia="Courier New" w:cs="Courier New" w:ascii="Courier New" w:hAnsi="Courier New"/>
          <w:sz w:val="20"/>
          <w:szCs w:val="20"/>
        </w:rPr>
        <w:t>diagnostico_critico_infraestructura</w:t>
      </w:r>
      <w:r>
        <w:rPr/>
        <w:t>.</w:t>
      </w:r>
    </w:p>
    <w:p>
      <w:pPr>
        <w:pStyle w:val="Heading1"/>
        <w:keepNext w:val="true"/>
        <w:keepLines/>
        <w:spacing w:lineRule="auto" w:line="264" w:before="260" w:after="100"/>
        <w:jc w:val="start"/>
        <w:rPr/>
      </w:pPr>
      <w:r>
        <w:rPr/>
        <w:t>4. Estrategia de resolución de conflictos</w:t>
      </w:r>
    </w:p>
    <w:p>
      <w:pPr>
        <w:pStyle w:val="normal1"/>
        <w:keepNext w:val="true"/>
        <w:keepLines/>
        <w:spacing w:lineRule="auto" w:line="264" w:before="0" w:after="120"/>
        <w:jc w:val="both"/>
        <w:rPr/>
      </w:pPr>
      <w:r>
        <w:rPr/>
        <w:t>Cuando varias reglas cumplen sus antecedentes (conjunto de conflicto), el motor elige una aplicando en cascada los criterios de la Tabla 2. Cada criterio conserva solo las reglas con el mayor valor y la cascada se detiene en cuanto queda una. El orden sigue la práctica de los sistemas de producción OPS5 y CLIPS: primero lo que declara el experto y después lo que se deduce de la forma de la regla y de la memoria de trabajo.</w:t>
      </w:r>
    </w:p>
    <w:p>
      <w:pPr>
        <w:pStyle w:val="normal1"/>
        <w:keepNext w:val="true"/>
        <w:keepLines/>
        <w:spacing w:lineRule="auto" w:line="264" w:before="120" w:after="60"/>
        <w:jc w:val="start"/>
        <w:rPr/>
      </w:pPr>
      <w:r>
        <w:rPr>
          <w:b/>
          <w:bCs/>
          <w:sz w:val="20"/>
          <w:szCs w:val="20"/>
        </w:rPr>
        <w:t>Tabla 2</w:t>
      </w:r>
      <w:r>
        <w:rPr>
          <w:sz w:val="20"/>
          <w:szCs w:val="20"/>
        </w:rPr>
        <w:t>: Criterios de resolución de conflictos, en orden de aplicación.</w:t>
      </w:r>
    </w:p>
    <w:tbl>
      <w:tblPr>
        <w:tblW w:w="9495" w:type="dxa"/>
        <w:jc w:val="start"/>
        <w:tblInd w:w="0" w:type="dxa"/>
        <w:tblLayout w:type="fixed"/>
        <w:tblCellMar>
          <w:top w:w="40" w:type="dxa"/>
          <w:start w:w="80" w:type="dxa"/>
          <w:bottom w:w="40" w:type="dxa"/>
          <w:end w:w="80" w:type="dxa"/>
        </w:tblCellMar>
      </w:tblPr>
      <w:tblGrid>
        <w:gridCol w:w="378"/>
        <w:gridCol w:w="1502"/>
        <w:gridCol w:w="2613"/>
        <w:gridCol w:w="5002"/>
      </w:tblGrid>
      <w:tr>
        <w:trPr>
          <w:tblHeader w:val="true"/>
          <w:cantSplit/>
        </w:trPr>
        <w:tc>
          <w:tcPr>
            <w:tcW w:w="378"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w:t>
            </w:r>
          </w:p>
        </w:tc>
        <w:tc>
          <w:tcPr>
            <w:tcW w:w="1502"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Criterio</w:t>
            </w:r>
          </w:p>
        </w:tc>
        <w:tc>
          <w:tcPr>
            <w:tcW w:w="2613"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Regla de decisión</w:t>
            </w:r>
          </w:p>
        </w:tc>
        <w:tc>
          <w:tcPr>
            <w:tcW w:w="5002"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Referente y razón de uso</w:t>
            </w:r>
          </w:p>
        </w:tc>
      </w:tr>
      <w:tr>
        <w:trPr>
          <w:cantSplit/>
        </w:trPr>
        <w:tc>
          <w:tcPr>
            <w:tcW w:w="37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0</w:t>
            </w:r>
          </w:p>
        </w:tc>
        <w:tc>
          <w:tcPr>
            <w:tcW w:w="15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Refracción</w:t>
            </w:r>
          </w:p>
        </w:tc>
        <w:tc>
          <w:tcPr>
            <w:tcW w:w="2613"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una regla no se dispara dos veces; sale del conjunto de conflicto</w:t>
            </w:r>
          </w:p>
        </w:tc>
        <w:tc>
          <w:tcPr>
            <w:tcW w:w="50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OPS5 (Forgy, 1981) y CLIPS. Evita ciclos infinitos y repeticiones.</w:t>
            </w:r>
          </w:p>
        </w:tc>
      </w:tr>
      <w:tr>
        <w:trPr>
          <w:cantSplit/>
        </w:trPr>
        <w:tc>
          <w:tcPr>
            <w:tcW w:w="37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1</w:t>
            </w:r>
          </w:p>
        </w:tc>
        <w:tc>
          <w:tcPr>
            <w:tcW w:w="15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Prioridad</w:t>
            </w:r>
          </w:p>
        </w:tc>
        <w:tc>
          <w:tcPr>
            <w:tcW w:w="2613"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 xml:space="preserve">mayor valor del campo </w:t>
            </w:r>
            <w:r>
              <w:rPr>
                <w:rFonts w:eastAsia="Courier New" w:cs="Courier New" w:ascii="Courier New" w:hAnsi="Courier New"/>
                <w:sz w:val="16"/>
                <w:szCs w:val="16"/>
              </w:rPr>
              <w:t>prioridad</w:t>
            </w:r>
          </w:p>
        </w:tc>
        <w:tc>
          <w:tcPr>
            <w:tcW w:w="50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 xml:space="preserve">Equivale a la </w:t>
            </w:r>
            <w:r>
              <w:rPr>
                <w:i/>
                <w:iCs/>
                <w:sz w:val="18"/>
                <w:szCs w:val="18"/>
              </w:rPr>
              <w:t>salience</w:t>
            </w:r>
            <w:r>
              <w:rPr>
                <w:sz w:val="18"/>
                <w:szCs w:val="18"/>
              </w:rPr>
              <w:t xml:space="preserve"> de CLIPS. Se asignó 5, 8 y 10 a la cadena de seguridad para atender primero un posible ataque.</w:t>
            </w:r>
          </w:p>
        </w:tc>
      </w:tr>
      <w:tr>
        <w:trPr>
          <w:cantSplit/>
        </w:trPr>
        <w:tc>
          <w:tcPr>
            <w:tcW w:w="37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2</w:t>
            </w:r>
          </w:p>
        </w:tc>
        <w:tc>
          <w:tcPr>
            <w:tcW w:w="15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Especificidad</w:t>
            </w:r>
          </w:p>
        </w:tc>
        <w:tc>
          <w:tcPr>
            <w:tcW w:w="2613"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más antecedentes</w:t>
            </w:r>
          </w:p>
        </w:tc>
        <w:tc>
          <w:tcPr>
            <w:tcW w:w="50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Estrategias de especificidad y complejidad de OPS5 y CLIPS (Giarratano y Riley, 2005): la regla más específica es más informativa que la general.</w:t>
            </w:r>
          </w:p>
        </w:tc>
      </w:tr>
      <w:tr>
        <w:trPr>
          <w:cantSplit/>
        </w:trPr>
        <w:tc>
          <w:tcPr>
            <w:tcW w:w="37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3</w:t>
            </w:r>
          </w:p>
        </w:tc>
        <w:tc>
          <w:tcPr>
            <w:tcW w:w="15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Recencia</w:t>
            </w:r>
          </w:p>
        </w:tc>
        <w:tc>
          <w:tcPr>
            <w:tcW w:w="2613"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antecedente con el hecho más reciente</w:t>
            </w:r>
          </w:p>
        </w:tc>
        <w:tc>
          <w:tcPr>
            <w:tcW w:w="50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 xml:space="preserve">Estrategias LEX y MEA de OPS5 (McDermott y Forgy, 1978; Brownston et al., 1985) y </w:t>
            </w:r>
            <w:r>
              <w:rPr>
                <w:i/>
                <w:iCs/>
                <w:sz w:val="18"/>
                <w:szCs w:val="18"/>
              </w:rPr>
              <w:t>depth</w:t>
            </w:r>
            <w:r>
              <w:rPr>
                <w:sz w:val="18"/>
                <w:szCs w:val="18"/>
              </w:rPr>
              <w:t xml:space="preserve"> de CLIPS: continúa la línea de razonamiento en curso.</w:t>
            </w:r>
          </w:p>
        </w:tc>
      </w:tr>
      <w:tr>
        <w:trPr>
          <w:cantSplit/>
        </w:trPr>
        <w:tc>
          <w:tcPr>
            <w:tcW w:w="37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4</w:t>
            </w:r>
          </w:p>
        </w:tc>
        <w:tc>
          <w:tcPr>
            <w:tcW w:w="15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Detalle</w:t>
            </w:r>
          </w:p>
        </w:tc>
        <w:tc>
          <w:tcPr>
            <w:tcW w:w="2613"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más consecuentes</w:t>
            </w:r>
          </w:p>
        </w:tc>
        <w:tc>
          <w:tcPr>
            <w:tcW w:w="50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Criterio adicional de desempate: se prefieren las conclusiones más informativas.</w:t>
            </w:r>
          </w:p>
        </w:tc>
      </w:tr>
      <w:tr>
        <w:trPr>
          <w:cantSplit/>
        </w:trPr>
        <w:tc>
          <w:tcPr>
            <w:tcW w:w="37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5</w:t>
            </w:r>
          </w:p>
        </w:tc>
        <w:tc>
          <w:tcPr>
            <w:tcW w:w="15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Orden en la base</w:t>
            </w:r>
          </w:p>
        </w:tc>
        <w:tc>
          <w:tcPr>
            <w:tcW w:w="2613"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la regla que aparece primero en el archivo</w:t>
            </w:r>
          </w:p>
        </w:tc>
        <w:tc>
          <w:tcPr>
            <w:tcW w:w="50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Desempate determinista: un mismo caso produce siempre la misma traza (se descarta el azar).</w:t>
            </w:r>
          </w:p>
        </w:tc>
      </w:tr>
    </w:tbl>
    <w:p>
      <w:pPr>
        <w:pStyle w:val="normal1"/>
        <w:spacing w:lineRule="auto" w:line="264" w:before="0" w:after="60"/>
        <w:jc w:val="both"/>
        <w:rPr/>
      </w:pPr>
      <w:r>
        <w:rPr/>
      </w:r>
    </w:p>
    <w:p>
      <w:pPr>
        <w:pStyle w:val="normal1"/>
        <w:spacing w:lineRule="auto" w:line="264" w:before="0" w:after="120"/>
        <w:jc w:val="both"/>
        <w:rPr/>
      </w:pPr>
      <w:r>
        <w:rPr>
          <w:b/>
          <w:bCs/>
        </w:rPr>
        <w:t>Ejemplo (caso_5).</w:t>
      </w:r>
      <w:r>
        <w:rPr/>
        <w:t xml:space="preserve"> En la iteración 1 compiten cuatro reglas y gana </w:t>
      </w:r>
      <w:r>
        <w:rPr>
          <w:i/>
          <w:iCs/>
        </w:rPr>
        <w:t>Indicio de ataque de red</w:t>
      </w:r>
      <w:r>
        <w:rPr/>
        <w:t xml:space="preserve"> por prioridad (5 frente a 0). En la iteración 4 compiten tres reglas de prioridad 0 y gana </w:t>
      </w:r>
      <w:r>
        <w:rPr>
          <w:i/>
          <w:iCs/>
        </w:rPr>
        <w:t>Congestion o saturacion del ancho de banda</w:t>
      </w:r>
      <w:r>
        <w:rPr/>
        <w:t xml:space="preserve"> porque tiene dos antecedentes frente a uno (especificidad).</w:t>
      </w:r>
    </w:p>
    <w:p>
      <w:pPr>
        <w:pStyle w:val="normal1"/>
        <w:spacing w:lineRule="auto" w:line="264" w:before="0" w:after="120"/>
        <w:jc w:val="both"/>
        <w:rPr/>
      </w:pPr>
      <w:r>
        <w:rPr>
          <w:b/>
          <w:bCs/>
        </w:rPr>
        <w:t>Alcance de la estrategia.</w:t>
      </w:r>
      <w:r>
        <w:rPr/>
        <w:t xml:space="preserve"> La base es monótona (ninguna regla retira hechos) y el motor se ejecuta hasta agotar las reglas, por lo que toda regla aplicable termina disparándose y las conclusiones finales no dependen del orden. La estrategia define entonces el orden de la traza, que es la explicación que ve el usuario, y el orden de las recomendaciones: gracias a la prioridad, el diagnóstico de seguridad siempre se presenta primero.</w:t>
      </w:r>
    </w:p>
    <w:p>
      <w:pPr>
        <w:pStyle w:val="Heading1"/>
        <w:keepNext w:val="true"/>
        <w:keepLines/>
        <w:spacing w:lineRule="auto" w:line="264" w:before="260" w:after="100"/>
        <w:jc w:val="start"/>
        <w:rPr/>
      </w:pPr>
      <w:r>
        <w:rPr/>
        <w:t>5. Resultados con los casos de ejemplo</w:t>
      </w:r>
    </w:p>
    <w:p>
      <w:pPr>
        <w:pStyle w:val="normal1"/>
        <w:keepNext w:val="true"/>
        <w:keepLines/>
        <w:spacing w:lineRule="auto" w:line="264" w:before="120" w:after="60"/>
        <w:jc w:val="start"/>
        <w:rPr/>
      </w:pPr>
      <w:r>
        <w:rPr>
          <w:b/>
          <w:bCs/>
          <w:sz w:val="20"/>
          <w:szCs w:val="20"/>
        </w:rPr>
        <w:t>Tabla 3</w:t>
      </w:r>
      <w:r>
        <w:rPr>
          <w:sz w:val="20"/>
          <w:szCs w:val="20"/>
        </w:rPr>
        <w:t xml:space="preserve">: Resultados de los casos de la carpeta </w:t>
      </w:r>
      <w:r>
        <w:rPr>
          <w:rFonts w:eastAsia="Courier New" w:cs="Courier New" w:ascii="Courier New" w:hAnsi="Courier New"/>
          <w:sz w:val="18"/>
          <w:szCs w:val="18"/>
        </w:rPr>
        <w:t>casos/</w:t>
      </w:r>
      <w:r>
        <w:rPr>
          <w:sz w:val="20"/>
          <w:szCs w:val="20"/>
        </w:rPr>
        <w:t xml:space="preserve"> (hechos iniciales y reglas disparadas). Los reportes completos están en </w:t>
      </w:r>
      <w:r>
        <w:rPr>
          <w:rFonts w:eastAsia="Courier New" w:cs="Courier New" w:ascii="Courier New" w:hAnsi="Courier New"/>
          <w:sz w:val="18"/>
          <w:szCs w:val="18"/>
        </w:rPr>
        <w:t>salidas/</w:t>
      </w:r>
      <w:r>
        <w:rPr>
          <w:sz w:val="20"/>
          <w:szCs w:val="20"/>
        </w:rPr>
        <w:t>.</w:t>
      </w:r>
    </w:p>
    <w:tbl>
      <w:tblPr>
        <w:tblW w:w="9495" w:type="dxa"/>
        <w:jc w:val="start"/>
        <w:tblInd w:w="0" w:type="dxa"/>
        <w:tblLayout w:type="fixed"/>
        <w:tblCellMar>
          <w:top w:w="40" w:type="dxa"/>
          <w:start w:w="80" w:type="dxa"/>
          <w:bottom w:w="40" w:type="dxa"/>
          <w:end w:w="80" w:type="dxa"/>
        </w:tblCellMar>
      </w:tblPr>
      <w:tblGrid>
        <w:gridCol w:w="758"/>
        <w:gridCol w:w="3100"/>
        <w:gridCol w:w="900"/>
        <w:gridCol w:w="802"/>
        <w:gridCol w:w="3935"/>
      </w:tblGrid>
      <w:tr>
        <w:trPr>
          <w:tblHeader w:val="true"/>
          <w:cantSplit/>
        </w:trPr>
        <w:tc>
          <w:tcPr>
            <w:tcW w:w="758"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Caso</w:t>
            </w:r>
          </w:p>
        </w:tc>
        <w:tc>
          <w:tcPr>
            <w:tcW w:w="31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Escenario</w:t>
            </w:r>
          </w:p>
        </w:tc>
        <w:tc>
          <w:tcPr>
            <w:tcW w:w="9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Hechos</w:t>
            </w:r>
          </w:p>
        </w:tc>
        <w:tc>
          <w:tcPr>
            <w:tcW w:w="802"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Reglas</w:t>
            </w:r>
          </w:p>
        </w:tc>
        <w:tc>
          <w:tcPr>
            <w:tcW w:w="3935"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Diagnósticos (en orden de entrega)</w:t>
            </w:r>
          </w:p>
        </w:tc>
      </w:tr>
      <w:tr>
        <w:trPr>
          <w:cantSplit/>
        </w:trPr>
        <w:tc>
          <w:tcPr>
            <w:tcW w:w="75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caso_1</w:t>
            </w:r>
          </w:p>
        </w:tc>
        <w:tc>
          <w:tcPr>
            <w:tcW w:w="3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Lentitud inalámbrica: congestión e interferencia</w:t>
            </w:r>
          </w:p>
        </w:tc>
        <w:tc>
          <w:tcPr>
            <w:tcW w:w="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4</w:t>
            </w:r>
          </w:p>
        </w:tc>
        <w:tc>
          <w:tcPr>
            <w:tcW w:w="8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5</w:t>
            </w:r>
          </w:p>
        </w:tc>
        <w:tc>
          <w:tcPr>
            <w:tcW w:w="393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Degradación de rendimiento</w:t>
            </w:r>
          </w:p>
        </w:tc>
      </w:tr>
      <w:tr>
        <w:trPr>
          <w:cantSplit/>
        </w:trPr>
        <w:tc>
          <w:tcPr>
            <w:tcW w:w="75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caso_2</w:t>
            </w:r>
          </w:p>
        </w:tc>
        <w:tc>
          <w:tcPr>
            <w:tcW w:w="3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Indicio de ataque de red</w:t>
            </w:r>
          </w:p>
        </w:tc>
        <w:tc>
          <w:tcPr>
            <w:tcW w:w="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2</w:t>
            </w:r>
          </w:p>
        </w:tc>
        <w:tc>
          <w:tcPr>
            <w:tcW w:w="8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3</w:t>
            </w:r>
          </w:p>
        </w:tc>
        <w:tc>
          <w:tcPr>
            <w:tcW w:w="393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Seguridad</w:t>
            </w:r>
          </w:p>
        </w:tc>
      </w:tr>
      <w:tr>
        <w:trPr>
          <w:cantSplit/>
        </w:trPr>
        <w:tc>
          <w:tcPr>
            <w:tcW w:w="75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caso_3</w:t>
            </w:r>
          </w:p>
        </w:tc>
        <w:tc>
          <w:tcPr>
            <w:tcW w:w="3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Servicios internos inaccesibles (DNS y firewall)</w:t>
            </w:r>
          </w:p>
        </w:tc>
        <w:tc>
          <w:tcPr>
            <w:tcW w:w="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3</w:t>
            </w:r>
          </w:p>
        </w:tc>
        <w:tc>
          <w:tcPr>
            <w:tcW w:w="8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5</w:t>
            </w:r>
          </w:p>
        </w:tc>
        <w:tc>
          <w:tcPr>
            <w:tcW w:w="393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Configuración de servicios</w:t>
            </w:r>
          </w:p>
        </w:tc>
      </w:tr>
      <w:tr>
        <w:trPr>
          <w:cantSplit/>
        </w:trPr>
        <w:tc>
          <w:tcPr>
            <w:tcW w:w="75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caso_4</w:t>
            </w:r>
          </w:p>
        </w:tc>
        <w:tc>
          <w:tcPr>
            <w:tcW w:w="3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Sin conexión: DHCP, cable y router a la vez</w:t>
            </w:r>
          </w:p>
        </w:tc>
        <w:tc>
          <w:tcPr>
            <w:tcW w:w="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3</w:t>
            </w:r>
          </w:p>
        </w:tc>
        <w:tc>
          <w:tcPr>
            <w:tcW w:w="8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7</w:t>
            </w:r>
          </w:p>
        </w:tc>
        <w:tc>
          <w:tcPr>
            <w:tcW w:w="393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Crítico de infraestructura</w:t>
            </w:r>
          </w:p>
        </w:tc>
      </w:tr>
      <w:tr>
        <w:trPr>
          <w:cantSplit/>
        </w:trPr>
        <w:tc>
          <w:tcPr>
            <w:tcW w:w="75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caso_5</w:t>
            </w:r>
          </w:p>
        </w:tc>
        <w:tc>
          <w:tcPr>
            <w:tcW w:w="3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Mixto: ataque, controladores y DNS</w:t>
            </w:r>
          </w:p>
        </w:tc>
        <w:tc>
          <w:tcPr>
            <w:tcW w:w="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6</w:t>
            </w:r>
          </w:p>
        </w:tc>
        <w:tc>
          <w:tcPr>
            <w:tcW w:w="80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11</w:t>
            </w:r>
          </w:p>
        </w:tc>
        <w:tc>
          <w:tcPr>
            <w:tcW w:w="393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Seguridad; degradación de rendimiento; configuración de servicios</w:t>
            </w:r>
          </w:p>
        </w:tc>
      </w:tr>
    </w:tbl>
    <w:p>
      <w:pPr>
        <w:pStyle w:val="normal1"/>
        <w:spacing w:lineRule="auto" w:line="264" w:before="0" w:after="60"/>
        <w:jc w:val="both"/>
        <w:rPr/>
      </w:pPr>
      <w:r>
        <w:rPr/>
      </w:r>
    </w:p>
    <w:p>
      <w:pPr>
        <w:pStyle w:val="Heading1"/>
        <w:keepNext w:val="true"/>
        <w:keepLines/>
        <w:spacing w:lineRule="auto" w:line="264" w:before="260" w:after="100"/>
        <w:jc w:val="start"/>
        <w:rPr/>
      </w:pPr>
      <w:r>
        <w:rPr/>
        <w:t>6. Decisiones de diseño y limitaciones</w:t>
      </w:r>
    </w:p>
    <w:p>
      <w:pPr>
        <w:pStyle w:val="normal1"/>
        <w:numPr>
          <w:ilvl w:val="0"/>
          <w:numId w:val="1"/>
        </w:numPr>
        <w:spacing w:lineRule="auto" w:line="264" w:before="0" w:after="60"/>
        <w:jc w:val="both"/>
        <w:rPr/>
      </w:pPr>
      <w:r>
        <w:rPr>
          <w:b/>
          <w:bCs/>
        </w:rPr>
        <w:t>JSON para la base de conocimiento</w:t>
      </w:r>
      <w:r>
        <w:rPr/>
        <w:t>: es legible, estándar y validable, y no requiere dependencias. Para cambiar de dominio basta con cambiar el archivo.</w:t>
      </w:r>
    </w:p>
    <w:p>
      <w:pPr>
        <w:pStyle w:val="normal1"/>
        <w:numPr>
          <w:ilvl w:val="0"/>
          <w:numId w:val="1"/>
        </w:numPr>
        <w:spacing w:lineRule="auto" w:line="264" w:before="0" w:after="60"/>
        <w:jc w:val="both"/>
        <w:rPr/>
      </w:pPr>
      <w:r>
        <w:rPr>
          <w:b/>
          <w:bCs/>
        </w:rPr>
        <w:t>Encadenamiento hacia adelante</w:t>
      </w:r>
      <w:r>
        <w:rPr/>
        <w:t>: los síntomas son datos de entrada y no se sabe de antemano qué diagnóstico se alcanzará.</w:t>
      </w:r>
    </w:p>
    <w:p>
      <w:pPr>
        <w:pStyle w:val="normal1"/>
        <w:numPr>
          <w:ilvl w:val="0"/>
          <w:numId w:val="1"/>
        </w:numPr>
        <w:spacing w:lineRule="auto" w:line="264" w:before="0" w:after="60"/>
        <w:jc w:val="both"/>
        <w:rPr/>
      </w:pPr>
      <w:r>
        <w:rPr>
          <w:b/>
          <w:bCs/>
        </w:rPr>
        <w:t>Interfaz web local con la biblioteca estándar</w:t>
      </w:r>
      <w:r>
        <w:rPr/>
        <w:t>, en lugar de una biblioteca de ventanas: no requiere instalar nada y funciona igual en cualquier sistema operativo.</w:t>
      </w:r>
    </w:p>
    <w:p>
      <w:pPr>
        <w:pStyle w:val="normal1"/>
        <w:numPr>
          <w:ilvl w:val="0"/>
          <w:numId w:val="1"/>
        </w:numPr>
        <w:spacing w:lineRule="auto" w:line="264" w:before="0" w:after="60"/>
        <w:jc w:val="both"/>
        <w:rPr/>
      </w:pPr>
      <w:r>
        <w:rPr>
          <w:b/>
          <w:bCs/>
        </w:rPr>
        <w:t>Limitaciones</w:t>
      </w:r>
      <w:r>
        <w:rPr/>
        <w:t>: no hay negación ni valores numéricos o inciertos (por ejemplo, factores de certeza); las reglas solo usan conjunciones, así que una disyunción se escribe como varias reglas, como ocurre con las dos reglas de DNS; y la base es monótona.</w:t>
      </w:r>
    </w:p>
    <w:p>
      <w:pPr>
        <w:pStyle w:val="Heading1"/>
        <w:keepNext w:val="true"/>
        <w:keepLines/>
        <w:spacing w:lineRule="auto" w:line="264" w:before="260" w:after="100"/>
        <w:jc w:val="start"/>
        <w:rPr/>
      </w:pPr>
      <w:r>
        <w:rPr/>
        <w:t>7. Declaración de uso de herramientas de IA generativa</w:t>
      </w:r>
    </w:p>
    <w:p>
      <w:pPr>
        <w:pStyle w:val="normal1"/>
        <w:spacing w:lineRule="auto" w:line="264" w:before="0" w:after="120"/>
        <w:jc w:val="both"/>
        <w:rPr/>
      </w:pPr>
      <w:r>
        <w:rPr/>
        <w:t xml:space="preserve">Declaramos que usamos </w:t>
      </w:r>
      <w:r>
        <w:rPr>
          <w:b/>
          <w:bCs/>
        </w:rPr>
        <w:t>Claude</w:t>
      </w:r>
      <w:r>
        <w:rPr/>
        <w:t xml:space="preserve"> (Anthropic) como asistente durante el taller para revisar el cumplimiento del enunciado, mejorar el motor, construir la interfaz web, el README, el diagrama de la Figura 1 y un borrador de este documento. Revisamos, probamos y ajustamos el contenido generado, y podemos explicar el funcionamiento completo del sistema en la sustentación. El registro de cada uso (fecha, tarea, prompt, nivel de intervención humana y aprendizaje) y la reflexión final están en el Anexo A.</w:t>
      </w:r>
    </w:p>
    <w:p>
      <w:pPr>
        <w:pStyle w:val="Heading1"/>
        <w:keepNext w:val="true"/>
        <w:keepLines/>
        <w:spacing w:lineRule="auto" w:line="264" w:before="260" w:after="100"/>
        <w:jc w:val="start"/>
        <w:rPr/>
      </w:pPr>
      <w:r>
        <w:rPr/>
        <w:t>Referencias</w:t>
      </w:r>
    </w:p>
    <w:p>
      <w:pPr>
        <w:pStyle w:val="normal1"/>
        <w:spacing w:lineRule="auto" w:line="264" w:before="0" w:after="50"/>
        <w:ind w:hanging="360" w:start="360"/>
        <w:jc w:val="start"/>
        <w:rPr/>
      </w:pPr>
      <w:r>
        <w:rPr>
          <w:sz w:val="19"/>
          <w:szCs w:val="19"/>
        </w:rPr>
        <w:t xml:space="preserve">Brownston, L., Farrell, R., Kant, E., y Martin, N. (1985). </w:t>
      </w:r>
      <w:r>
        <w:rPr>
          <w:i/>
          <w:iCs/>
          <w:sz w:val="19"/>
          <w:szCs w:val="19"/>
        </w:rPr>
        <w:t>Programming expert systems in OPS5: An introduction to rule-based programming</w:t>
      </w:r>
      <w:r>
        <w:rPr>
          <w:sz w:val="19"/>
          <w:szCs w:val="19"/>
        </w:rPr>
        <w:t>. Addison-Wesley.</w:t>
      </w:r>
    </w:p>
    <w:p>
      <w:pPr>
        <w:pStyle w:val="normal1"/>
        <w:spacing w:lineRule="auto" w:line="264" w:before="0" w:after="50"/>
        <w:ind w:hanging="360" w:start="360"/>
        <w:jc w:val="start"/>
        <w:rPr/>
      </w:pPr>
      <w:r>
        <w:rPr>
          <w:sz w:val="19"/>
          <w:szCs w:val="19"/>
        </w:rPr>
        <w:t xml:space="preserve">Forgy, C. L. (1981). </w:t>
      </w:r>
      <w:r>
        <w:rPr>
          <w:i/>
          <w:iCs/>
          <w:sz w:val="19"/>
          <w:szCs w:val="19"/>
        </w:rPr>
        <w:t>OPS5 user's manual</w:t>
      </w:r>
      <w:r>
        <w:rPr>
          <w:sz w:val="19"/>
          <w:szCs w:val="19"/>
        </w:rPr>
        <w:t xml:space="preserve"> (Informe técnico CMU-CS-81-135). Carnegie Mellon University.</w:t>
      </w:r>
    </w:p>
    <w:p>
      <w:pPr>
        <w:pStyle w:val="normal1"/>
        <w:spacing w:lineRule="auto" w:line="264" w:before="0" w:after="50"/>
        <w:ind w:hanging="360" w:start="360"/>
        <w:jc w:val="start"/>
        <w:rPr/>
      </w:pPr>
      <w:r>
        <w:rPr>
          <w:sz w:val="19"/>
          <w:szCs w:val="19"/>
        </w:rPr>
        <w:t xml:space="preserve">Giarratano, J. C., y Riley, G. D. (2005). </w:t>
      </w:r>
      <w:r>
        <w:rPr>
          <w:i/>
          <w:iCs/>
          <w:sz w:val="19"/>
          <w:szCs w:val="19"/>
        </w:rPr>
        <w:t>Expert systems: Principles and programming</w:t>
      </w:r>
      <w:r>
        <w:rPr>
          <w:sz w:val="19"/>
          <w:szCs w:val="19"/>
        </w:rPr>
        <w:t xml:space="preserve"> (4.ª ed.). Course Technology.</w:t>
      </w:r>
    </w:p>
    <w:p>
      <w:pPr>
        <w:pStyle w:val="normal1"/>
        <w:spacing w:lineRule="auto" w:line="264" w:before="0" w:after="50"/>
        <w:ind w:hanging="360" w:start="360"/>
        <w:jc w:val="start"/>
        <w:rPr/>
      </w:pPr>
      <w:r>
        <w:rPr>
          <w:sz w:val="19"/>
          <w:szCs w:val="19"/>
        </w:rPr>
        <w:t xml:space="preserve">McDermott, J., y Forgy, C. (1978). Production system conflict resolution strategies. En D. A. Waterman y F. Hayes-Roth (Eds.), </w:t>
      </w:r>
      <w:r>
        <w:rPr>
          <w:i/>
          <w:iCs/>
          <w:sz w:val="19"/>
          <w:szCs w:val="19"/>
        </w:rPr>
        <w:t>Pattern-directed inference systems</w:t>
      </w:r>
      <w:r>
        <w:rPr>
          <w:sz w:val="19"/>
          <w:szCs w:val="19"/>
        </w:rPr>
        <w:t xml:space="preserve"> (pp. 177–199). Academic Press.</w:t>
      </w:r>
    </w:p>
    <w:p>
      <w:pPr>
        <w:pStyle w:val="normal1"/>
        <w:spacing w:lineRule="auto" w:line="264" w:before="0" w:after="0"/>
        <w:ind w:hanging="360" w:start="360"/>
        <w:jc w:val="start"/>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974" w:gutter="0" w:header="720" w:top="1440" w:footer="720" w:bottom="1440"/>
          <w:pgNumType w:start="1" w:fmt="decimal"/>
          <w:formProt w:val="false"/>
          <w:titlePg/>
          <w:textDirection w:val="lrTb"/>
          <w:docGrid w:type="default" w:linePitch="100" w:charSpace="0"/>
        </w:sectPr>
      </w:pPr>
      <w:r>
        <w:rPr>
          <w:sz w:val="19"/>
          <w:szCs w:val="19"/>
        </w:rPr>
        <w:t xml:space="preserve">Riley, G. (s. f.). </w:t>
      </w:r>
      <w:r>
        <w:rPr>
          <w:i/>
          <w:iCs/>
          <w:sz w:val="19"/>
          <w:szCs w:val="19"/>
        </w:rPr>
        <w:t>CLIPS basic programming guide</w:t>
      </w:r>
      <w:r>
        <w:rPr>
          <w:sz w:val="19"/>
          <w:szCs w:val="19"/>
        </w:rPr>
        <w:t>. https://www.clipsrules.net</w:t>
      </w:r>
    </w:p>
    <w:p>
      <w:pPr>
        <w:pStyle w:val="Heading1"/>
        <w:keepNext w:val="true"/>
        <w:keepLines/>
        <w:spacing w:lineRule="auto" w:line="264" w:before="260" w:after="100"/>
        <w:jc w:val="start"/>
        <w:rPr/>
      </w:pPr>
      <w:r>
        <w:rPr/>
        <w:t>Anexo A. Bitácora de uso de inteligencia artificial</w:t>
      </w:r>
    </w:p>
    <w:p>
      <w:pPr>
        <w:pStyle w:val="normal1"/>
        <w:spacing w:lineRule="auto" w:line="264" w:before="0" w:after="120"/>
        <w:jc w:val="start"/>
        <w:rPr/>
      </w:pPr>
      <w:r>
        <w:rPr/>
        <w:t>La Tabla 4 presenta los datos generales de la bitácora y la Tabla 5 el registro de uso de herramientas de inteligencia artificial del taller, seguido de la reflexión final.</w:t>
      </w:r>
    </w:p>
    <w:p>
      <w:pPr>
        <w:pStyle w:val="normal1"/>
        <w:keepNext w:val="true"/>
        <w:keepLines/>
        <w:spacing w:lineRule="auto" w:line="264" w:before="120" w:after="60"/>
        <w:jc w:val="start"/>
        <w:rPr/>
      </w:pPr>
      <w:r>
        <w:rPr>
          <w:b/>
          <w:bCs/>
          <w:sz w:val="20"/>
          <w:szCs w:val="20"/>
        </w:rPr>
        <w:t>Tabla 4</w:t>
      </w:r>
      <w:r>
        <w:rPr>
          <w:sz w:val="20"/>
          <w:szCs w:val="20"/>
        </w:rPr>
        <w:t>: Datos generales de la bitácora.</w:t>
      </w:r>
    </w:p>
    <w:tbl>
      <w:tblPr>
        <w:tblW w:w="14420" w:type="dxa"/>
        <w:jc w:val="start"/>
        <w:tblInd w:w="0" w:type="dxa"/>
        <w:tblLayout w:type="fixed"/>
        <w:tblCellMar>
          <w:top w:w="40" w:type="dxa"/>
          <w:start w:w="80" w:type="dxa"/>
          <w:bottom w:w="40" w:type="dxa"/>
          <w:end w:w="80" w:type="dxa"/>
        </w:tblCellMar>
      </w:tblPr>
      <w:tblGrid>
        <w:gridCol w:w="2598"/>
        <w:gridCol w:w="11822"/>
      </w:tblGrid>
      <w:tr>
        <w:trPr>
          <w:tblHeader w:val="true"/>
          <w:cantSplit/>
        </w:trPr>
        <w:tc>
          <w:tcPr>
            <w:tcW w:w="2598"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Concepto</w:t>
            </w:r>
          </w:p>
        </w:tc>
        <w:tc>
          <w:tcPr>
            <w:tcW w:w="11822"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Detalle</w:t>
            </w:r>
          </w:p>
        </w:tc>
      </w:tr>
      <w:tr>
        <w:trPr>
          <w:cantSplit/>
        </w:trPr>
        <w:tc>
          <w:tcPr>
            <w:tcW w:w="259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b/>
                <w:bCs/>
                <w:sz w:val="18"/>
                <w:szCs w:val="18"/>
              </w:rPr>
              <w:t>Proyecto</w:t>
            </w:r>
          </w:p>
        </w:tc>
        <w:tc>
          <w:tcPr>
            <w:tcW w:w="1182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Sistema experto para el diagnóstico de fallas en redes y equipos informáticos</w:t>
            </w:r>
          </w:p>
        </w:tc>
      </w:tr>
      <w:tr>
        <w:trPr>
          <w:cantSplit/>
        </w:trPr>
        <w:tc>
          <w:tcPr>
            <w:tcW w:w="259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b/>
                <w:bCs/>
                <w:sz w:val="18"/>
                <w:szCs w:val="18"/>
              </w:rPr>
              <w:t>Integrantes</w:t>
            </w:r>
          </w:p>
        </w:tc>
        <w:tc>
          <w:tcPr>
            <w:tcW w:w="1182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Julian David Hurtado Pineda</w:t>
            </w:r>
          </w:p>
          <w:p>
            <w:pPr>
              <w:pStyle w:val="normal1"/>
              <w:spacing w:lineRule="auto" w:line="252" w:before="0" w:after="0"/>
              <w:jc w:val="start"/>
              <w:rPr/>
            </w:pPr>
            <w:r>
              <w:rPr>
                <w:sz w:val="18"/>
                <w:szCs w:val="18"/>
              </w:rPr>
              <w:t>Oscar David Gómez Mosquera</w:t>
            </w:r>
          </w:p>
        </w:tc>
      </w:tr>
      <w:tr>
        <w:trPr>
          <w:cantSplit/>
        </w:trPr>
        <w:tc>
          <w:tcPr>
            <w:tcW w:w="259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b/>
                <w:bCs/>
                <w:sz w:val="18"/>
                <w:szCs w:val="18"/>
              </w:rPr>
              <w:t>Entrega</w:t>
            </w:r>
          </w:p>
        </w:tc>
        <w:tc>
          <w:tcPr>
            <w:tcW w:w="1182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Taller Sistemas Expertos 2026-2S (taller calificable, 5 puntos)</w:t>
            </w:r>
          </w:p>
        </w:tc>
      </w:tr>
      <w:tr>
        <w:trPr>
          <w:cantSplit/>
        </w:trPr>
        <w:tc>
          <w:tcPr>
            <w:tcW w:w="2598"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b/>
                <w:bCs/>
                <w:sz w:val="18"/>
                <w:szCs w:val="18"/>
              </w:rPr>
              <w:t>Periodo cubierto</w:t>
            </w:r>
          </w:p>
        </w:tc>
        <w:tc>
          <w:tcPr>
            <w:tcW w:w="1182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18/10/2026</w:t>
            </w:r>
          </w:p>
        </w:tc>
      </w:tr>
    </w:tbl>
    <w:p>
      <w:pPr>
        <w:pStyle w:val="normal1"/>
        <w:spacing w:lineRule="auto" w:line="264" w:before="0" w:after="60"/>
        <w:jc w:val="both"/>
        <w:rPr/>
      </w:pPr>
      <w:r>
        <w:rPr/>
      </w:r>
    </w:p>
    <w:p>
      <w:pPr>
        <w:pStyle w:val="normal1"/>
        <w:keepNext w:val="true"/>
        <w:keepLines/>
        <w:spacing w:lineRule="auto" w:line="264" w:before="120" w:after="60"/>
        <w:jc w:val="start"/>
        <w:rPr/>
      </w:pPr>
      <w:r>
        <w:rPr>
          <w:b/>
          <w:bCs/>
          <w:sz w:val="20"/>
          <w:szCs w:val="20"/>
        </w:rPr>
        <w:t>Tabla 5</w:t>
      </w:r>
      <w:r>
        <w:rPr>
          <w:sz w:val="20"/>
          <w:szCs w:val="20"/>
        </w:rPr>
        <w:t>: Registro de uso de herramientas de IA.</w:t>
      </w:r>
    </w:p>
    <w:tbl>
      <w:tblPr>
        <w:tblW w:w="14400" w:type="dxa"/>
        <w:jc w:val="start"/>
        <w:tblInd w:w="13" w:type="dxa"/>
        <w:tblLayout w:type="fixed"/>
        <w:tblCellMar>
          <w:top w:w="40" w:type="dxa"/>
          <w:start w:w="80" w:type="dxa"/>
          <w:bottom w:w="40" w:type="dxa"/>
          <w:end w:w="80" w:type="dxa"/>
        </w:tblCellMar>
      </w:tblPr>
      <w:tblGrid>
        <w:gridCol w:w="1082"/>
        <w:gridCol w:w="2100"/>
        <w:gridCol w:w="1300"/>
        <w:gridCol w:w="3800"/>
        <w:gridCol w:w="2201"/>
        <w:gridCol w:w="3917"/>
      </w:tblGrid>
      <w:tr>
        <w:trPr>
          <w:tblHeader w:val="true"/>
          <w:cantSplit/>
        </w:trPr>
        <w:tc>
          <w:tcPr>
            <w:tcW w:w="1082"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6"/>
                <w:szCs w:val="16"/>
              </w:rPr>
              <w:t>Fecha</w:t>
            </w:r>
          </w:p>
        </w:tc>
        <w:tc>
          <w:tcPr>
            <w:tcW w:w="21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6"/>
                <w:szCs w:val="16"/>
              </w:rPr>
              <w:t>Integrantes</w:t>
            </w:r>
          </w:p>
        </w:tc>
        <w:tc>
          <w:tcPr>
            <w:tcW w:w="13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6"/>
                <w:szCs w:val="16"/>
              </w:rPr>
              <w:t>Herramienta de IA</w:t>
            </w:r>
          </w:p>
        </w:tc>
        <w:tc>
          <w:tcPr>
            <w:tcW w:w="38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6"/>
                <w:szCs w:val="16"/>
              </w:rPr>
              <w:t>Tarea / actividad apoyada</w:t>
            </w:r>
          </w:p>
        </w:tc>
        <w:tc>
          <w:tcPr>
            <w:tcW w:w="2201"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6"/>
                <w:szCs w:val="16"/>
              </w:rPr>
              <w:t>Nivel de intervención humana</w:t>
            </w:r>
          </w:p>
        </w:tc>
        <w:tc>
          <w:tcPr>
            <w:tcW w:w="3917"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6"/>
                <w:szCs w:val="16"/>
              </w:rPr>
              <w:t>Resultado / aprendizaje</w:t>
            </w:r>
          </w:p>
        </w:tc>
      </w:tr>
      <w:tr>
        <w:trPr>
          <w:cantSplit/>
        </w:trPr>
        <w:tc>
          <w:tcPr>
            <w:tcW w:w="108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18/10/2026</w:t>
            </w:r>
          </w:p>
        </w:tc>
        <w:tc>
          <w:tcPr>
            <w:tcW w:w="2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Julian David Hurtado Pineda</w:t>
            </w:r>
          </w:p>
          <w:p>
            <w:pPr>
              <w:pStyle w:val="normal1"/>
              <w:spacing w:lineRule="auto" w:line="252" w:before="0" w:after="0"/>
              <w:jc w:val="start"/>
              <w:rPr/>
            </w:pPr>
            <w:r>
              <w:rPr>
                <w:sz w:val="16"/>
                <w:szCs w:val="16"/>
              </w:rPr>
              <w:t>Oscar David Gómez Mosquera</w:t>
            </w:r>
          </w:p>
        </w:tc>
        <w:tc>
          <w:tcPr>
            <w:tcW w:w="13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Claude</w:t>
            </w:r>
          </w:p>
        </w:tc>
        <w:tc>
          <w:tcPr>
            <w:tcW w:w="38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Revisión de la carpeta del taller frente al enunciado</w:t>
            </w:r>
          </w:p>
        </w:tc>
        <w:tc>
          <w:tcPr>
            <w:tcW w:w="22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Medio</w:t>
            </w:r>
          </w:p>
        </w:tc>
        <w:tc>
          <w:tcPr>
            <w:tcW w:w="3917"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Se identificó que faltaban el README, el documento técnico y la interfaz, y que el desempate por azar no era reproducible. Aprendizaje: contrastar el entregable punto por punto con el enunciado antes de la sustentación.</w:t>
            </w:r>
          </w:p>
        </w:tc>
      </w:tr>
      <w:tr>
        <w:trPr>
          <w:cantSplit/>
        </w:trPr>
        <w:tc>
          <w:tcPr>
            <w:tcW w:w="108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18/10/2026</w:t>
            </w:r>
          </w:p>
        </w:tc>
        <w:tc>
          <w:tcPr>
            <w:tcW w:w="2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Julian David Hurtado Pineda</w:t>
            </w:r>
          </w:p>
          <w:p>
            <w:pPr>
              <w:pStyle w:val="normal1"/>
              <w:spacing w:lineRule="auto" w:line="252" w:before="0" w:after="0"/>
              <w:jc w:val="start"/>
              <w:rPr/>
            </w:pPr>
            <w:r>
              <w:rPr>
                <w:sz w:val="16"/>
                <w:szCs w:val="16"/>
              </w:rPr>
              <w:t>Oscar David Gómez Mosquera</w:t>
            </w:r>
          </w:p>
        </w:tc>
        <w:tc>
          <w:tcPr>
            <w:tcW w:w="13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Claude</w:t>
            </w:r>
          </w:p>
        </w:tc>
        <w:tc>
          <w:tcPr>
            <w:tcW w:w="38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Mejoras al motor de inferencia</w:t>
            </w:r>
          </w:p>
        </w:tc>
        <w:tc>
          <w:tcPr>
            <w:tcW w:w="22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Medio</w:t>
            </w:r>
          </w:p>
        </w:tc>
        <w:tc>
          <w:tcPr>
            <w:tcW w:w="3917"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Se verificó que tres ejecuciones del demo dieron la misma salida. Aprendizaje: en una base monótona la estrategia de conflictos cambia el orden de la traza y de las recomendaciones, no las conclusiones.</w:t>
            </w:r>
          </w:p>
        </w:tc>
      </w:tr>
      <w:tr>
        <w:trPr>
          <w:cantSplit/>
        </w:trPr>
        <w:tc>
          <w:tcPr>
            <w:tcW w:w="108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18/10/2026</w:t>
            </w:r>
          </w:p>
        </w:tc>
        <w:tc>
          <w:tcPr>
            <w:tcW w:w="2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Julian David Hurtado Pineda</w:t>
            </w:r>
          </w:p>
          <w:p>
            <w:pPr>
              <w:pStyle w:val="normal1"/>
              <w:spacing w:lineRule="auto" w:line="252" w:before="0" w:after="0"/>
              <w:jc w:val="start"/>
              <w:rPr/>
            </w:pPr>
            <w:r>
              <w:rPr>
                <w:sz w:val="16"/>
                <w:szCs w:val="16"/>
              </w:rPr>
              <w:t>Oscar David Gómez Mosquera</w:t>
            </w:r>
          </w:p>
        </w:tc>
        <w:tc>
          <w:tcPr>
            <w:tcW w:w="13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Claude</w:t>
            </w:r>
          </w:p>
        </w:tc>
        <w:tc>
          <w:tcPr>
            <w:tcW w:w="38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Interfaz gráfica del sistema</w:t>
            </w:r>
          </w:p>
        </w:tc>
        <w:tc>
          <w:tcPr>
            <w:tcW w:w="22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Medio</w:t>
            </w:r>
          </w:p>
        </w:tc>
        <w:tc>
          <w:tcPr>
            <w:tcW w:w="3917"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Se construyó una interfaz web local con la biblioteca estándar, porque Tkinter no estaba instalado, y se probó con un navegador automatizado; se corrigió un error visual en la memoria de trabajo. Aprendizaje: probar la interfaz con casos reales antes de darla por buena.</w:t>
            </w:r>
          </w:p>
        </w:tc>
      </w:tr>
      <w:tr>
        <w:trPr>
          <w:cantSplit/>
        </w:trPr>
        <w:tc>
          <w:tcPr>
            <w:tcW w:w="1082"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18/10/2026</w:t>
            </w:r>
          </w:p>
        </w:tc>
        <w:tc>
          <w:tcPr>
            <w:tcW w:w="2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Julian David Hurtado Pineda</w:t>
            </w:r>
          </w:p>
          <w:p>
            <w:pPr>
              <w:pStyle w:val="normal1"/>
              <w:spacing w:lineRule="auto" w:line="252" w:before="0" w:after="0"/>
              <w:jc w:val="start"/>
              <w:rPr>
                <w:sz w:val="16"/>
                <w:szCs w:val="16"/>
              </w:rPr>
            </w:pPr>
            <w:r>
              <w:rPr/>
            </w:r>
          </w:p>
        </w:tc>
        <w:tc>
          <w:tcPr>
            <w:tcW w:w="13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Claude</w:t>
            </w:r>
          </w:p>
        </w:tc>
        <w:tc>
          <w:tcPr>
            <w:tcW w:w="38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Casos de ejemplo, reportes y README</w:t>
            </w:r>
          </w:p>
        </w:tc>
        <w:tc>
          <w:tcPr>
            <w:tcW w:w="22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Medio</w:t>
            </w:r>
          </w:p>
        </w:tc>
        <w:tc>
          <w:tcPr>
            <w:tcW w:w="3917"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Se obtuvieron 5 casos con sus reportes en salidas/. Aprendizaje: los casos con varias causas a la vez (caso_4 y caso_5) son los que muestran la resolución de conflictos.</w:t>
            </w:r>
          </w:p>
        </w:tc>
      </w:tr>
    </w:tbl>
    <w:p>
      <w:pPr>
        <w:pStyle w:val="normal1"/>
        <w:spacing w:lineRule="auto" w:line="264" w:before="0" w:after="60"/>
        <w:jc w:val="both"/>
        <w:rPr/>
      </w:pPr>
      <w:r>
        <w:rPr/>
      </w:r>
    </w:p>
    <w:p>
      <w:pPr>
        <w:pStyle w:val="normal1"/>
        <w:keepNext w:val="true"/>
        <w:keepLines/>
        <w:spacing w:lineRule="auto" w:line="264" w:before="200" w:after="80"/>
        <w:jc w:val="start"/>
        <w:rPr/>
      </w:pPr>
      <w:r>
        <w:rPr>
          <w:b/>
          <w:bCs/>
        </w:rPr>
        <w:t>Reflexión final</w:t>
      </w:r>
    </w:p>
    <w:p>
      <w:pPr>
        <w:pStyle w:val="normal1"/>
        <w:spacing w:lineRule="auto" w:line="264" w:before="0" w:after="120"/>
        <w:jc w:val="start"/>
        <w:rPr/>
      </w:pPr>
      <w:r>
        <w:rPr/>
        <w:t>Delegamos a la IA la revisión del taller frente al enunciado, la mejora del motor, la interfaz web y el borrador de este documento, para centrarnos en revisar, probar y decidir. Aprendimos a justificar la estrategia de resolución de conflictos con referentes de OPS5 y CLIPS y a explicar por qué, en una base monótona, esa estrategia solo cambia el orden de la traza. La IA hizo cambios al motor más allá de lo que pedimos y dejó un error visual en la interfaz que apareció al probarla; revisamos y corregimos estos puntos. Concluimos que la IA acelera la construcción y la documentación, pero la verificación y las decisiones deben ser nuestras.</w:t>
      </w:r>
    </w:p>
    <w:sectPr>
      <w:headerReference w:type="even" r:id="rId10"/>
      <w:headerReference w:type="default" r:id="rId11"/>
      <w:headerReference w:type="first" r:id="rId12"/>
      <w:footerReference w:type="even" r:id="rId13"/>
      <w:footerReference w:type="default" r:id="rId14"/>
      <w:footerReference w:type="first" r:id="rId15"/>
      <w:type w:val="nextPage"/>
      <w:pgSz w:orient="landscape" w:w="16838" w:h="11906"/>
      <w:pgMar w:left="1440" w:right="974"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Neue">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characterSet="utf-8"/>
    <w:family w:val="swiss"/>
    <w:pitch w:val="variable"/>
  </w:font>
  <w:font w:name="Courier New">
    <w:charset w:val="01" w:characterSet="utf-8"/>
    <w:family w:val="roman"/>
    <w:pitch w:val="variable"/>
  </w:font>
  <w:font w:name="Helvetica Neue">
    <w:charset w:val="01"/>
    <w:family w:val="auto"/>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b/>
        <w:bCs/>
        <w:color w:val="666666"/>
      </w:rPr>
    </w:pPr>
    <w:r>
      <w:rPr>
        <w:b/>
        <w:bCs/>
        <w:color w:val="666666"/>
      </w:rPr>
      <w:t>Facultad de administración</w:t>
    </w:r>
  </w:p>
  <w:p>
    <w:pPr>
      <w:pStyle w:val="normal1"/>
      <w:pageBreakBefore w:val="false"/>
      <w:rPr>
        <w:b/>
        <w:bCs/>
        <w:color w:val="666666"/>
      </w:rPr>
    </w:pPr>
    <w:r>
      <w:rPr>
        <w:b/>
        <w:bCs/>
        <w:color w:val="666666"/>
      </w:rPr>
      <w:t xml:space="preserve">Departamento de informática y computación </w:t>
    </w:r>
  </w:p>
  <w:p>
    <w:pPr>
      <w:pStyle w:val="normal1"/>
      <w:pageBreakBefore w:val="false"/>
      <w:jc w:val="center"/>
      <w:rPr>
        <w:rFonts w:ascii="Helvetica Neue" w:hAnsi="Helvetica Neue" w:eastAsia="Helvetica Neue" w:cs="Helvetica Neue"/>
        <w:b/>
        <w:bCs/>
      </w:rPr>
    </w:pPr>
    <w:r>
      <w:rPr>
        <w:rFonts w:eastAsia="Helvetica Neue" w:cs="Helvetica Neue"/>
        <w:b/>
        <w:bCs/>
        <w:color w:val="666666"/>
      </w:rPr>
      <w:tab/>
      <w:tab/>
      <w:tab/>
      <w:tab/>
      <w:tab/>
      <w:tab/>
      <w:tab/>
      <w:tab/>
      <w:tab/>
      <w:tab/>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jc w:val="end"/>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b/>
        <w:bCs/>
        <w:color w:val="666666"/>
      </w:rPr>
    </w:pPr>
    <w:r>
      <w:rPr>
        <w:b/>
        <w:bCs/>
        <w:color w:val="666666"/>
      </w:rPr>
      <w:t>Facultad de administración</w:t>
    </w:r>
  </w:p>
  <w:p>
    <w:pPr>
      <w:pStyle w:val="normal1"/>
      <w:pageBreakBefore w:val="false"/>
      <w:rPr>
        <w:b/>
        <w:bCs/>
        <w:color w:val="666666"/>
      </w:rPr>
    </w:pPr>
    <w:r>
      <w:rPr>
        <w:b/>
        <w:bCs/>
        <w:color w:val="666666"/>
      </w:rPr>
      <w:t xml:space="preserve">Departamento de informática y computación </w:t>
    </w:r>
  </w:p>
  <w:p>
    <w:pPr>
      <w:pStyle w:val="normal1"/>
      <w:pageBreakBefore w:val="false"/>
      <w:jc w:val="center"/>
      <w:rPr>
        <w:rFonts w:ascii="Helvetica Neue" w:hAnsi="Helvetica Neue" w:eastAsia="Helvetica Neue" w:cs="Helvetica Neue"/>
        <w:b/>
        <w:bCs/>
      </w:rPr>
    </w:pPr>
    <w:r>
      <w:rPr>
        <w:rFonts w:eastAsia="Helvetica Neue" w:cs="Helvetica Neue"/>
        <w:b/>
        <w:bCs/>
        <w:color w:val="666666"/>
      </w:rPr>
      <w:tab/>
      <w:tab/>
      <w:tab/>
      <w:tab/>
      <w:tab/>
      <w:tab/>
      <w:tab/>
      <w:tab/>
      <w:tab/>
      <w:tab/>
    </w:r>
    <w:r>
      <w:rPr/>
      <w:fldChar w:fldCharType="begin"/>
    </w:r>
    <w:r>
      <w:rPr/>
      <w:instrText xml:space="preserve"> PAGE </w:instrText>
    </w:r>
    <w:r>
      <w:rPr/>
      <w:fldChar w:fldCharType="separate"/>
    </w:r>
    <w:r>
      <w:rPr/>
      <w:t>7</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b/>
        <w:bCs/>
        <w:color w:val="666666"/>
      </w:rPr>
    </w:pPr>
    <w:r>
      <w:rPr>
        <w:b/>
        <w:bCs/>
        <w:color w:val="666666"/>
      </w:rPr>
      <w:t>Facultad de administración</w:t>
    </w:r>
  </w:p>
  <w:p>
    <w:pPr>
      <w:pStyle w:val="normal1"/>
      <w:pageBreakBefore w:val="false"/>
      <w:rPr>
        <w:b/>
        <w:bCs/>
        <w:color w:val="666666"/>
      </w:rPr>
    </w:pPr>
    <w:r>
      <w:rPr>
        <w:b/>
        <w:bCs/>
        <w:color w:val="666666"/>
      </w:rPr>
      <w:t xml:space="preserve">Departamento de informática y computación </w:t>
    </w:r>
  </w:p>
  <w:p>
    <w:pPr>
      <w:pStyle w:val="normal1"/>
      <w:pageBreakBefore w:val="false"/>
      <w:jc w:val="center"/>
      <w:rPr>
        <w:rFonts w:ascii="Helvetica Neue" w:hAnsi="Helvetica Neue" w:eastAsia="Helvetica Neue" w:cs="Helvetica Neue"/>
        <w:b/>
        <w:bCs/>
      </w:rPr>
    </w:pPr>
    <w:r>
      <w:rPr>
        <w:rFonts w:eastAsia="Helvetica Neue" w:cs="Helvetica Neue"/>
        <w:b/>
        <w:bCs/>
        <w:color w:val="666666"/>
      </w:rPr>
      <w:tab/>
      <w:tab/>
      <w:tab/>
      <w:tab/>
      <w:tab/>
      <w:tab/>
      <w:tab/>
      <w:tab/>
      <w:tab/>
      <w:tab/>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jc w:val="start"/>
      <w:rPr/>
    </w:pPr>
    <w:r>
      <w:rPr/>
      <w:drawing>
        <wp:anchor distT="114300" distB="114300" distL="114300" distR="114300" simplePos="0" relativeHeight="7" behindDoc="1" locked="0" layoutInCell="0" allowOverlap="1">
          <wp:simplePos x="0" y="0"/>
          <wp:positionH relativeFrom="column">
            <wp:posOffset>2672080</wp:posOffset>
          </wp:positionH>
          <wp:positionV relativeFrom="paragraph">
            <wp:posOffset>-342900</wp:posOffset>
          </wp:positionV>
          <wp:extent cx="687705" cy="681355"/>
          <wp:effectExtent l="0" t="0" r="0" b="0"/>
          <wp:wrapSquare wrapText="bothSides"/>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1"/>
                  <a:srcRect l="34875" t="21666" r="35376" b="23219"/>
                  <a:stretch>
                    <a:fillRect/>
                  </a:stretch>
                </pic:blipFill>
                <pic:spPr bwMode="auto">
                  <a:xfrm>
                    <a:off x="0" y="0"/>
                    <a:ext cx="687705" cy="68135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jc w:val="start"/>
      <w:rPr/>
    </w:pPr>
    <w:r>
      <w:rPr/>
      <w:drawing>
        <wp:anchor distT="114300" distB="114300" distL="114300" distR="114300" simplePos="0" relativeHeight="9" behindDoc="1" locked="0" layoutInCell="0" allowOverlap="1">
          <wp:simplePos x="0" y="0"/>
          <wp:positionH relativeFrom="column">
            <wp:posOffset>2672080</wp:posOffset>
          </wp:positionH>
          <wp:positionV relativeFrom="paragraph">
            <wp:posOffset>-342900</wp:posOffset>
          </wp:positionV>
          <wp:extent cx="687705" cy="681355"/>
          <wp:effectExtent l="0" t="0" r="0" b="0"/>
          <wp:wrapSquare wrapText="bothSides"/>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
                  <a:srcRect l="34875" t="21666" r="35376" b="23219"/>
                  <a:stretch>
                    <a:fillRect/>
                  </a:stretch>
                </pic:blipFill>
                <pic:spPr bwMode="auto">
                  <a:xfrm>
                    <a:off x="0" y="0"/>
                    <a:ext cx="687705" cy="681355"/>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jc w:val="start"/>
      <w:rPr/>
    </w:pPr>
    <w:r>
      <w:rPr/>
      <w:drawing>
        <wp:anchor distT="114300" distB="114300" distL="114300" distR="114300" simplePos="0" relativeHeight="9" behindDoc="1" locked="0" layoutInCell="0" allowOverlap="1">
          <wp:simplePos x="0" y="0"/>
          <wp:positionH relativeFrom="column">
            <wp:posOffset>2672080</wp:posOffset>
          </wp:positionH>
          <wp:positionV relativeFrom="paragraph">
            <wp:posOffset>-342900</wp:posOffset>
          </wp:positionV>
          <wp:extent cx="687705" cy="681355"/>
          <wp:effectExtent l="0" t="0" r="0" b="0"/>
          <wp:wrapSquare wrapText="bothSides"/>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
                  <a:srcRect l="34875" t="21666" r="35376" b="23219"/>
                  <a:stretch>
                    <a:fillRect/>
                  </a:stretch>
                </pic:blipFill>
                <pic:spPr bwMode="auto">
                  <a:xfrm>
                    <a:off x="0" y="0"/>
                    <a:ext cx="687705" cy="68135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Helvetica Neue" w:hAnsi="Helvetica Neue" w:cs="Helvetica Neue"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Helvetica Neue" w:hAnsi="Helvetica Neue" w:eastAsia="Helvetica Neue" w:cs="Helvetica Neue"/>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Helvetica Neue" w:hAnsi="Helvetica Neue" w:eastAsia="Helvetica Neue" w:cs="Helvetica Neue"/>
      <w:color w:val="auto"/>
      <w:kern w:val="0"/>
      <w:sz w:val="22"/>
      <w:szCs w:val="22"/>
      <w:lang w:val="es-ES" w:eastAsia="zh-CN" w:bidi="hi-IN"/>
    </w:rPr>
  </w:style>
  <w:style w:type="paragraph" w:styleId="Heading1">
    <w:name w:val="heading 1"/>
    <w:basedOn w:val="normal1"/>
    <w:next w:val="normal1"/>
    <w:qFormat/>
    <w:pPr>
      <w:keepNext w:val="true"/>
      <w:keepLines/>
      <w:spacing w:lineRule="auto" w:line="240" w:before="400" w:after="120"/>
    </w:pPr>
    <w:rPr>
      <w:rFonts w:ascii="Helvetica Neue" w:hAnsi="Helvetica Neue" w:eastAsia="Helvetica Neue" w:cs="Helvetica Neue"/>
      <w:b/>
      <w:bCs/>
    </w:rPr>
  </w:style>
  <w:style w:type="paragraph" w:styleId="Heading2">
    <w:name w:val="heading 2"/>
    <w:basedOn w:val="normal1"/>
    <w:next w:val="normal1"/>
    <w:qFormat/>
    <w:pPr>
      <w:keepNext w:val="true"/>
      <w:keepLines/>
      <w:spacing w:lineRule="auto" w:line="240" w:before="360" w:after="120"/>
    </w:pPr>
    <w:rPr>
      <w:rFonts w:ascii="Helvetica Neue" w:hAnsi="Helvetica Neue" w:eastAsia="Helvetica Neue" w:cs="Helvetica Neue"/>
      <w:b/>
      <w:bCs/>
      <w:i/>
      <w:iCs/>
    </w:rPr>
  </w:style>
  <w:style w:type="paragraph" w:styleId="Heading3">
    <w:name w:val="heading 3"/>
    <w:basedOn w:val="normal1"/>
    <w:next w:val="normal1"/>
    <w:qFormat/>
    <w:pPr>
      <w:keepNext w:val="true"/>
      <w:keepLines/>
      <w:spacing w:lineRule="auto" w:line="240" w:before="320" w:after="80"/>
    </w:pPr>
    <w:rPr>
      <w:rFonts w:ascii="Helvetica Neue" w:hAnsi="Helvetica Neue" w:eastAsia="Helvetica Neue" w:cs="Helvetica Neue"/>
      <w:i/>
      <w:iCs/>
    </w:rPr>
  </w:style>
  <w:style w:type="paragraph" w:styleId="Heading4">
    <w:name w:val="heading 4"/>
    <w:basedOn w:val="normal1"/>
    <w:next w:val="normal1"/>
    <w:qFormat/>
    <w:pPr>
      <w:keepNext w:val="true"/>
      <w:keepLines/>
      <w:spacing w:lineRule="auto" w:line="240" w:before="280" w:after="80"/>
    </w:pPr>
    <w:rPr>
      <w:rFonts w:ascii="Helvetica Neue" w:hAnsi="Helvetica Neue" w:eastAsia="Helvetica Neue" w:cs="Helvetica Neue"/>
      <w:i/>
      <w:iCs/>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Helvetica Neue" w:hAnsi="Helvetica Neue" w:eastAsia="Helvetica Neue" w:cs="Helvetica Neue"/>
      <w:color w:val="auto"/>
      <w:kern w:val="0"/>
      <w:sz w:val="22"/>
      <w:szCs w:val="22"/>
      <w:lang w:val="es-ES" w:eastAsia="zh-CN" w:bidi="hi-IN"/>
    </w:rPr>
  </w:style>
  <w:style w:type="paragraph" w:styleId="Title">
    <w:name w:val="Title"/>
    <w:basedOn w:val="normal1"/>
    <w:next w:val="normal1"/>
    <w:qFormat/>
    <w:pPr>
      <w:keepNext w:val="true"/>
      <w:keepLines/>
      <w:spacing w:lineRule="auto" w:line="240" w:before="0" w:after="60"/>
      <w:jc w:val="both"/>
    </w:pPr>
    <w:rPr>
      <w:rFonts w:ascii="Helvetica Neue" w:hAnsi="Helvetica Neue" w:eastAsia="Helvetica Neue" w:cs="Helvetica Neue"/>
      <w:b/>
      <w:bCs/>
      <w:sz w:val="44"/>
      <w:szCs w:val="44"/>
    </w:rPr>
  </w:style>
  <w:style w:type="paragraph" w:styleId="Subtitle">
    <w:name w:val="Subtitle"/>
    <w:basedOn w:val="normal1"/>
    <w:next w:val="normal1"/>
    <w:qFormat/>
    <w:pPr>
      <w:keepNext w:val="true"/>
      <w:keepLines/>
      <w:spacing w:lineRule="auto" w:line="240" w:before="0" w:after="320"/>
    </w:pPr>
    <w:rPr>
      <w:rFonts w:ascii="Helvetica Neue" w:hAnsi="Helvetica Neue" w:eastAsia="Helvetica Neue" w:cs="Helvetica Neue"/>
      <w:b/>
      <w:bCs/>
      <w:color w:val="666666"/>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5.xml.rels><?xml version="1.0" encoding="UTF-8"?>
<Relationships xmlns="http://schemas.openxmlformats.org/package/2006/relationships"><Relationship Id="rId1" Type="http://schemas.openxmlformats.org/officeDocument/2006/relationships/image" Target="media/image3.png"/>
</Relationships>
</file>

<file path=word/_rels/header6.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LibreOffice/26.2.6.3$Linux_X86_64 LibreOffice_project/620$Build-3</Application>
  <AppVersion>15.0000</AppVersion>
  <Pages>7</Pages>
  <Words>1743</Words>
  <Characters>9594</Characters>
  <CharactersWithSpaces>11187</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dcterms:modified xsi:type="dcterms:W3CDTF">2026-10-20T21:18:58Z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