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맑은 고딕" w:cs="맑은 고딕" w:eastAsia="맑은 고딕" w:hAnsi="맑은 고딕"/>
          <w:color w:val="666666"/>
          <w:sz w:val="20"/>
          <w:szCs w:val="20"/>
        </w:rPr>
        <w:t xml:space="preserve">2026년 제8회 K-디지털 트레이닝 해커톤 · 팀 온기(ON:Gi)</w:t>
      </w:r>
    </w:p>
    <w:p>
      <w:pPr>
        <w:spacing w:after="240"/>
        <w:jc w:val="center"/>
      </w:pPr>
      <w:r>
        <w:rPr>
          <w:rFonts w:ascii="맑은 고딕" w:cs="맑은 고딕" w:eastAsia="맑은 고딕" w:hAnsi="맑은 고딕"/>
          <w:b/>
          <w:bCs/>
          <w:color w:val="1F3864"/>
          <w:sz w:val="40"/>
          <w:szCs w:val="40"/>
        </w:rPr>
        <w:t xml:space="preserve">요구사항 정의서</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600"/>
        <w:gridCol w:w="3270"/>
        <w:gridCol w:w="1600"/>
        <w:gridCol w:w="3270"/>
      </w:tblGrid>
      <w:tr>
        <w:tc>
          <w:tcPr>
            <w:tcW w:type="dxa" w:w="1600"/>
            <w:shd w:fill="F2F2F2"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프로젝트명</w:t>
            </w:r>
          </w:p>
        </w:tc>
        <w:tc>
          <w:tcPr>
            <w:tcW w:type="dxa" w:w="327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품앗이온(ON)</w:t>
            </w:r>
          </w:p>
        </w:tc>
        <w:tc>
          <w:tcPr>
            <w:tcW w:type="dxa" w:w="1600"/>
            <w:shd w:fill="F2F2F2"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문서 버전</w:t>
            </w:r>
          </w:p>
        </w:tc>
        <w:tc>
          <w:tcPr>
            <w:tcW w:type="dxa" w:w="327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v1.2</w:t>
            </w:r>
          </w:p>
        </w:tc>
      </w:tr>
      <w:tr>
        <w:tc>
          <w:tcPr>
            <w:tcW w:type="dxa" w:w="1600"/>
            <w:shd w:fill="F2F2F2"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서비스 개요</w:t>
            </w:r>
          </w:p>
        </w:tc>
        <w:tc>
          <w:tcPr>
            <w:tcW w:type="dxa" w:w="327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AI 매칭으로 교대근무자의 육아 고립과 돌봄 공백을 해소하는 지역 상호돌봄 서비스</w:t>
            </w:r>
          </w:p>
        </w:tc>
        <w:tc>
          <w:tcPr>
            <w:tcW w:type="dxa" w:w="1600"/>
            <w:shd w:fill="F2F2F2"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작성일</w:t>
            </w:r>
          </w:p>
        </w:tc>
        <w:tc>
          <w:tcPr>
            <w:tcW w:type="dxa" w:w="327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2026-08-10</w:t>
            </w:r>
          </w:p>
        </w:tc>
      </w:tr>
      <w:tr>
        <w:tc>
          <w:tcPr>
            <w:tcW w:type="dxa" w:w="1600"/>
            <w:shd w:fill="F2F2F2"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적용 범위</w:t>
            </w:r>
          </w:p>
        </w:tc>
        <w:tc>
          <w:tcPr>
            <w:tcW w:type="dxa" w:w="327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5주 MVP(P0) — 본선 발표까지 실제 구현하는 범위</w:t>
            </w:r>
          </w:p>
        </w:tc>
        <w:tc>
          <w:tcPr>
            <w:tcW w:type="dxa" w:w="1600"/>
            <w:shd w:fill="F2F2F2"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작성자</w:t>
            </w:r>
          </w:p>
        </w:tc>
        <w:tc>
          <w:tcPr>
            <w:tcW w:type="dxa" w:w="327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팀 온기 (정윤아·권순현·이은호·정다이)</w:t>
            </w:r>
          </w:p>
        </w:tc>
      </w:tr>
      <w:tr>
        <w:tc>
          <w:tcPr>
            <w:tcW w:type="dxa" w:w="1600"/>
            <w:shd w:fill="F2F2F2"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문서 상태</w:t>
            </w:r>
          </w:p>
        </w:tc>
        <w:tc>
          <w:tcPr>
            <w:tcW w:type="dxa" w:w="327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확정본(Final) — 최종 기획서(예선심사과제 제출본) 반영</w:t>
            </w:r>
          </w:p>
        </w:tc>
        <w:tc>
          <w:tcPr>
            <w:tcW w:type="dxa" w:w="1600"/>
            <w:shd w:fill="F2F2F2"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관련 문서</w:t>
            </w:r>
          </w:p>
        </w:tc>
        <w:tc>
          <w:tcPr>
            <w:tcW w:type="dxa" w:w="327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최종 기획서(2026 K-디지털 트레이닝 해커톤 예선심사과제 제출본), 화면 설계서(v1.0), 기능 목록표(v1.0)</w:t>
            </w:r>
          </w:p>
        </w:tc>
      </w:tr>
    </w:tbl>
    <w:p>
      <w:pPr>
        <w:spacing w:after="160"/>
      </w:pPr>
      <w:r>
        <w:rPr>
          <w:rFonts w:ascii="맑은 고딕" w:cs="맑은 고딕" w:eastAsia="맑은 고딕" w:hAnsi="맑은 고딕"/>
          <w:sz w:val="12"/>
          <w:szCs w:val="12"/>
        </w:rPr>
        <w:t xml:space="preserve"/>
      </w:r>
    </w:p>
    <w:p>
      <w:pPr>
        <w:pStyle w:val="Heading1"/>
        <w:pBdr>
          <w:bottom w:val="single" w:color="1F3864" w:sz="12" w:space="4"/>
        </w:pBdr>
        <w:spacing w:after="140" w:before="320"/>
      </w:pPr>
      <w:r>
        <w:rPr>
          <w:rFonts w:ascii="맑은 고딕" w:cs="맑은 고딕" w:eastAsia="맑은 고딕" w:hAnsi="맑은 고딕"/>
          <w:b/>
          <w:bCs/>
          <w:color w:val="1F3864"/>
          <w:sz w:val="26"/>
          <w:szCs w:val="26"/>
        </w:rPr>
        <w:t xml:space="preserve">1. 문서 개요</w:t>
      </w:r>
    </w:p>
    <w:p>
      <w:pPr>
        <w:pStyle w:val="Heading2"/>
        <w:spacing w:after="100" w:before="240"/>
      </w:pPr>
      <w:r>
        <w:rPr>
          <w:rFonts w:ascii="맑은 고딕" w:cs="맑은 고딕" w:eastAsia="맑은 고딕" w:hAnsi="맑은 고딕"/>
          <w:b/>
          <w:bCs/>
          <w:color w:val="1F3864"/>
          <w:sz w:val="22"/>
          <w:szCs w:val="22"/>
        </w:rPr>
        <w:t xml:space="preserve">1.1 목적</w:t>
      </w:r>
    </w:p>
    <w:p>
      <w:pPr>
        <w:spacing w:after="40" w:before="0" w:line="260"/>
        <w:jc w:val="left"/>
      </w:pPr>
      <w:r>
        <w:rPr>
          <w:rFonts w:ascii="맑은 고딕" w:cs="맑은 고딕" w:eastAsia="맑은 고딕" w:hAnsi="맑은 고딕"/>
          <w:b w:val="false"/>
          <w:bCs w:val="false"/>
          <w:i w:val="false"/>
          <w:iCs w:val="false"/>
          <w:color w:val="000000"/>
          <w:sz w:val="18"/>
          <w:szCs w:val="18"/>
        </w:rPr>
        <w:t>본 문서는 품앗이온(ON) 서비스의 5주 MVP 개발 범위에 포함되는 기능·비기능 요구사항을 정의한다. 기획서에서 제시한 가설 검증 구조(1단계 기술가설 → 2단계 서비스가설 → 3단계 비즈니스가설) 중 1단계 기술가설과 2단계 서비스가설의 진입부를 실증하는 데 필요한 최소 요구사항을 확정하는 것을 목적으로 한다. 본 문서에서 확정한 요구사항 ID(REQ-)는 화면 설계서의 화면 ID(SCR-) 및 기능 목록표의 기능 ID(FN-)와 상호 참조되어 추적성을 보장한다. v1.2는 최종 기획서(예선심사과제 제출본)를 기준으로 전면 대조해 갱신한 판이며, 주요 반영 사항은 ① H1-a 밀도 가설 채택 확정과 그 한계·후속 검증 계획, ② 매칭 점수 배분(가치관·상보시간 동일 비중) 확정, ③ 분쟁 A/B/C 3단계 처리 절차, ④ 2단계 신뢰 점수(규칙 기반 → 앙상블) 전환 대비 로그 적재, ⑤ 구독(월 1,990원) 기반 수익 모델의 전환 의사 측정, ⑥ 성장 시나리오(Day1 30명 → 800명, 10개월차 흑자 전환) 반영이다.</w:t>
      </w:r>
    </w:p>
    <w:p>
      <w:pPr>
        <w:pStyle w:val="Heading2"/>
        <w:spacing w:after="100" w:before="240"/>
      </w:pPr>
      <w:r>
        <w:rPr>
          <w:rFonts w:ascii="맑은 고딕" w:cs="맑은 고딕" w:eastAsia="맑은 고딕" w:hAnsi="맑은 고딕"/>
          <w:b/>
          <w:bCs/>
          <w:color w:val="1F3864"/>
          <w:sz w:val="22"/>
          <w:szCs w:val="22"/>
        </w:rPr>
        <w:t xml:space="preserve">1.2 적용 범위</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2400"/>
        <w:gridCol w:w="7340"/>
      </w:tblGrid>
      <w:tr>
        <w:trPr>
          <w:tblHeader/>
        </w:trPr>
        <w:tc>
          <w:tcPr>
            <w:tcW w:type="dxa" w:w="24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구분</w:t>
            </w:r>
          </w:p>
        </w:tc>
        <w:tc>
          <w:tcPr>
            <w:tcW w:type="dxa" w:w="734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내용</w:t>
            </w:r>
          </w:p>
        </w:tc>
      </w:tr>
      <w:tr>
        <w:tc>
          <w:tcPr>
            <w:tcW w:type="dxa" w:w="24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포함 (P0)</w:t>
            </w:r>
          </w:p>
        </w:tc>
        <w:tc>
          <w:tcPr>
            <w:tcW w:type="dxa" w:w="7340"/>
            <w:tcMar>
              <w:top w:type="dxa" w:w="60"/>
              <w:left w:type="dxa" w:w="100"/>
              <w:bottom w:type="dxa" w:w="60"/>
              <w:right w:type="dxa" w:w="100"/>
            </w:tcMar>
            <w:vAlign w:val="center"/>
          </w:tcPr>
          <w:p>
            <w:pPr>
              <w:spacing w:after="20" w:before="20" w:line="250"/>
              <w:ind w:left="120" w:hanging="120"/>
              <w:jc w:val="left"/>
            </w:pPr>
            <w:r>
              <w:rPr>
                <w:rFonts w:ascii="맑은 고딕" w:cs="맑은 고딕" w:eastAsia="맑은 고딕" w:hAnsi="맑은 고딕"/>
                <w:b w:val="false"/>
                <w:bCs w:val="false"/>
                <w:color w:val="000000"/>
                <w:sz w:val="16"/>
                <w:szCs w:val="16"/>
              </w:rPr>
              <w:t>· 회원가입·프로필·아동 정보 및 법정대리인 동의</w:t>
              <w:br/>
              <w:t>· 자유 서술 + 8문항 척도의 이중 프로파일링(바움린드 8차원 벡터 산출)</w:t>
              <w:br/>
              <w:t>· 근무 템플릿 기반 근무표 등록 및 48슬롯 비트마스크 변환</w:t>
              <w:br/>
              <w:t>· 상보 시간 계산(BIT AND) 및 2단계 매칭(하드 필터 → 소프트 점수), 가치관·시간 2축 분리 제시</w:t>
              <w:br/>
              <w:t>· LLM 기반 추천 근거 문장 생성</w:t>
              <w:br/>
              <w:t>· 신뢰 3단계 상태머신(L1→L2→L3) 및 단독 위탁 해금</w:t>
              <w:br/>
              <w:t>· 돌봄 요청 → 수락 → 체크인 → 일지 → 상호 평가</w:t>
              <w:br/>
              <w:t>· 분쟁 A/B/C 3단계 처리(C단계는 운영자 수동 판정)</w:t>
              <w:br/>
              <w:t>· 2단계 신뢰 점수 전환에 대비한 정성 신호·행동 로그 분리 적재</w:t>
              <w:br/>
              <w:t>· 포인트 복식부기 원장, 1:1 채팅, 푸시 알림</w:t>
              <w:br/>
              <w:t>· 반경 확장 구독(월 1,990원) 전환 의사 측정(실결제 제외)</w:t>
            </w:r>
          </w:p>
        </w:tc>
      </w:tr>
      <w:tr>
        <w:tc>
          <w:tcPr>
            <w:tcW w:type="dxa" w:w="24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제외 (P1, 본선 이후)</w:t>
            </w:r>
          </w:p>
        </w:tc>
        <w:tc>
          <w:tcPr>
            <w:tcW w:type="dxa" w:w="7340"/>
            <w:tcMar>
              <w:top w:type="dxa" w:w="60"/>
              <w:left w:type="dxa" w:w="100"/>
              <w:bottom w:type="dxa" w:w="60"/>
              <w:right w:type="dxa" w:w="100"/>
            </w:tcMar>
            <w:vAlign w:val="center"/>
          </w:tcPr>
          <w:p>
            <w:pPr>
              <w:spacing w:after="20" w:before="20" w:line="250"/>
              <w:ind w:left="120" w:hanging="120"/>
              <w:jc w:val="left"/>
            </w:pPr>
            <w:r>
              <w:rPr>
                <w:rFonts w:ascii="맑은 고딕" w:cs="맑은 고딕" w:eastAsia="맑은 고딕" w:hAnsi="맑은 고딕"/>
                <w:b w:val="false"/>
                <w:bCs w:val="false"/>
                <w:color w:val="000000"/>
                <w:sz w:val="16"/>
                <w:szCs w:val="16"/>
              </w:rPr>
              <w:t>· 근무표 PDF·이미지 OCR 자동 인식 및 48칸 직접 입력 UI</w:t>
              <w:br/>
              <w:t>· 에스크로·PG 연동(보증금 실결제), 반경 확장 구독 실결제</w:t>
              <w:br/>
              <w:t>· Pod 그룹 UI 확장, 분쟁 판정 챗봇의 자동 확정 판정(MVP는 근거 정리 보조까지만)</w:t>
              <w:br/>
              <w:t>· 신뢰 점수 앙상블 모델(XGBoost 등) 학습 및 전환</w:t>
              <w:br/>
              <w:t>· 서버리스 전환 및 실사용자 파일럿 운영</w:t>
            </w:r>
          </w:p>
        </w:tc>
      </w:tr>
      <w:tr>
        <w:tc>
          <w:tcPr>
            <w:tcW w:type="dxa" w:w="24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비대상</w:t>
            </w:r>
          </w:p>
        </w:tc>
        <w:tc>
          <w:tcPr>
            <w:tcW w:type="dxa" w:w="73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아동 본인 계정, 유료 시터 중개, 차량 이동 서비스, 의료 행위 관련 기능, 제휴 커머스 정산·공동구매(B2C) 및 지자체 위탁 운영(B2G) 기능</w:t>
            </w:r>
          </w:p>
        </w:tc>
      </w:tr>
    </w:tbl>
    <w:p>
      <w:pPr>
        <w:pStyle w:val="Heading2"/>
        <w:spacing w:after="100" w:before="240"/>
      </w:pPr>
      <w:r>
        <w:rPr>
          <w:rFonts w:ascii="맑은 고딕" w:cs="맑은 고딕" w:eastAsia="맑은 고딕" w:hAnsi="맑은 고딕"/>
          <w:b/>
          <w:bCs/>
          <w:color w:val="1F3864"/>
          <w:sz w:val="22"/>
          <w:szCs w:val="22"/>
        </w:rPr>
        <w:t xml:space="preserve">1.3 사용자 유형</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700"/>
        <w:gridCol w:w="2100"/>
        <w:gridCol w:w="5940"/>
      </w:tblGrid>
      <w:tr>
        <w:trPr>
          <w:tblHeader/>
        </w:trPr>
        <w:tc>
          <w:tcPr>
            <w:tcW w:type="dxa" w:w="17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유형</w:t>
            </w:r>
          </w:p>
        </w:tc>
        <w:tc>
          <w:tcPr>
            <w:tcW w:type="dxa" w:w="21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명칭</w:t>
            </w:r>
          </w:p>
        </w:tc>
        <w:tc>
          <w:tcPr>
            <w:tcW w:type="dxa" w:w="594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설명 및 권한</w:t>
            </w:r>
          </w:p>
        </w:tc>
      </w:tr>
      <w:tr>
        <w:tc>
          <w:tcPr>
            <w:tcW w:type="dxa" w:w="17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U-01</w:t>
            </w:r>
          </w:p>
        </w:tc>
        <w:tc>
          <w:tcPr>
            <w:tcW w:type="dxa" w:w="21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보호자(회원)</w:t>
            </w:r>
          </w:p>
        </w:tc>
        <w:tc>
          <w:tcPr>
            <w:tcW w:type="dxa" w:w="59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서비스의 기본 사용자. 돌봄 요청자와 제공자를 겸한다. 프로필·근무표 등록, 매칭 요청·수락, 돌봄 수행, 평가, 포인트 사용 권한을 가진다.</w:t>
            </w:r>
          </w:p>
        </w:tc>
      </w:tr>
      <w:tr>
        <w:tc>
          <w:tcPr>
            <w:tcW w:type="dxa" w:w="17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U-02</w:t>
            </w:r>
          </w:p>
        </w:tc>
        <w:tc>
          <w:tcPr>
            <w:tcW w:type="dxa" w:w="21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운영자(관리자)</w:t>
            </w:r>
          </w:p>
        </w:tc>
        <w:tc>
          <w:tcPr>
            <w:tcW w:type="dxa" w:w="59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회원·신고 내역 조회, 핵심 지표 대시보드 열람, 이용 제한 처리 권한을 가진다. MVP에서는 최소 조회 기능만 제공한다.</w:t>
            </w:r>
          </w:p>
        </w:tc>
      </w:tr>
      <w:tr>
        <w:tc>
          <w:tcPr>
            <w:tcW w:type="dxa" w:w="17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U-03</w:t>
            </w:r>
          </w:p>
        </w:tc>
        <w:tc>
          <w:tcPr>
            <w:tcW w:type="dxa" w:w="21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아동(데이터 주체)</w:t>
            </w:r>
          </w:p>
        </w:tc>
        <w:tc>
          <w:tcPr>
            <w:tcW w:type="dxa" w:w="59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로그인 계정을 갖지 않는다. 보호자가 법정대리인 자격으로 정보를 등록하며, 알레르기·지병 등 민감정보는 별도 암호화 영역에 분리 저장된다.</w:t>
            </w:r>
          </w:p>
        </w:tc>
      </w:tr>
    </w:tbl>
    <w:p>
      <w:pPr>
        <w:pStyle w:val="Heading2"/>
        <w:spacing w:after="100" w:before="240"/>
      </w:pPr>
      <w:r>
        <w:rPr>
          <w:rFonts w:ascii="맑은 고딕" w:cs="맑은 고딕" w:eastAsia="맑은 고딕" w:hAnsi="맑은 고딕"/>
          <w:b/>
          <w:bCs/>
          <w:color w:val="1F3864"/>
          <w:sz w:val="22"/>
          <w:szCs w:val="22"/>
        </w:rPr>
        <w:t xml:space="preserve">1.4 용어 정의</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2200"/>
        <w:gridCol w:w="7540"/>
      </w:tblGrid>
      <w:tr>
        <w:trPr>
          <w:tblHeader/>
        </w:trPr>
        <w:tc>
          <w:tcPr>
            <w:tcW w:type="dxa" w:w="22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용어</w:t>
            </w:r>
          </w:p>
        </w:tc>
        <w:tc>
          <w:tcPr>
            <w:tcW w:type="dxa" w:w="754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정의</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상보(相補) 시간</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두 가정의 근무 시간이 서로 엇갈려, 한쪽이 근무 중일 때 다른 쪽이 아이를 맡아줄 수 있는 시간 구간.</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48슬롯 비트마스크</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하루 24시간을 30분 단위 48칸으로 나누어 돌봄 가능(1)/불가(0)로 표현한 자료구조. 두 사용자의 마스크에 AND 연산을 적용해 상보 구간을 산출한다.</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하드 필터(Stage 1)</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충족하지 못하면 후보에서 즉시 제외되는 조건. H3 반경 1km와 필수 태그 10개(알레르기 대응·투약 관리·응급처치 이수·비흡연 가정 등 완화 불가 4종 포함)로 구성된다.</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소프트 점수(Stage 2)</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바움린드 8차원 벡터의 코사인 유사도 등 정도(degree)로 평가되는 항목. 매칭 총점의 35%를 양육 가치관 유사도가 차지한다.</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바움린드 8차원</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발달심리학의 Baumrind 양육유형 이론에 기반해 온기(반응성) 4문항 + 통제(요구성) 4문항으로 구성한 진단 문항 및 그 결과 벡터.</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신뢰 등급 L1/L2/L3</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L1: 매칭 성립·대화 가능. L2: 공개 장소 공동육아 진행 중. L3: 단독 위탁 해금(아이를 혼자 맡길 수 있는 상태).</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포인트 원장</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돌봄 시간을 교환 단위로 기록하는 복식부기 장부. 모든 거래는 차변·대변 합이 항상 0이 되도록 기록한다.</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Pod</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신뢰가 형성된 4~6가구 또는 동일 직장 단위로 묶인 상시 상호돌봄 그룹. MVP에서는 데이터 모델만 준비하고 UI는 P1에서 구현한다.</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H3 인덱스</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Uber H3 육각 격자 기반 지리 인덱스. 정확한 주소 대신 격자 셀 단위로 위치를 다뤄 개인정보 노출을 줄인다.</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상보 스코어</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두 사용자의 48슬롯 마스크 AND 결과로 산출한 시간 축 점수. 가치관 유사도와 분리 계산해 매칭 총점에 동일 비중으로 반영한다.</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분쟁 A/B/C 단계</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A=당사자 간 자율 조정, B=챗봇(RAG)이 돌봄 일지·체크인 기록을 근거로 쟁점을 정리, C=운영자 최종 판정. MVP에서 확정 판정 권한은 C단계에만 있다.</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2단계 신뢰 점수</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1단계는 사람이 정한 가중치의 규칙 기반 합산, 2단계는 정성 신호 모델과 행동 로그 모델을 결합한 앙상블. 데이터 부족에 따른 과적합을 피하기 위한 단계 설계로, MVP는 1단계만 운영하고 2단계 학습 데이터를 적재한다.</w:t>
            </w:r>
          </w:p>
        </w:tc>
      </w:tr>
      <w:tr>
        <w:tc>
          <w:tcPr>
            <w:tcW w:type="dxa" w:w="2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밀도 임계점</w:t>
            </w:r>
          </w:p>
        </w:tc>
        <w:tc>
          <w:tcPr>
            <w:tcW w:type="dxa" w:w="75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무작위 3교대 근무표 시뮬레이션에서 상보 상대를 만날 확률이 60%를 넘는 최소 그룹 크기. 실험 결과 35명으로 확인되었으며 상보 후보 보유율 목표 60%의 산출 근거다.</w:t>
            </w:r>
          </w:p>
        </w:tc>
      </w:tr>
    </w:tbl>
    <w:p>
      <w:pPr>
        <w:pStyle w:val="Heading2"/>
        <w:spacing w:after="100" w:before="240"/>
      </w:pPr>
      <w:r>
        <w:rPr>
          <w:rFonts w:ascii="맑은 고딕" w:cs="맑은 고딕" w:eastAsia="맑은 고딕" w:hAnsi="맑은 고딕"/>
          <w:b/>
          <w:bCs/>
          <w:color w:val="1F3864"/>
          <w:sz w:val="22"/>
          <w:szCs w:val="22"/>
        </w:rPr>
        <w:t xml:space="preserve">1.5 요구사항 ID 체계 및 표기 규칙</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2400"/>
        <w:gridCol w:w="7340"/>
      </w:tblGrid>
      <w:tr>
        <w:trPr>
          <w:tblHeader/>
        </w:trPr>
        <w:tc>
          <w:tcPr>
            <w:tcW w:type="dxa" w:w="24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항목</w:t>
            </w:r>
          </w:p>
        </w:tc>
        <w:tc>
          <w:tcPr>
            <w:tcW w:type="dxa" w:w="734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규칙</w:t>
            </w:r>
          </w:p>
        </w:tc>
      </w:tr>
      <w:tr>
        <w:tc>
          <w:tcPr>
            <w:tcW w:type="dxa" w:w="24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기능 요구사항</w:t>
            </w:r>
          </w:p>
        </w:tc>
        <w:tc>
          <w:tcPr>
            <w:tcW w:type="dxa" w:w="73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REQ-F-{도메인코드}-{일련번호 2자리}  예) REQ-F-MAT-03</w:t>
            </w:r>
          </w:p>
        </w:tc>
      </w:tr>
      <w:tr>
        <w:tc>
          <w:tcPr>
            <w:tcW w:type="dxa" w:w="24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비기능 요구사항</w:t>
            </w:r>
          </w:p>
        </w:tc>
        <w:tc>
          <w:tcPr>
            <w:tcW w:type="dxa" w:w="73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REQ-NF-{분류코드}-{일련번호 2자리}  예) REQ-NF-SEC-02</w:t>
            </w:r>
          </w:p>
        </w:tc>
      </w:tr>
      <w:tr>
        <w:tc>
          <w:tcPr>
            <w:tcW w:type="dxa" w:w="24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도메인 코드</w:t>
            </w:r>
          </w:p>
        </w:tc>
        <w:tc>
          <w:tcPr>
            <w:tcW w:type="dxa" w:w="73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ACC(계정·프로필) / SCH(근무표·시간) / MAT(매칭) / TRS(신뢰·평판) / CAR(돌봄세션) / PNT(포인트) / COM(커뮤니케이션) / ADM(운영)</w:t>
            </w:r>
          </w:p>
        </w:tc>
      </w:tr>
      <w:tr>
        <w:tc>
          <w:tcPr>
            <w:tcW w:type="dxa" w:w="24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비기능 분류 코드</w:t>
            </w:r>
          </w:p>
        </w:tc>
        <w:tc>
          <w:tcPr>
            <w:tcW w:type="dxa" w:w="73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PER(성능) / SEC(보안·개인정보) / LAW(법규) / AVA(가용성) / SCA(확장성) / USA(사용성) / DAT(데이터) / OPS(운영)</w:t>
            </w:r>
          </w:p>
        </w:tc>
      </w:tr>
      <w:tr>
        <w:tc>
          <w:tcPr>
            <w:tcW w:type="dxa" w:w="24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우선순위</w:t>
            </w:r>
          </w:p>
        </w:tc>
        <w:tc>
          <w:tcPr>
            <w:tcW w:type="dxa" w:w="73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필수 = MVP 미포함 시 가설 검증 불가 / 중요 = 시연 완성도에 직결 / 선택 = 시간 여유 시 구현</w:t>
            </w:r>
          </w:p>
        </w:tc>
      </w:tr>
    </w:tbl>
    <w:p>
      <w:r>
        <w:br w:type="page"/>
      </w:r>
    </w:p>
    <w:p>
      <w:pPr>
        <w:pStyle w:val="Heading1"/>
        <w:pBdr>
          <w:bottom w:val="single" w:color="1F3864" w:sz="12" w:space="4"/>
        </w:pBdr>
        <w:spacing w:after="140" w:before="320"/>
      </w:pPr>
      <w:r>
        <w:rPr>
          <w:rFonts w:ascii="맑은 고딕" w:cs="맑은 고딕" w:eastAsia="맑은 고딕" w:hAnsi="맑은 고딕"/>
          <w:b/>
          <w:bCs/>
          <w:color w:val="1F3864"/>
          <w:sz w:val="26"/>
          <w:szCs w:val="26"/>
        </w:rPr>
        <w:t xml:space="preserve">2. 기능 요구사항</w:t>
      </w:r>
    </w:p>
    <w:p>
      <w:pPr>
        <w:spacing w:after="40" w:before="0" w:line="260"/>
        <w:jc w:val="left"/>
      </w:pPr>
      <w:r>
        <w:rPr>
          <w:rFonts w:ascii="맑은 고딕" w:cs="맑은 고딕" w:eastAsia="맑은 고딕" w:hAnsi="맑은 고딕"/>
          <w:b w:val="false"/>
          <w:bCs w:val="false"/>
          <w:i w:val="false"/>
          <w:iCs w:val="false"/>
          <w:color w:val="555555"/>
          <w:sz w:val="18"/>
          <w:szCs w:val="18"/>
        </w:rPr>
        <w:t xml:space="preserve">아래 표의 「검증 기준」은 해당 요구사항이 충족되었다고 판단하는 확인 방법이며, 본선 시연 시나리오의 점검 항목으로 그대로 사용한다.</w:t>
      </w:r>
    </w:p>
    <w:p>
      <w:pPr>
        <w:spacing w:after="60"/>
      </w:pPr>
      <w:r>
        <w:rPr>
          <w:rFonts w:ascii="맑은 고딕" w:cs="맑은 고딕" w:eastAsia="맑은 고딕" w:hAnsi="맑은 고딕"/>
          <w:sz w:val="12"/>
          <w:szCs w:val="12"/>
        </w:rPr>
        <w:t xml:space="preserve"/>
      </w:r>
    </w:p>
    <w:p>
      <w:pPr>
        <w:pStyle w:val="Heading2"/>
        <w:spacing w:after="100" w:before="240"/>
      </w:pPr>
      <w:r>
        <w:rPr>
          <w:rFonts w:ascii="맑은 고딕" w:cs="맑은 고딕" w:eastAsia="맑은 고딕" w:hAnsi="맑은 고딕"/>
          <w:b/>
          <w:bCs/>
          <w:color w:val="1F3864"/>
          <w:sz w:val="22"/>
          <w:szCs w:val="22"/>
        </w:rPr>
        <w:t xml:space="preserve">2.1 계정·프로필 (ACC)</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300"/>
        <w:gridCol w:w="1650"/>
        <w:gridCol w:w="3690"/>
        <w:gridCol w:w="800"/>
        <w:gridCol w:w="2300"/>
      </w:tblGrid>
      <w:tr>
        <w:trPr>
          <w:tblHeader/>
        </w:trPr>
        <w:tc>
          <w:tcPr>
            <w:tcW w:type="dxa" w:w="1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6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36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2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검증 기준</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REQ-F-ACC-01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회원가입 및 로그인</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이메일 또는 소셜 계정으로 가입하고, 휴대폰 본인확인을 1회 수행한다. 세션은 JWT 기반으로 관리한다.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신규 계정 생성 후 로그아웃·재로그인이 정상 동작한다.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REQ-F-ACC-02</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약관 및 개인정보 동의</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이용약관·개인정보 처리방침·위치정보 이용을 필수/선택으로 분리해 동의받고, 동의 일시와 버전을 저장한다.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동의 이력이 DB에 항목별로 기록된다.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REQ-F-ACC-03</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법정대리인 동의 취득</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아동 정보 입력 전, 보호자가 법정대리인임을 확인하는 동의 절차를 별도 화면으로 제공하고 그 사실을 기록한다.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동의 미완료 시 아동 정보 입력 화면 진입이 차단된다.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REQ-F-ACC-04</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보호자 프로필 등록</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거주지(H3 셀로 변환 저장), 직군, 근무 형태, 가구 구성, 보유 태그(응급처치 이수·비흡연·차량 보유 등)를 등록한다.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입력한 주소가 좌표가 아닌 H3 인덱스로 저장된다.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REQ-F-ACC-05</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아동 프로필 등록</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아동의 개월 수, 성별, 기질 메모를 등록한다. 아동은 1인 이상 등록 가능하다.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아동 2명 등록 후 매칭 대상 아동을 선택할 수 있다.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REQ-F-ACC-06</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아동 민감정보 등록</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알레르기, 지병, 상시 투약 정보를 등록한다. 해당 항목은 별도 암호화 컬럼에 저장되며 완화 불가 하드 필터의 입력값이 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DB에서 평문 조회가 불가하고, 알레르기 등록 시 매칭 후보가 자동으로 제한된다.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REQ-F-ACC-07</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양육 가치관 진단</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바움린드 기반 8문항(온기 4·통제 4)에 5점 척도로 응답하면 2축 벡터를 산출해 저장한다.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8문항 응답 후 온기·통제 좌표와 유형 라벨이 프로필에 표시된다.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REQ-F-ACC-08</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프로필 수정 및 재진단</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프로필·태그·가치관 진단을 언제든 재수행할 수 있으며, 변경 시 매칭 점수 재계산을 트리거한다.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가치관 재진단 후 매칭 후보 순위가 갱신된다.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REQ-F-ACC-09</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회원 탈퇴 및 파기</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탈퇴 시 개인정보와 아동 정보를 즉시 파기하고, 포인트 원장은 식별정보를 제거한 형태로만 보존한다.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탈퇴 후 해당 계정의 아동 민감정보 레코드가 조회되지 않는다.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REQ-F-ACC-10</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자유 서술 기반 가치관 보정</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양육 경험을 자유 서술로 입력하면 LLM이 문장을 해석해 바움린드 8차원 벡터를 보정한다. 최종 기획서의 이중 프로파일링 매칭에서 자유 서술은 가치관 확인의 주 입력이므로, 온보딩에서 1회 이상 입력을 유도한다. 서술 미입력 시 8문항 척도 결과만 사용한다.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자유 서술 입력 전후로 가치관 벡터 값이 달라지고 변경 이력이 남는다.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REQ-F-ACC-11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제재 이력 보존형 탈퇴</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탈퇴 시 개인정보와 아동 정보는 파기하되, 이용 제한·신고 확정 이력은 본인확인 값의 단방향 해시로만 보존해 재가입 시 대조한다. 보존 항목과 기간은 개인정보 처리방침에 고지한다.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제재 이력이 있는 계정으로 탈퇴 후 동일 본인확인 정보로 재가입하면 가입이 차단된다.</w:t>
            </w:r>
          </w:p>
        </w:tc>
      </w:tr>
    </w:tbl>
    <w:p>
      <w:pPr>
        <w:pStyle w:val="Heading2"/>
        <w:spacing w:after="100" w:before="240"/>
      </w:pPr>
      <w:r>
        <w:rPr>
          <w:rFonts w:ascii="맑은 고딕" w:cs="맑은 고딕" w:eastAsia="맑은 고딕" w:hAnsi="맑은 고딕"/>
          <w:b/>
          <w:bCs/>
          <w:color w:val="1F3864"/>
          <w:sz w:val="22"/>
          <w:szCs w:val="22"/>
        </w:rPr>
        <w:t xml:space="preserve">2.2 근무표·시간 (SCH)</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300"/>
        <w:gridCol w:w="1650"/>
        <w:gridCol w:w="3690"/>
        <w:gridCol w:w="800"/>
        <w:gridCol w:w="2300"/>
      </w:tblGrid>
      <w:tr>
        <w:trPr>
          <w:tblHeader/>
        </w:trPr>
        <w:tc>
          <w:tcPr>
            <w:tcW w:type="dxa" w:w="1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6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36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2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검증 기준</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REQ-F-SCH-01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근무 템플릿 선택</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3교대(주간 07–15 / 저녁 15–23 / 야간 23–07), 2교대, 주간 고정, 격일제 등 사전 정의된 템플릿 중에서 선택해 등록한다.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템플릿 선택만으로 근무 유형이 저장된다.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REQ-F-SCH-02</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월 단위 근무 배정</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달력 UI에서 날짜별 근무조(D/E/N/OFF)를 지정하고, 반복 패턴 일괄 적용을 지원한다.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한 달치 근무표를 5분 이내에 입력 완료할 수 있다.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REQ-F-SCH-03</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48슬롯 비트마스크 변환</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등록된 근무 일정을 30분 단위 48칸의 돌봄 가능/불가 비트마스크로 변환해 날짜별로 저장한다.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주간조 07–15 등록 시 해당 슬롯이 0으로 마스킹된다.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REQ-F-SCH-04</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수면·회복 시간 자동 반영</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야간조 근무 다음 날 오전 등 생리적으로 돌봄이 불가한 구간을 규칙에 따라 자동으로 불가 처리하고, 사용자가 조정할 수 있다.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야간조 등록 시 익일 오전 슬롯이 자동으로 불가로 표시된다.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REQ-F-SCH-05</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근무표 변경 재계산</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근무표가 변경되면 해당 사용자와 연결된 매칭 후보의 상보 시간을 재계산한다.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근무조 변경 후 후보 목록의 상보 시간이 갱신된다.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REQ-F-SCH-06</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자정 경계 근무 슬롯 규칙</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야간조 23–07처럼 자정을 넘기는 근무는 근무 시작일과 종료일 양쪽의 48슬롯에 나누어 반영한다. 귀속 규칙(근무 시작일 기준)을 명세로 고정하고 상보 계산도 동일 규칙을 따른다.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야간조 23–07 등록 시 당일 슬롯 46–47과 익일 슬롯 0–13이 모두 불가로 마스킹된다.</w:t>
            </w:r>
          </w:p>
        </w:tc>
      </w:tr>
    </w:tbl>
    <w:p>
      <w:pPr>
        <w:pStyle w:val="Heading2"/>
        <w:spacing w:after="100" w:before="240"/>
      </w:pPr>
      <w:r>
        <w:rPr>
          <w:rFonts w:ascii="맑은 고딕" w:cs="맑은 고딕" w:eastAsia="맑은 고딕" w:hAnsi="맑은 고딕"/>
          <w:b/>
          <w:bCs/>
          <w:color w:val="1F3864"/>
          <w:sz w:val="22"/>
          <w:szCs w:val="22"/>
        </w:rPr>
        <w:t xml:space="preserve">2.3 매칭 (MAT)</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300"/>
        <w:gridCol w:w="1650"/>
        <w:gridCol w:w="3690"/>
        <w:gridCol w:w="800"/>
        <w:gridCol w:w="2300"/>
      </w:tblGrid>
      <w:tr>
        <w:trPr>
          <w:tblHeader/>
        </w:trPr>
        <w:tc>
          <w:tcPr>
            <w:tcW w:type="dxa" w:w="1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6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36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2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검증 기준</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REQ-F-MAT-01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상보 시간 계산</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두 사용자의 48슬롯 비트마스크에 AND 연산을 적용해 서로 맡아줄 수 있는 슬롯 수와 구간을 산출한다.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주간조×저녁조 조합에서 각 16슬롯(8시간)이 산출된다.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REQ-F-MAT-02</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거리 하드 필터</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H3 인덱스 기준 반경 1km(도보 약 10분) 이내의 사용자만 후보로 남긴다. 반경 확장은 P1 유료 기능이다.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1km를 벗어난 계정이 후보 목록에 나타나지 않는다.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REQ-F-MAT-03</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태그 하드 필터</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필수 태그 10개(완화 불가 4종: 알레르기 대응·투약 관리·응급처치 이수·비흡연 가정 / 선택 6종)를 Set Cover 방식으로 검사한다. 완화 불가 태그는 어떤 경우에도 무시되지 않는다.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견과류 알레르기 아동은 해당 대응 불가 가정과 매칭되지 않는다.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REQ-F-MAT-04</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가치관 유사도 점수</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바움린드 2축 벡터를 다차원 벡터로 확장해 코사인 유사도를 계산하고, 매칭 총점의 35% 가중치로 반영한다. 가치관 유사도와 상보 스코어는 서로 독립적으로 계산해 동일 비중(각 35%)으로 합산하며, 이는 최종 기획서 3-2의 "가치관과 시간을 각각 계산해 절반씩 반영"과 동일한 배분이다.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유사도 값이 0~1 범위로 산출되고 총점에 35% 반영된다.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REQ-F-MAT-05</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종합 점수 및 정렬</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가치관 유사도 35%, 상보 시간량(상보 스코어) 35%, 나머지 30%(거리·아동 개월 수 유사도·신뢰 점수)를 가중 합산해 후보를 정렬한다. 가중치는 설정 파일로 조정 가능하며, 변경 시 변경자·시각·이전 값을 이력으로 남긴다.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후보 목록이 총점 내림차순으로 정렬되고, 가치관·시간 기여분이 각각 35%로 계산된다.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REQ-F-MAT-06</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추천 근거 문장 생성</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LLM+RAG로 "1km 안 · 근무가 정확히 엇갈리고 · 알레르기 대응이 되며 · 양육관이 가깝다" 형태의 한국어 근거 문장을 후보별로 자동 생성한다.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후보 상세에 2문장 이내의 근거가 표시되며 수치가 실제 계산값과 일치한다.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REQ-F-MAT-07</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매칭 요청·수락·거절</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후보에게 매칭을 요청하고 상대가 수락하면 신뢰 등급 L1이 부여되며 채팅이 열린다. 거절 시 사유는 비공개 처리한다.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수락 후 양측 상태가 L1으로 전이되고 채팅방이 생성된다.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REQ-F-MAT-08</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후보 없음 처리</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조건을 만족하는 후보가 없을 때 완화 가능한 항목(선택 태그·개월 수 범위)을 제시하되, 완화 불가 태그는 제외한다.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후보 0건 화면에서 완화 제안이 노출되고 완화 불가 항목은 표시되지 않는다.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REQ-F-MAT-09</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재매칭 및 단골 재요청</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돌봄을 1회 이상 완료한 상대는 별도 목록으로 제공해, 후보 탐색 과정 없이 곧바로 돌봄 요청을 생성할 수 있게 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완료 이력이 있는 상대가 목록에 노출되고 재요청이 1회 조작으로 생성된다.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REQ-F-MAT-10</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반경 확장 전환 의사 측정</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반경 1km 밖 후보를 요청하면 반경 확장 구독(월 1,990원) 안내 화면을 노출하고, 노출·클릭·이탈을 이벤트로 기록한다. MVP에서 실결제는 수행하지 않으며, 기록된 전환 의사는 성장 시나리오의 매출 가정 검증에 사용한다.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선택</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안내 화면 노출과 클릭이 이벤트 로그에 각각 적재된다.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REQ-F-MAT-11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후보 0건 대기 등록</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조건을 만족하는 후보가 없을 때 대기 등록을 제공하고, 이후 조건을 충족하는 사용자가 가입하면 알림을 발송한다.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대기 등록 후 조건 충족 계정을 생성하면 대기자에게 알림이 도착한다.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REQ-F-MAT-12</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가치관·시간 2축 분리 제시</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후보 상세에 가치관 유사도와 상보 스코어를 각각 표시해 "가치관은 맞지만 시간이 어긋난 상대"와 "시간은 맞지만 가치관이 다른 상대"를 사용자가 구분할 수 있게 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후보 상세에서 두 점수가 개별 수치로 표시되고, 총점이 같아도 두 축의 조합이 다르게 노출된다.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REQ-F-MAT-13</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근무표 변경 시 신규 후보 알림</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사용자의 근무표가 변경되어 기존에 없던 상보 후보가 발생하면 해당 사용자에게 알림을 발송한다. 복직·근무 형태 변경 등으로 상보 관계가 새로 성립하는 경우를 포착한다.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근무 패턴을 변경한 계정에 신규 상보 후보 알림이 도착한다.</w:t>
            </w:r>
          </w:p>
        </w:tc>
      </w:tr>
    </w:tbl>
    <w:p>
      <w:pPr>
        <w:pStyle w:val="Heading2"/>
        <w:spacing w:after="100" w:before="240"/>
      </w:pPr>
      <w:r>
        <w:rPr>
          <w:rFonts w:ascii="맑은 고딕" w:cs="맑은 고딕" w:eastAsia="맑은 고딕" w:hAnsi="맑은 고딕"/>
          <w:b/>
          <w:bCs/>
          <w:color w:val="1F3864"/>
          <w:sz w:val="22"/>
          <w:szCs w:val="22"/>
        </w:rPr>
        <w:t xml:space="preserve">2.4 신뢰·평판 (TRS)</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300"/>
        <w:gridCol w:w="1650"/>
        <w:gridCol w:w="3690"/>
        <w:gridCol w:w="800"/>
        <w:gridCol w:w="2300"/>
      </w:tblGrid>
      <w:tr>
        <w:trPr>
          <w:tblHeader/>
        </w:trPr>
        <w:tc>
          <w:tcPr>
            <w:tcW w:type="dxa" w:w="1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6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36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2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검증 기준</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REQ-F-TRS-01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신뢰 등급 상태머신</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L1(매칭)→L2(공동육아 진행)→L3(단독 위탁 해금)의 전이를 규칙 기반으로 판정하며, 역방향 전이(신고 발생 시 강등)도 지원한다.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조건 미충족 상태에서 L3 기능 호출 시 서버가 거부한다.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REQ-F-TRS-02</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공동육아 일정 등록</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키즈카페·공원 등 공개 장소를 선택해 만남 일정을 잡고, 양측이 완료 확인하면 1회로 집계한다.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완료 확인 3회 누적 시 L3 조건이 충족된다.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REQ-F-TRS-03</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공동육아 횟수 설정</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기본 3회를 사용자가 조정할 수 있게 하되, 하한선(1회)을 두어 무제한 완화를 막는다.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설정값 변경이 해금 판정 로직에 즉시 반영된다.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REQ-F-TRS-04</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단독 위탁 해금</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L3 도달 시에만 단독 돌봄 요청 생성 버튼이 활성화된다. 그 전에는 UI와 API 양쪽에서 차단한다.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L2 상태에서 단독 요청 API 직접 호출 시 403이 반환된다.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REQ-F-TRS-05</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태그 상호 평가</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돌봄 종료 후 양측이 별점과 태그(시간 준수·소통 원활·안전 배려 등)로 평가한다. 평가 미제출 시 다음 요청 생성을 제한한다.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평가 제출 후 상대 프로필의 태그 분포가 갱신된다.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REQ-F-TRS-06</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신뢰 점수 산출</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완료 횟수, 별점, 태그 가중치, 노쇼 이력을 반영해 신뢰 점수를 산출하고 매칭 총점에 반영한다.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노쇼 기록 후 신뢰 점수가 하락하고 후보 순위가 내려간다.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REQ-F-TRS-07</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후기·별점 열람</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매칭 후보 상세에서 상대의 별점 평균과 최근 후기 태그를 열람할 수 있다. 후기 본문은 익명 처리한다.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후보 상세에서 별점과 태그 상위 3개가 표시된다.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REQ-F-TRS-08</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신뢰 점수 산식 명세 및 가중치 이력</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1단계 신뢰 점수는 (w1×돌봄마음 별점) + (w2×이행 확인 응답률) + (w3×(1−노쇼율)) + (w4×돌봄 일지 작성률)의 규칙 기반 가중합으로 산출한다. 가중치는 설정으로 관리하고 변경 시 변경자·시각·이전 값을 이력으로 남긴다.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가중치 변경 후 신뢰 점수가 재계산되고 변경 이력 1건이 기록된다.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REQ-F-TRS-09</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Pod 데이터 모델</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Pod(4~6가구 또는 동일 직장 단위 상시 그룹)의 그룹·구성원·가입 상태 스키마를 정의하고 돌봄 세션에 Pod 식별자를 연결할 수 있게 한다. UI는 P1에서 구현한다.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선택</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Pod 레코드 생성 후 세션에 Pod 식별자가 저장된다.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REQ-F-TRS-10</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앙상블 전환 대비 학습 데이터 적재</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2단계 신뢰 점수(앙상블) 전환에 대비해 정성 신호(별점·평가 태그·후기 텍스트)와 행동 로그(이행 확인 응답, 노쇼, 일지 작성, 체크인 시각 편차)를 분리된 스키마로 적재한다. 별점이 4점대에 몰리는 변별력 저하를 행동 신호로 보완할 수 있도록 세션 단위로 결합 키를 유지한다. 모델 학습 자체는 P1이다.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세션 1건 완료 시 정성 신호·행동 로그가 동일 세션 키로 각각 적재된다.</w:t>
            </w:r>
          </w:p>
        </w:tc>
      </w:tr>
    </w:tbl>
    <w:p>
      <w:pPr>
        <w:pStyle w:val="Heading2"/>
        <w:spacing w:after="100" w:before="240"/>
      </w:pPr>
      <w:r>
        <w:rPr>
          <w:rFonts w:ascii="맑은 고딕" w:cs="맑은 고딕" w:eastAsia="맑은 고딕" w:hAnsi="맑은 고딕"/>
          <w:b/>
          <w:bCs/>
          <w:color w:val="1F3864"/>
          <w:sz w:val="22"/>
          <w:szCs w:val="22"/>
        </w:rPr>
        <w:t xml:space="preserve">2.5 돌봄 세션 (CAR)</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300"/>
        <w:gridCol w:w="1650"/>
        <w:gridCol w:w="3690"/>
        <w:gridCol w:w="800"/>
        <w:gridCol w:w="2300"/>
      </w:tblGrid>
      <w:tr>
        <w:trPr>
          <w:tblHeader/>
        </w:trPr>
        <w:tc>
          <w:tcPr>
            <w:tcW w:type="dxa" w:w="1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6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36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2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검증 기준</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REQ-F-CAR-01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돌봄 요청 생성</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일시·시간·장소·대상 아동·특이사항을 입력해 요청을 생성한다. 상보 가능 시간대만 선택 가능하도록 캘린더를 제한한다.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상보 시간이 아닌 구간은 선택 불가로 비활성화된다.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REQ-F-CAR-02</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요청 수락·거절</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제공자가 요청을 수락하면 세션이 확정되고 양측에 알림이 발송된다.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수락 시 세션 상태가 CONFIRMED로 전이된다.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REQ-F-CAR-03</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체크인(GPS 확인)</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돌봄 시작 시 제공자가 체크인하며, 단말 GPS로 약속 장소 반경 내 여부를 확인해 기록한다.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반경 밖 체크인 시 경고가 노출되고 사유 입력이 요구된다.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REQ-F-CAR-04</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안심 사진 전송</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요청자가 요청하면 제공자가 사진을 전송할 수 있다. 사진은 세션 종료 후 일정 기간이 지나면 자동 삭제된다.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사진 요청 → 전송 → 열람 흐름이 동작한다.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REQ-F-CAR-05</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체크아웃 및 시간 확정</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체크아웃 시각을 기준으로 실제 돌봄 시간을 확정하고 포인트 정산의 근거로 사용한다.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체크인·체크아웃 차이만큼 포인트가 이동한다.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REQ-F-CAR-06</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돌봄 일지</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식사·수면·기분·특이사항을 기록하고 요청자가 열람한다. 알레르기 관련 항목은 기록 필수로 강제한다.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알레르기 등록 아동은 일지에서 해당 항목 미입력 시 저장이 거부된다.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REQ-F-CAR-07</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취소·노쇼 처리</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세션 취소 사유와 시점을 기록하고, 무단 불참(노쇼)은 신뢰 점수에 반영한다.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노쇼 처리 시 이력이 남고 신뢰 점수가 감점된다.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REQ-F-CAR-08</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분쟁 A/B/C 3단계 처리</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돌봄 시간·일지 내용·평가에 대한 이의를 A/B/C 3단계로 처리한다. A단계는 당사자 간 자율 조정, B단계는 챗봇(RAG)이 돌봄 일지·체크인 기록을 근거로 쟁점과 사실관계를 정리해 양측에 제시, C단계는 운영자가 최종 판정하고 결과와 근거를 저장한다. 접수 시점부터 C단계 판정 전까지 관련 포인트 정산은 홀드 상태로 유지한다. MVP에서 확정 판정 권한은 C단계(운영자)에만 있다.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이의 제기 시 포인트가 확정되지 않고, A→B→C 단계 전이와 각 단계 결과가 이력으로 저장되며, 운영자 판정 후 정산이 반영된다.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REQ-F-CAR-09</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응급 상황 대응</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보호자는 비상연락처를 등록하고, 제공자는 세션 진행 중에 한해 대상 아동의 알레르기·지병·투약 정보를 열람하고 원터치로 비상연락처에 연결할 수 있다. 열람은 세션 시간 범위로 제한되며 전 건 접근 로그를 남긴다.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세션 진행 중에는 민감정보가 열람되고 로그가 남으며, 세션 종료 후 동일 요청은 403으로 거부된다.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REQ-F-CAR-10</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분쟁 판정 보조 챗봇의 편향 방지</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B단계 챗봇은 신뢰 점수를 컨텍스트로 참조하되, 신뢰 점수만으로 진술의 진위를 판단하지 않는다. 돌봄 일지·체크인 기록 등 객관적 기록을 함께 근거로 제시하며, 신뢰 점수가 낮은 쪽의 주장도 동일하게 검토 대상에 포함한다. 챗봇 출력은 권고이며 확정 판정이 아님을 화면에 명시한다.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선택</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객관적 기록이 없는 쟁점에 대해 챗봇이 결론을 내지 않고 C단계 이관을 권고한다.</w:t>
            </w:r>
          </w:p>
        </w:tc>
      </w:tr>
    </w:tbl>
    <w:p>
      <w:pPr>
        <w:pStyle w:val="Heading2"/>
        <w:spacing w:after="100" w:before="240"/>
      </w:pPr>
      <w:r>
        <w:rPr>
          <w:rFonts w:ascii="맑은 고딕" w:cs="맑은 고딕" w:eastAsia="맑은 고딕" w:hAnsi="맑은 고딕"/>
          <w:b/>
          <w:bCs/>
          <w:color w:val="1F3864"/>
          <w:sz w:val="22"/>
          <w:szCs w:val="22"/>
        </w:rPr>
        <w:t xml:space="preserve">2.6 포인트 (PNT)</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300"/>
        <w:gridCol w:w="1650"/>
        <w:gridCol w:w="3690"/>
        <w:gridCol w:w="800"/>
        <w:gridCol w:w="2300"/>
      </w:tblGrid>
      <w:tr>
        <w:trPr>
          <w:tblHeader/>
        </w:trPr>
        <w:tc>
          <w:tcPr>
            <w:tcW w:type="dxa" w:w="1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6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36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2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검증 기준</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REQ-F-PNT-01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복식부기 원장</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모든 포인트 이동을 차변·대변 한 쌍으로 기록하며, 거래별 합계가 항상 0임을 저장 시점에 검증한다.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임의 거래 100건 생성 후 전체 합이 0이다.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REQ-F-PNT-02</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돌봄 정산</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돌봄 완료 시 제공자에게 적립, 요청자에게 차감을 동시에 기록한다. 정산 단위는 30분이다.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2시간 돌봄 완료 시 양측 잔액이 ±4슬롯만큼 변동한다.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REQ-F-PNT-03</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잔액·내역 조회</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현재 잔액과 거래 내역(일시, 상대, 사유, 증감)을 조회한다.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정산 직후 내역 목록 최상단에 해당 거래가 표시된다.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REQ-F-PNT-04</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시드 포인트 및 한도</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신규 가입 시 시드 포인트를 지급하고, 마이너스 잔액 한도를 초과하면 신규 요청 생성을 제한한다.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한도 초과 계정이 요청 생성 시 안내와 함께 차단된다.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REQ-F-PNT-05</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포인트 예치 및 노쇼 페널티</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요청 확정 시 예상 돌봄 시간만큼 요청자 포인트를 홀드하고, 완료 시 정산으로 전환한다. 취소 마감 시각 이후 취소나 노쇼가 발생하면 홀드분의 일부를 상대에게 이전하고 사유를 원장에 기록한다. 현금 보증금·PG 연동은 P1로 이월한다.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노쇼 처리 시 홀드된 포인트가 상대에게 이전되고 원장의 차변·대변 합이 0으로 유지된다.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REQ-F-PNT-06</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구독 상태 관리</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반경 확장 구독(월 1,990원)의 상태(미구독/구독 의사 표명)를 계정별로 관리하고, 구독 시 적용될 반경 확장 범위를 정책 값으로 보관한다. 돌봄 교환 자체는 영구 무료이며, 구독은 부가 기능에만 적용된다. MVP에서 실결제와 실제 반경 확장은 수행하지 않는다.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선택</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구독 의사 표명이 계정 속성으로 저장되고, 돌봄 요청·정산 경로에는 어떤 과금도 발생하지 않는다.</w:t>
            </w:r>
          </w:p>
        </w:tc>
      </w:tr>
    </w:tbl>
    <w:p>
      <w:pPr>
        <w:pStyle w:val="Heading2"/>
        <w:spacing w:after="100" w:before="240"/>
      </w:pPr>
      <w:r>
        <w:rPr>
          <w:rFonts w:ascii="맑은 고딕" w:cs="맑은 고딕" w:eastAsia="맑은 고딕" w:hAnsi="맑은 고딕"/>
          <w:b/>
          <w:bCs/>
          <w:color w:val="1F3864"/>
          <w:sz w:val="22"/>
          <w:szCs w:val="22"/>
        </w:rPr>
        <w:t xml:space="preserve">2.7 커뮤니케이션·운영 (COM / ADM)</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300"/>
        <w:gridCol w:w="1650"/>
        <w:gridCol w:w="3690"/>
        <w:gridCol w:w="800"/>
        <w:gridCol w:w="2300"/>
      </w:tblGrid>
      <w:tr>
        <w:trPr>
          <w:tblHeader/>
        </w:trPr>
        <w:tc>
          <w:tcPr>
            <w:tcW w:type="dxa" w:w="1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6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36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23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검증 기준</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REQ-F-COM-01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1:1 채팅</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L1 이상에서 매칭 상대와 텍스트 채팅을 한다. 연락처·주소 등 식별정보 패턴은 경고 후 마스킹한다.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휴대폰 번호 형식 입력 시 경고가 노출된다.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REQ-F-COM-02</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알림</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매칭 추천, 요청 수신, 수락, 체크인·체크아웃, 평가 요청 시 푸시 또는 인앱 알림을 발송한다.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요청 수신 시 상대 단말에 알림이 도착한다.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REQ-F-COM-03</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신고 접수</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부적절 행위를 사유와 함께 신고하고, 신고 누적 시 신뢰 등급을 자동 강등한다.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신고 접수 후 관리자 화면에서 조회된다.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REQ-F-ADM-01</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회원·신고 조회</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운영자가 회원 목록, 신고 내역, 세션 이력을 조회하고 이용을 제한할 수 있다.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관리자 계정으로만 접근 가능하다.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REQ-F-ADM-02</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핵심 지표 집계</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상보 후보 보유율(목표 60%, 밀도 실험의 35명 임계점 근거), L2→L3 전이율(목표 10%), 재매칭률(목표 30%)을 집계해 표시한다. 목적형 앱 특성상 DAU/MAU가 업계 평균(10~20%)보다 낮게 나올 수 있으므로, 재접속률은 단독 지표로 쓰지 않고 매칭 성공률과 함께 해석한다.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지표 3종이 대시보드에 수치로 표시되고, 재접속률이 매칭 성공률과 함께 병기된다.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REQ-F-ADM-03</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접근 로그</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아동 민감정보 조회·수정 시 사용자, 시각, 대상, 행위를 로그로 남긴다.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민감정보 조회 1건마다 로그 1건이 생성된다.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REQ-F-COM-04</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차단 및 채팅 신고</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채팅 상대를 차단하면 이후 매칭 후보·채팅·요청에서 상호 제외되며, 개별 메시지를 사유와 함께 신고할 수 있다.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차단한 상대가 후보 목록에 다시 노출되지 않고 채팅 전송이 차단된다.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REQ-F-COM-05</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수면·회복 시간 알림 억제</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REQ-F-SCH-04로 산출된 수면·회복 구간에는 긴급 알림(진행 중 세션 관련)을 제외한 푸시 발송을 보류하고, 구간 종료 후 묶어서 발송한다.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야간조 등록 계정의 익일 오전 구간에 매칭 추천 푸시가 발송되지 않는다.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REQ-F-ADM-04</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가설 검증 이벤트 로그</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후보 노출, 매칭 요청·수락·거절, L1→L2→L3 전이, 세션 완료, 재요청을 사용자·시각·대상과 함께 이벤트로 적재한다. REQ-F-ADM-02의 지표 3종은 이 로그를 원천으로 산출한다.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후보 노출 1건마다 이벤트 1건이 적재되고, 대시보드 지표가 해당 로그 집계값과 일치한다.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REQ-F-ADM-05</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아동 안전 긴급 정지</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아동 안전 관련 신고가 접수되면 운영자가 해당 계정을 즉시 정지하고, 진행 중이거나 예정된 세션을 중단·취소하며 상대 보호자에게 알림을 발송한다.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긴급 정지 처리 시 진행 중 세션이 중단 상태로 전이되고 상대에게 알림이 도착한다.</w:t>
            </w:r>
          </w:p>
        </w:tc>
      </w:tr>
      <w:tr>
        <w:tc>
          <w:tcPr>
            <w:tcW w:type="dxa" w:w="13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REQ-F-ADM-06</w:t>
            </w:r>
          </w:p>
        </w:tc>
        <w:tc>
          <w:tcPr>
            <w:tcW w:type="dxa" w:w="16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성장 시나리오 대조 지표</w:t>
            </w:r>
          </w:p>
        </w:tc>
        <w:tc>
          <w:tcPr>
            <w:tcW w:type="dxa" w:w="36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누적 가입자 수와 월별 구독 전환 의사 건수를 집계해, 기획서의 성장 경로(Day1 30명 → 800명, 10개월차 손익 교차) 가정과 실측을 대조할 수 있게 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중요</w:t>
            </w:r>
          </w:p>
        </w:tc>
        <w:tc>
          <w:tcPr>
            <w:tcW w:type="dxa" w:w="23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대시보드에서 누적 가입자 추이와 시나리오 가정선을 함께 확인할 수 있다.</w:t>
            </w:r>
          </w:p>
        </w:tc>
      </w:tr>
    </w:tbl>
    <w:p>
      <w:r>
        <w:br w:type="page"/>
      </w:r>
    </w:p>
    <w:p>
      <w:pPr>
        <w:pStyle w:val="Heading1"/>
        <w:pBdr>
          <w:bottom w:val="single" w:color="1F3864" w:sz="12" w:space="4"/>
        </w:pBdr>
        <w:spacing w:after="140" w:before="320"/>
      </w:pPr>
      <w:r>
        <w:rPr>
          <w:rFonts w:ascii="맑은 고딕" w:cs="맑은 고딕" w:eastAsia="맑은 고딕" w:hAnsi="맑은 고딕"/>
          <w:b/>
          <w:bCs/>
          <w:color w:val="1F3864"/>
          <w:sz w:val="26"/>
          <w:szCs w:val="26"/>
        </w:rPr>
        <w:t xml:space="preserve">3. 비기능 요구사항</w:t>
      </w:r>
    </w:p>
    <w:p>
      <w:pPr>
        <w:pStyle w:val="Heading2"/>
        <w:spacing w:after="100" w:before="240"/>
      </w:pPr>
      <w:r>
        <w:rPr>
          <w:rFonts w:ascii="맑은 고딕" w:cs="맑은 고딕" w:eastAsia="맑은 고딕" w:hAnsi="맑은 고딕"/>
          <w:b/>
          <w:bCs/>
          <w:color w:val="1F3864"/>
          <w:sz w:val="22"/>
          <w:szCs w:val="22"/>
        </w:rPr>
        <w:t xml:space="preserve">3.1 성능·가용성·확장성</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400"/>
        <w:gridCol w:w="1750"/>
        <w:gridCol w:w="4290"/>
        <w:gridCol w:w="800"/>
        <w:gridCol w:w="1500"/>
      </w:tblGrid>
      <w:tr>
        <w:trPr>
          <w:tblHeader/>
        </w:trPr>
        <w:tc>
          <w:tcPr>
            <w:tcW w:type="dxa" w:w="14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7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42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15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분류</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REQ-NF-PER-01</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매칭 응답 시간</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후보 풀 1,000명 기준, 매칭 요청부터 후보 목록 반환까지 3초 이내에 완료한다. 근거 문장 생성은 비동기로 처리해 목록 표시를 지연시키지 않는다.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성능</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REQ-NF-PER-02</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API 응답 시간</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조회성 API의 p95 응답 시간을 500ms 이내로 유지한다.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성능</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REQ-NF-PER-03</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동시 사용</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시연 환경에서 동시 접속 100명까지 오류 없이 처리한다.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성능</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REQ-NF-AVA-01</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시연 무중단</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본선 발표 시간대에 장애 없이 동작해야 하며, 외부 LLM API 장애 시 근거 문장을 규칙 기반 대체 문구로 폴백한다.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가용성</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REQ-NF-AVA-02</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데이터 백업</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일 1회 DB 스냅샷을 생성하고 최소 7일간 보관한다.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선택</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가용성</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REQ-NF-SCA-01</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무상태 API</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세션을 서버 메모리에 두지 않는 무상태 설계로 구현해 본선 이후 서버리스 전환이 가능하도록 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확장성</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REQ-NF-SCA-02</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회원 규모 대응</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회원 1,000명까지 인프라 구성 변경 없이 수용한다. 성장 시나리오상 초기 시드 30명에서 10개월차 800명(손익 교차 시점)에 도달하는 경로를 기준으로 하며, 1,000명은 그 상한 여유분이다.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확장성</w:t>
            </w:r>
          </w:p>
        </w:tc>
      </w:tr>
    </w:tbl>
    <w:p>
      <w:pPr>
        <w:pStyle w:val="Heading2"/>
        <w:spacing w:after="100" w:before="240"/>
      </w:pPr>
      <w:r>
        <w:rPr>
          <w:rFonts w:ascii="맑은 고딕" w:cs="맑은 고딕" w:eastAsia="맑은 고딕" w:hAnsi="맑은 고딕"/>
          <w:b/>
          <w:bCs/>
          <w:color w:val="1F3864"/>
          <w:sz w:val="22"/>
          <w:szCs w:val="22"/>
        </w:rPr>
        <w:t xml:space="preserve">3.2 보안·개인정보·법규</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400"/>
        <w:gridCol w:w="1750"/>
        <w:gridCol w:w="4290"/>
        <w:gridCol w:w="800"/>
        <w:gridCol w:w="1500"/>
      </w:tblGrid>
      <w:tr>
        <w:trPr>
          <w:tblHeader/>
        </w:trPr>
        <w:tc>
          <w:tcPr>
            <w:tcW w:type="dxa" w:w="14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7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42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15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분류</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REQ-NF-SEC-01</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민감정보 암호화</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아동의 알레르기·지병·투약 정보는 AES-256으로 컬럼 단위 암호화해 저장하고, 애플리케이션 계층에서만 복호화한다.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보안</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REQ-NF-SEC-02</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전송 구간 보호</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모든 통신은 TLS 1.2 이상을 사용한다.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보안</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REQ-NF-SEC-03</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인증정보 보호</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비밀번호는 bcrypt 등 단방향 해시로 저장하며 평문·복호 가능 형태로 보관하지 않는다.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보안</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REQ-NF-SEC-04</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접근 로그 보존</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민감정보 접근 로그를 최소 1년간 보존하고 임의 삭제를 차단한다.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보안</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REQ-NF-SEC-05</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위치정보 최소화</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정확한 주소·좌표 대신 H3 셀 인덱스를 저장하고, 상대에게는 거리 구간(예: 도보 10분)만 노출한다.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보안</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REQ-NF-LAW-01</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법정대리인 동의</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개인정보 보호법 제22조의2에 따라 만 14세 미만 아동 정보 처리 시 법정대리인 동의를 받고 그 사실을 입증할 수 있도록 보관한다.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법규</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REQ-NF-LAW-02</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위치정보 이용 동의</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위치정보의 보호 및 이용 등에 관한 법률에 따라 위치정보 수집·이용에 대한 별도 동의를 받는다.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법규</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REQ-NF-LAW-03</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수집 최소화</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서비스 제공에 필요한 최소 항목만 수집하며, 주민등록번호는 어떤 경우에도 수집하지 않는다.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법규</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REQ-NF-LAW-04</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파기 정책</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탈퇴·목적 달성 시 지체 없이 파기하되, 법정 보존 의무가 있는 항목은 분리 보관 후 기한 도래 시 파기한다.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법규</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REQ-NF-LAW-05</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사고 책임 및 면책 고지</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무상 상호돌봄에서 발생한 사고의 책임 범위, 서비스의 중개 지위, 이용자 준수사항을 이용약관에 명시하고 가입 시 동의 이력을 저장한다.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법규</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REQ-NF-LAW-06</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정보주체 권리 대응</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개인정보 열람·정정·삭제·처리정지 요청 창구를 제공하고, 접수·처리 결과를 기록한다.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법규</w:t>
            </w:r>
          </w:p>
        </w:tc>
      </w:tr>
    </w:tbl>
    <w:p>
      <w:pPr>
        <w:pStyle w:val="Heading2"/>
        <w:spacing w:after="100" w:before="240"/>
      </w:pPr>
      <w:r>
        <w:rPr>
          <w:rFonts w:ascii="맑은 고딕" w:cs="맑은 고딕" w:eastAsia="맑은 고딕" w:hAnsi="맑은 고딕"/>
          <w:b/>
          <w:bCs/>
          <w:color w:val="1F3864"/>
          <w:sz w:val="22"/>
          <w:szCs w:val="22"/>
        </w:rPr>
        <w:t xml:space="preserve">3.3 사용성·데이터·운영</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400"/>
        <w:gridCol w:w="1750"/>
        <w:gridCol w:w="4290"/>
        <w:gridCol w:w="800"/>
        <w:gridCol w:w="1500"/>
      </w:tblGrid>
      <w:tr>
        <w:trPr>
          <w:tblHeader/>
        </w:trPr>
        <w:tc>
          <w:tcPr>
            <w:tcW w:type="dxa" w:w="14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ID</w:t>
            </w:r>
          </w:p>
        </w:tc>
        <w:tc>
          <w:tcPr>
            <w:tcW w:type="dxa" w:w="175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요구사항명</w:t>
            </w:r>
          </w:p>
        </w:tc>
        <w:tc>
          <w:tcPr>
            <w:tcW w:type="dxa" w:w="429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상세 내용</w:t>
            </w:r>
          </w:p>
        </w:tc>
        <w:tc>
          <w:tcPr>
            <w:tcW w:type="dxa" w:w="8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우선순위</w:t>
            </w:r>
          </w:p>
        </w:tc>
        <w:tc>
          <w:tcPr>
            <w:tcW w:type="dxa" w:w="15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분류</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REQ-NF-USA-01</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온보딩 소요 시간</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가입부터 근무표 등록 완료까지 5분 이내에 마칠 수 있도록 단계를 구성한다.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사용성</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REQ-NF-USA-02</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모바일 우선</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360×800px 기준 모바일 웹에서 가로 스크롤 없이 모든 기능을 사용할 수 있어야 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사용성</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REQ-NF-USA-03</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근거의 가독성</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매칭 근거 문장은 한국어 2문장 이내, 수치는 최대 2개까지만 포함해 한눈에 이해되게 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사용성</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REQ-NF-USA-04</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접근성</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주요 텍스트 명도 대비 4.5:1 이상을 확보하고, 상태 전달에 색상만 사용하지 않는다.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선택</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사용성</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REQ-NF-DAT-01</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데이터 저장소</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MySQL을 주 저장소로 사용하며, 스키마는 정규화를 원칙으로 하되 48슬롯 마스크는 조회 성능을 위해 비트 필드로 저장한다.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데이터</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REQ-NF-DAT-02</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연산·식별 분리</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매칭 연산에 사용하는 벡터·마스크 데이터와 개인 식별정보를 논리적으로 분리해, 연산 계층이 식별정보에 접근하지 않도록 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데이터</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REQ-NF-DAT-03</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시연 데이터</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실제 아동 정보를 사용하지 않고, 근무 패턴 기반으로 생성한 더미 계정으로 시연한다.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필수</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데이터</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REQ-NF-DAT-04</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학습 데이터 스키마 분리</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REQ-F-TRS-10의 정성 신호와 행동 로그를 서비스 운영 테이블과 분리된 스키마로 적재하고, 개인 식별정보를 제외한 형태로 보관해 P1 앙상블 학습에 그대로 사용할 수 있게 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데이터</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REQ-NF-OPS-01</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비용 상한</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월 서버 비용을 5만 원 이하로 유지한다. AWS 크레딧 130만 원을 24개월에 배분한 상한(월 약 5.4만 원)에 맞춰, 초기 2년간 크레딧 범위 안에서 운영한다.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중요</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운영</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REQ-NF-OPS-02</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LLM 비용</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근거 문장 생성 호출을 캐싱해 월 LLM 비용을 300원 이하로 유지한다.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선택</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운영</w:t>
            </w:r>
          </w:p>
        </w:tc>
      </w:tr>
      <w:tr>
        <w:tc>
          <w:tcPr>
            <w:tcW w:type="dxa" w:w="14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REQ-NF-OPS-03</w:t>
            </w:r>
          </w:p>
        </w:tc>
        <w:tc>
          <w:tcPr>
            <w:tcW w:type="dxa" w:w="175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손익 대조 집계</w:t>
            </w:r>
          </w:p>
        </w:tc>
        <w:tc>
          <w:tcPr>
            <w:tcW w:type="dxa" w:w="429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구독 전환 의사 건수 기반 가정 매출과 실제 인프라 비용을 월 단위로 집계해, 손익 교차 시점 가정과의 차이를 확인할 수 있게 한다.</w:t>
            </w:r>
          </w:p>
        </w:tc>
        <w:tc>
          <w:tcPr>
            <w:tcW w:type="dxa" w:w="8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선택</w:t>
            </w:r>
          </w:p>
        </w:tc>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운영</w:t>
            </w:r>
          </w:p>
        </w:tc>
      </w:tr>
    </w:tbl>
    <w:p>
      <w:pPr>
        <w:pStyle w:val="Heading1"/>
        <w:pBdr>
          <w:bottom w:val="single" w:color="1F3864" w:sz="12" w:space="4"/>
        </w:pBdr>
        <w:spacing w:after="140" w:before="320"/>
      </w:pPr>
      <w:r>
        <w:rPr>
          <w:rFonts w:ascii="맑은 고딕" w:cs="맑은 고딕" w:eastAsia="맑은 고딕" w:hAnsi="맑은 고딕"/>
          <w:b/>
          <w:bCs/>
          <w:color w:val="1F3864"/>
          <w:sz w:val="26"/>
          <w:szCs w:val="26"/>
        </w:rPr>
        <w:t xml:space="preserve">4. 제약사항 및 가정</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2000"/>
        <w:gridCol w:w="7740"/>
      </w:tblGrid>
      <w:tr>
        <w:trPr>
          <w:tblHeader/>
        </w:trPr>
        <w:tc>
          <w:tcPr>
            <w:tcW w:type="dxa" w:w="20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구분</w:t>
            </w:r>
          </w:p>
        </w:tc>
        <w:tc>
          <w:tcPr>
            <w:tcW w:type="dxa" w:w="774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내용</w:t>
            </w:r>
          </w:p>
        </w:tc>
      </w:tr>
      <w:tr>
        <w:tc>
          <w:tcPr>
            <w:tcW w:type="dxa" w:w="20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일정 제약</w:t>
            </w:r>
          </w:p>
        </w:tc>
        <w:tc>
          <w:tcPr>
            <w:tcW w:type="dxa" w:w="77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본선까지 5주(W1~W5). W5는 통합·테스트·발표 준비에 배정되므로 실질 개발 기간은 4주이다.</w:t>
            </w:r>
          </w:p>
        </w:tc>
      </w:tr>
      <w:tr>
        <w:tc>
          <w:tcPr>
            <w:tcW w:type="dxa" w:w="20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인력 제약</w:t>
            </w:r>
          </w:p>
        </w:tc>
        <w:tc>
          <w:tcPr>
            <w:tcW w:type="dxa" w:w="77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기획 1명, AI 1명, 백엔드 1명, 프론트엔드 1명으로 총 4명. 한 기능에 2인 이상 투입이 어려우므로 인터페이스 합의를 W1에 선행한다.</w:t>
            </w:r>
          </w:p>
        </w:tc>
      </w:tr>
      <w:tr>
        <w:tc>
          <w:tcPr>
            <w:tcW w:type="dxa" w:w="20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기술 제약</w:t>
            </w:r>
          </w:p>
        </w:tc>
        <w:tc>
          <w:tcPr>
            <w:tcW w:type="dxa" w:w="77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프론트엔드 React, 백엔드 FastAPI, DB MySQL, 인프라 AWS. 근무표 OCR·PG 연동·에스크로는 P1로 이월한다.</w:t>
            </w:r>
          </w:p>
        </w:tc>
      </w:tr>
      <w:tr>
        <w:tc>
          <w:tcPr>
            <w:tcW w:type="dxa" w:w="20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검증 상태</w:t>
            </w:r>
          </w:p>
        </w:tc>
        <w:tc>
          <w:tcPr>
            <w:tcW w:type="dxa" w:w="77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1단계 기술가설의 하위 가설 H1-a(공공데이터로 교대근무자 밀도 확인)는 채택되었다. 아주대·성빈센트 등 대표 5개 병원 반경 1km 존에서 어린이집 101개·정원 4,882명, 교대제 비중 24.2%를 적용해 약 1,182가구를 추정했고, 무작위 3교대 시뮬레이션의 밀도 임계점 35명을 충분히 상회했다. 다만 정원이라는 지역 집계 데이터로 개별 가구의 거주·이용 행동을 추론한 것은 생태학적 오류(MAUP)에 해당하고, 직장과 거주지가 분리된 경우를 반영하지 못한다. 후속 검증으로 ① 동일 방법을 여러 행정동에 적용한 민감도 비교, ② 통계청 생활이동데이터 또는 국토교통부 가구통행실태조사(OD)를 이용한 실제 통근지 대조를 수행한다. 실측 상보 후보 보유율이 60%에 미달할 경우 REQ-F-MAT 계열의 가중치 정책과 반경·개월 수 범위를 재검토한다.</w:t>
            </w:r>
          </w:p>
        </w:tc>
      </w:tr>
      <w:tr>
        <w:tc>
          <w:tcPr>
            <w:tcW w:type="dxa" w:w="20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가정</w:t>
            </w:r>
          </w:p>
        </w:tc>
        <w:tc>
          <w:tcPr>
            <w:tcW w:type="dxa" w:w="77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① 동일 지역 교대근무자 사이에는 통계적으로 유의한 상보 시간이 존재한다. ② 후보가 제시되면 사용자는 최소 1회 이상 공동육아를 시도한다. ③ 시범 대상은 근무표를 이미 공유하는 병원 단위 집단이므로 초기 밀도 확보가 가능하다.</w:t>
            </w:r>
          </w:p>
        </w:tc>
      </w:tr>
      <w:tr>
        <w:tc>
          <w:tcPr>
            <w:tcW w:type="dxa" w:w="20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리스크</w:t>
            </w:r>
          </w:p>
        </w:tc>
        <w:tc>
          <w:tcPr>
            <w:tcW w:type="dxa" w:w="77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상보 후보 부족(대응: 반경·개월 수 범위 완화 실험, 대기 등록) / 신뢰 단계 이탈(대응: 동반 돌봄 전용 피벗) / LLM 응답 지연(대응: 규칙 기반 문장 폴백) / 신뢰 점수 앙상블의 데이터 부족 과적합(대응: MVP는 규칙 기반만 운영, 학습 데이터만 적재) / 구독 전환율 미검증(대응: 실결제 없이 전환 의사 이벤트로 선측정)</w:t>
            </w:r>
          </w:p>
        </w:tc>
      </w:tr>
      <w:tr>
        <w:tc>
          <w:tcPr>
            <w:tcW w:type="dxa" w:w="20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문서 정합성</w:t>
            </w:r>
          </w:p>
        </w:tc>
        <w:tc>
          <w:tcPr>
            <w:tcW w:type="dxa" w:w="77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최종 기획서와 대조한 결과는 다음과 같다. ① OCR — 기획서 1-4의 기술 나열에는 남아 있으나 &lt;표3&gt; 주요 기능과 MVP 범위에는 포함되지 않으므로, 본 문서에서 P1으로 확정한다. ② 매칭 점수 배분 — 기획서 2장의 "가치관 35%"와 3-2의 "절반씩 반영"은 가치관 35% : 상보 시간 35%의 동일 비중으로 해석해 REQ-F-MAT-04/05에 확정 반영했다. ③ 밀도 실험 — v1.1에서 지적한 "1,1182가구" 표기 오류는 최종 기획서에서 1,182가구로 수정되었으나, ⑥항의 "1,182명" 표기는 가구 단위와 혼용되어 있어 기획서 측 단위 통일이 필요하다. ④ 비용 — 기획서의 AWS 크레딧 130만 원(2년) 기준에 맞춰 REQ-NF-OPS-01의 월 비용 상한을 15만 원에서 5만 원으로 하향 조정했다.</w:t>
            </w:r>
          </w:p>
        </w:tc>
      </w:tr>
    </w:tbl>
    <w:p>
      <w:pPr>
        <w:pStyle w:val="Heading1"/>
        <w:pBdr>
          <w:bottom w:val="single" w:color="1F3864" w:sz="12" w:space="4"/>
        </w:pBdr>
        <w:spacing w:after="140" w:before="320"/>
      </w:pPr>
      <w:r>
        <w:rPr>
          <w:rFonts w:ascii="맑은 고딕" w:cs="맑은 고딕" w:eastAsia="맑은 고딕" w:hAnsi="맑은 고딕"/>
          <w:b/>
          <w:bCs/>
          <w:color w:val="1F3864"/>
          <w:sz w:val="26"/>
          <w:szCs w:val="26"/>
        </w:rPr>
        <w:t xml:space="preserve">5. 요구사항 추적 매트릭스 (요약)</w:t>
      </w:r>
    </w:p>
    <w:p>
      <w:pPr>
        <w:spacing w:after="40" w:before="0" w:line="260"/>
        <w:jc w:val="left"/>
      </w:pPr>
      <w:r>
        <w:rPr>
          <w:rFonts w:ascii="맑은 고딕" w:cs="맑은 고딕" w:eastAsia="맑은 고딕" w:hAnsi="맑은 고딕"/>
          <w:b w:val="false"/>
          <w:bCs w:val="false"/>
          <w:i w:val="false"/>
          <w:iCs w:val="false"/>
          <w:color w:val="555555"/>
          <w:sz w:val="18"/>
          <w:szCs w:val="18"/>
        </w:rPr>
        <w:t xml:space="preserve">전체 매핑은 기능 목록표의 「요구사항 ID / 화면 ID」 열에서 확인할 수 있다. 아래는 도메인 단위 요약이다.</w:t>
      </w:r>
    </w:p>
    <w:tbl>
      <w:tblPr>
        <w:tblW w:type="dxa" w:w="9740"/>
        <w:tblBorders>
          <w:top w:val="single" w:color="9BA7B4" w:sz="4"/>
          <w:left w:val="single" w:color="9BA7B4" w:sz="4"/>
          <w:bottom w:val="single" w:color="9BA7B4" w:sz="4"/>
          <w:right w:val="single" w:color="9BA7B4" w:sz="4"/>
          <w:insideH w:val="single" w:color="C5CDD6" w:sz="2"/>
          <w:insideV w:val="single" w:color="C5CDD6" w:sz="2"/>
        </w:tblBorders>
      </w:tblPr>
      <w:tblGrid>
        <w:gridCol w:w="1500"/>
        <w:gridCol w:w="1200"/>
        <w:gridCol w:w="3200"/>
        <w:gridCol w:w="3840"/>
      </w:tblGrid>
      <w:tr>
        <w:trPr>
          <w:tblHeader/>
        </w:trPr>
        <w:tc>
          <w:tcPr>
            <w:tcW w:type="dxa" w:w="15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도메인</w:t>
            </w:r>
          </w:p>
        </w:tc>
        <w:tc>
          <w:tcPr>
            <w:tcW w:type="dxa" w:w="12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요구사항 수</w:t>
            </w:r>
          </w:p>
        </w:tc>
        <w:tc>
          <w:tcPr>
            <w:tcW w:type="dxa" w:w="320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연계 화면 ID</w:t>
            </w:r>
          </w:p>
        </w:tc>
        <w:tc>
          <w:tcPr>
            <w:tcW w:type="dxa" w:w="3840"/>
            <w:shd w:fill="DCE6F1" w:color="auto" w:val="clear"/>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bCs/>
                <w:color w:val="000000"/>
                <w:sz w:val="16"/>
                <w:szCs w:val="16"/>
              </w:rPr>
              <w:t xml:space="preserve">연계 기능 ID</w:t>
            </w:r>
          </w:p>
        </w:tc>
      </w:tr>
      <w:tr>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ACC 계정·프로필</w:t>
            </w:r>
          </w:p>
        </w:tc>
        <w:tc>
          <w:tcPr>
            <w:tcW w:type="dxa" w:w="12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11</w:t>
            </w:r>
          </w:p>
        </w:tc>
        <w:tc>
          <w:tcPr>
            <w:tcW w:type="dxa" w:w="3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SCR-01 ~ SCR-08, SCR-22</w:t>
            </w:r>
          </w:p>
        </w:tc>
        <w:tc>
          <w:tcPr>
            <w:tcW w:type="dxa" w:w="38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FN-ACC-01 ~ FN-ACC-10</w:t>
            </w:r>
          </w:p>
        </w:tc>
      </w:tr>
      <w:tr>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SCH 근무표·시간</w:t>
            </w:r>
          </w:p>
        </w:tc>
        <w:tc>
          <w:tcPr>
            <w:tcW w:type="dxa" w:w="12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6</w:t>
            </w:r>
          </w:p>
        </w:tc>
        <w:tc>
          <w:tcPr>
            <w:tcW w:type="dxa" w:w="3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SCR-07, SCR-22</w:t>
            </w:r>
          </w:p>
        </w:tc>
        <w:tc>
          <w:tcPr>
            <w:tcW w:type="dxa" w:w="38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FN-SCH-01 ~ FN-SCH-06</w:t>
            </w:r>
          </w:p>
        </w:tc>
      </w:tr>
      <w:tr>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MAT 매칭</w:t>
            </w:r>
          </w:p>
        </w:tc>
        <w:tc>
          <w:tcPr>
            <w:tcW w:type="dxa" w:w="12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13</w:t>
            </w:r>
          </w:p>
        </w:tc>
        <w:tc>
          <w:tcPr>
            <w:tcW w:type="dxa" w:w="3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SCR-09 ~ SCR-12</w:t>
            </w:r>
          </w:p>
        </w:tc>
        <w:tc>
          <w:tcPr>
            <w:tcW w:type="dxa" w:w="38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FN-MAT-01 ~ FN-MAT-11</w:t>
            </w:r>
          </w:p>
        </w:tc>
      </w:tr>
      <w:tr>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TRS 신뢰·평판</w:t>
            </w:r>
          </w:p>
        </w:tc>
        <w:tc>
          <w:tcPr>
            <w:tcW w:type="dxa" w:w="12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10</w:t>
            </w:r>
          </w:p>
        </w:tc>
        <w:tc>
          <w:tcPr>
            <w:tcW w:type="dxa" w:w="3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SCR-11, 13, 14, 19</w:t>
            </w:r>
          </w:p>
        </w:tc>
        <w:tc>
          <w:tcPr>
            <w:tcW w:type="dxa" w:w="38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FN-TRS-01 ~ FN-TRS-07</w:t>
            </w:r>
          </w:p>
        </w:tc>
      </w:tr>
      <w:tr>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CAR 돌봄 세션</w:t>
            </w:r>
          </w:p>
        </w:tc>
        <w:tc>
          <w:tcPr>
            <w:tcW w:type="dxa" w:w="12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10</w:t>
            </w:r>
          </w:p>
        </w:tc>
        <w:tc>
          <w:tcPr>
            <w:tcW w:type="dxa" w:w="3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SCR-15 ~ SCR-19</w:t>
            </w:r>
          </w:p>
        </w:tc>
        <w:tc>
          <w:tcPr>
            <w:tcW w:type="dxa" w:w="38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FN-CAR-01 ~ FN-CAR-07</w:t>
            </w:r>
          </w:p>
        </w:tc>
      </w:tr>
      <w:tr>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PNT 포인트</w:t>
            </w:r>
          </w:p>
        </w:tc>
        <w:tc>
          <w:tcPr>
            <w:tcW w:type="dxa" w:w="12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6</w:t>
            </w:r>
          </w:p>
        </w:tc>
        <w:tc>
          <w:tcPr>
            <w:tcW w:type="dxa" w:w="3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SCR-20</w:t>
            </w:r>
          </w:p>
        </w:tc>
        <w:tc>
          <w:tcPr>
            <w:tcW w:type="dxa" w:w="38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FN-PNT-01 ~ FN-PNT-04</w:t>
            </w:r>
          </w:p>
        </w:tc>
      </w:tr>
      <w:tr>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COM 커뮤니케이션</w:t>
            </w:r>
          </w:p>
        </w:tc>
        <w:tc>
          <w:tcPr>
            <w:tcW w:type="dxa" w:w="12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5</w:t>
            </w:r>
          </w:p>
        </w:tc>
        <w:tc>
          <w:tcPr>
            <w:tcW w:type="dxa" w:w="3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SCR-21, 공통 알림</w:t>
            </w:r>
          </w:p>
        </w:tc>
        <w:tc>
          <w:tcPr>
            <w:tcW w:type="dxa" w:w="38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FN-COM-01 ~ FN-COM-03</w:t>
            </w:r>
          </w:p>
        </w:tc>
      </w:tr>
      <w:tr>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ADM 운영</w:t>
            </w:r>
          </w:p>
        </w:tc>
        <w:tc>
          <w:tcPr>
            <w:tcW w:type="dxa" w:w="12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6</w:t>
            </w:r>
          </w:p>
        </w:tc>
        <w:tc>
          <w:tcPr>
            <w:tcW w:type="dxa" w:w="3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SCR-23(관리자)</w:t>
            </w:r>
          </w:p>
        </w:tc>
        <w:tc>
          <w:tcPr>
            <w:tcW w:type="dxa" w:w="38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FN-ADM-01 ~ FN-ADM-03</w:t>
            </w:r>
          </w:p>
        </w:tc>
      </w:tr>
      <w:tr>
        <w:tc>
          <w:tcPr>
            <w:tcW w:type="dxa" w:w="15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 xml:space="preserve">비기능 (NF)</w:t>
            </w:r>
          </w:p>
        </w:tc>
        <w:tc>
          <w:tcPr>
            <w:tcW w:type="dxa" w:w="1200"/>
            <w:tcMar>
              <w:top w:type="dxa" w:w="60"/>
              <w:left w:type="dxa" w:w="100"/>
              <w:bottom w:type="dxa" w:w="60"/>
              <w:right w:type="dxa" w:w="100"/>
            </w:tcMar>
            <w:vAlign w:val="center"/>
          </w:tcPr>
          <w:p>
            <w:pPr>
              <w:spacing w:after="20" w:before="20" w:line="250"/>
              <w:jc w:val="center"/>
            </w:pPr>
            <w:r>
              <w:rPr>
                <w:rFonts w:ascii="맑은 고딕" w:cs="맑은 고딕" w:eastAsia="맑은 고딕" w:hAnsi="맑은 고딕"/>
                <w:b w:val="false"/>
                <w:bCs w:val="false"/>
                <w:color w:val="000000"/>
                <w:sz w:val="16"/>
                <w:szCs w:val="16"/>
              </w:rPr>
              <w:t>29</w:t>
            </w:r>
          </w:p>
        </w:tc>
        <w:tc>
          <w:tcPr>
            <w:tcW w:type="dxa" w:w="320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전 화면 공통</w:t>
            </w:r>
          </w:p>
        </w:tc>
        <w:tc>
          <w:tcPr>
            <w:tcW w:type="dxa" w:w="3840"/>
            <w:tcMar>
              <w:top w:type="dxa" w:w="60"/>
              <w:left w:type="dxa" w:w="100"/>
              <w:bottom w:type="dxa" w:w="60"/>
              <w:right w:type="dxa" w:w="100"/>
            </w:tcMar>
            <w:vAlign w:val="center"/>
          </w:tcPr>
          <w:p>
            <w:pPr>
              <w:spacing w:after="20" w:before="20" w:line="250"/>
              <w:jc w:val="left"/>
            </w:pPr>
            <w:r>
              <w:rPr>
                <w:rFonts w:ascii="맑은 고딕" w:cs="맑은 고딕" w:eastAsia="맑은 고딕" w:hAnsi="맑은 고딕"/>
                <w:b w:val="false"/>
                <w:bCs w:val="false"/>
                <w:color w:val="000000"/>
                <w:sz w:val="16"/>
                <w:szCs w:val="16"/>
              </w:rPr>
              <w:t xml:space="preserve">FN-CMN-01 ~ FN-CMN-09 (공통·인프라)</w:t>
            </w:r>
          </w:p>
        </w:tc>
      </w:tr>
    </w:tbl>
    <w:p>
      <w:pPr>
        <w:spacing w:after="80"/>
      </w:pPr>
      <w:r>
        <w:rPr>
          <w:rFonts w:ascii="맑은 고딕" w:cs="맑은 고딕" w:eastAsia="맑은 고딕" w:hAnsi="맑은 고딕"/>
          <w:sz w:val="12"/>
          <w:szCs w:val="12"/>
        </w:rPr>
        <w:t xml:space="preserve"/>
      </w:r>
    </w:p>
    <w:p>
      <w:pPr>
        <w:spacing w:after="40" w:before="0" w:line="260"/>
        <w:jc w:val="left"/>
      </w:pPr>
      <w:r>
        <w:rPr>
          <w:rFonts w:ascii="맑은 고딕" w:cs="맑은 고딕" w:eastAsia="맑은 고딕" w:hAnsi="맑은 고딕"/>
          <w:b/>
          <w:bCs/>
          <w:i w:val="false"/>
          <w:iCs w:val="false"/>
          <w:color w:val="000000"/>
          <w:sz w:val="18"/>
          <w:szCs w:val="18"/>
        </w:rPr>
        <w:t>합계 : 기능 요구사항 67건 / 비기능 요구사항 29건 / 총 96건</w:t>
      </w:r>
    </w:p>
    <w:sectPr>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4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2026-08-07T11:13:54.054Z</dcterms:created>
  <dcterms:modified xsi:type="dcterms:W3CDTF">2026-08-07T11:13:54.054Z</dcterms:modified>
</cp:coreProperties>
</file>

<file path=docProps/custom.xml><?xml version="1.0" encoding="utf-8"?>
<Properties xmlns="http://schemas.openxmlformats.org/officeDocument/2006/custom-properties" xmlns:vt="http://schemas.openxmlformats.org/officeDocument/2006/docPropsVTypes"/>
</file>