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2024年美妆行业“618”大促全景分析与未来趋势洞察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行业概况与活动特征</w:t>
      </w:r>
    </w:p>
    <w:p>
      <w:pPr>
        <w:rPr>
          <w:rFonts w:hint="eastAsia"/>
        </w:rPr>
      </w:pPr>
      <w:r>
        <w:rPr>
          <w:rFonts w:hint="eastAsia"/>
        </w:rPr>
        <w:t>2. 美妆品类表现与赛道分析</w:t>
      </w:r>
    </w:p>
    <w:p>
      <w:pPr>
        <w:rPr>
          <w:rFonts w:hint="eastAsia"/>
        </w:rPr>
      </w:pPr>
      <w:r>
        <w:rPr>
          <w:rFonts w:hint="eastAsia"/>
        </w:rPr>
        <w:t>3. 品牌竞争格局演变</w:t>
      </w:r>
    </w:p>
    <w:p>
      <w:pPr>
        <w:rPr>
          <w:rFonts w:hint="eastAsia"/>
        </w:rPr>
      </w:pPr>
      <w:r>
        <w:rPr>
          <w:rFonts w:hint="eastAsia"/>
        </w:rPr>
        <w:t>4. 渠道变革与营销创新</w:t>
      </w:r>
    </w:p>
    <w:p>
      <w:pPr>
        <w:rPr>
          <w:rFonts w:hint="eastAsia"/>
        </w:rPr>
      </w:pPr>
      <w:r>
        <w:rPr>
          <w:rFonts w:hint="eastAsia"/>
        </w:rPr>
        <w:t>5. 资本市场与投资策略</w:t>
      </w:r>
    </w:p>
    <w:p>
      <w:pPr>
        <w:rPr>
          <w:rFonts w:hint="eastAsia"/>
        </w:rPr>
      </w:pPr>
      <w:r>
        <w:rPr>
          <w:rFonts w:hint="eastAsia"/>
        </w:rPr>
        <w:t>6. 未来趋势与发展策略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帮我输出一个英文ppt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B28F9"/>
    <w:rsid w:val="3FAB28F9"/>
    <w:rsid w:val="7EBD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2025-07-16T22:51:00Z</dcterms:created>
  <dc:creator>计平</dc:creator>
  <cp:lastModifiedBy>计平</cp:lastModifiedBy>
  <dcterms:modified xsi:type="dcterms:W3CDTF">2025-08-22T16:38:50Z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F5C50F242A49FC79E54B7768AB5A5148_41</vt:lpwstr>
  </property>
</Properties>
</file>