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实验报告</w:t>
      </w:r>
      <w:r>
        <w:rPr>
          <w:color w:val="FF0000"/>
        </w:rPr>
        <w:t>格式说明</w:t>
      </w:r>
      <w:r>
        <w:rPr>
          <w:rFonts w:hint="eastAsia"/>
          <w:color w:val="FF0000"/>
        </w:rPr>
        <w:t>：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标题层次建议不超过四级，从第一级开始标号格式依次采用：一、二、三；（一）、（二）、（三）；1、2、3；（1）、（2）、（3）。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一级标题用小三号字，中文为黑体，英文为Times New Roman，单倍行距，段前段后各0.5行。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二级标题用四号字，中文为黑体，英文为Times New Roman，单倍行距，段前段后各0.25行。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三级标题用小四号字，中文为黑体，英文为Times New Roman，单倍行距。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四级标题用五号字，中文为黑体，英文为Times New Roman，单倍行距。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正文用五号字，中文为宋体，英文为Times New Roman，1.5倍行距。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所有图统一顺序标号，图标题紧挨在图的下方，居中，用小五号字，中文为宋体，英文为Times New Roman，单倍行距，段后0.5行。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所有表统一顺序标号，图标题放在表的上方，居中，用小五号字，中文为宋体，英文为Times New Roman，单倍行距，段前0.5行。</w:t>
      </w:r>
    </w:p>
    <w:p>
      <w:pPr>
        <w:pStyle w:val="96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rFonts w:hint="eastAsia"/>
          <w:b/>
          <w:color w:val="FF0000"/>
          <w:sz w:val="28"/>
          <w:u w:val="single"/>
        </w:rPr>
        <w:t>报告形成后删除本模板中所有红色文字！</w:t>
      </w:r>
    </w:p>
    <w:p>
      <w:pPr>
        <w:pStyle w:val="46"/>
        <w:rPr>
          <w:rFonts w:cs="Times New Roman"/>
        </w:rPr>
      </w:pPr>
    </w:p>
    <w:p>
      <w:pPr>
        <w:pStyle w:val="46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>
        <w:rPr>
          <w:rFonts w:hint="eastAsia" w:ascii="Times New Roman" w:hAnsi="Times New Roman" w:eastAsia="黑体"/>
          <w:b/>
          <w:sz w:val="36"/>
        </w:rPr>
        <w:t>N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学号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姓名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箱子号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根据你对实验任务说明的理解，说清楚了这个实验要干什么以及如何检验。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二、实验设计（40%）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b/>
          <w:color w:val="FF0000"/>
        </w:rPr>
        <w:t>针对Lab3及后续实验</w:t>
      </w:r>
      <w:r>
        <w:rPr>
          <w:rFonts w:hint="eastAsia" w:ascii="Times New Roman" w:hAnsi="Times New Roman" w:eastAsia="宋体"/>
          <w:color w:val="FF0000"/>
        </w:rPr>
        <w:t>，请参考以下格式完成实验报告。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阐明总体设计思路，即从系统顶层角度出发，概要性地描述整个系统的工作机制，所需要进行哪些实验设计、完成哪些功能。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在进行本章节描述时，推荐以结构设计图的形式阐述硬件部分，以流程图的形式阐述软件部分。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b/>
          <w:color w:val="FF0000"/>
        </w:rPr>
      </w:pPr>
      <w:r>
        <w:rPr>
          <w:rFonts w:hint="eastAsia" w:ascii="Times New Roman" w:hAnsi="Times New Roman" w:eastAsia="宋体"/>
          <w:b/>
          <w:color w:val="FF0000"/>
        </w:rPr>
        <w:t>如果是自己的新设计，最好给出结构设计图！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如果实验设计比较复杂，那么最好进行模块划分，挑选重要模块进行描述。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（二）重要模块1设计：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进行重要设计的具体描述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为什么要这么设计，其基本工作机制是否合理</w:t>
      </w: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接口定义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36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</w:tbl>
    <w:p>
      <w:pPr>
        <w:pStyle w:val="96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内部具体是怎么设计的，描述要简洁明了，直中要害。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（三）重要模块2设计：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三、实验过程（50%）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记录哪一天，几点到几点，做了什么事，结果如何。事情不要展开来写。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重点记录调试过程和机理分析。请以</w:t>
      </w:r>
      <w:r>
        <w:rPr>
          <w:rFonts w:hint="eastAsia" w:ascii="Times New Roman" w:hAnsi="Times New Roman" w:eastAsia="宋体"/>
          <w:b/>
          <w:color w:val="FF0000"/>
          <w:em w:val="dot"/>
        </w:rPr>
        <w:t>图文结合</w:t>
      </w:r>
      <w:r>
        <w:rPr>
          <w:rFonts w:hint="eastAsia" w:ascii="Times New Roman" w:hAnsi="Times New Roman" w:eastAsia="宋体"/>
          <w:color w:val="FF0000"/>
        </w:rPr>
        <w:t>的方式进行描述，如有波形图应当</w:t>
      </w:r>
      <w:r>
        <w:rPr>
          <w:rFonts w:hint="eastAsia" w:ascii="Times New Roman" w:hAnsi="Times New Roman" w:eastAsia="宋体"/>
          <w:b/>
          <w:color w:val="FF0000"/>
          <w:em w:val="dot"/>
        </w:rPr>
        <w:t>分组（Group）分明、分割（Divider）清晰、有标志线（Marker）指示关键时刻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描述这个错误产生时的现象。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说清楚你碰到这个问题是如何分析定位出错原因的。可能你分析定位过程中经历了多轮尝试，把它们都记录下来。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给出一个出错原因的正式说明。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说明你修正这个错误的方法，并说明它是否有效。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说说你觉得这个错误是哪种类型的，今后如何提前规避。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2、错误2：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供同学们吐槽之用</w:t>
      </w:r>
      <w:r>
        <w:rPr>
          <w:rFonts w:ascii="Times New Roman" w:hAnsi="Times New Roman" w:eastAsia="宋体"/>
          <w:color w:val="FF0000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Sans Lisu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Sans Lisu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SC Regular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 Bold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sz w:val="18"/>
      </w:rPr>
      <w:pict>
        <v:shape id="PowerPlusWaterMarkObject948983" o:spid="_x0000_s2055" o:spt="136" type="#_x0000_t136" style="position:absolute;left:0pt;height:46pt;width:693.95pt;mso-position-horizontal:center;mso-position-horizontal-relative:margin;mso-position-vertical:center;mso-position-vertical-relative:margin;rotation:-2949120f;z-index:-251655168;mso-width-relative:page;mso-height-relative:page;" fillcolor="#BFBFBF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国科大B0911009Y计算机体系结构研讨课23-24秋季" style="font-family:Microsoft YaHei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2" o:spid="_x0000_s2053" o:spt="136" type="#_x0000_t136" style="position:absolute;left:0pt;height:32.05pt;width:705.5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0911009Y计算机体系结构研讨课22-23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1" o:spid="_x0000_s2052" o:spt="136" type="#_x0000_t136" style="position:absolute;left:0pt;height:32.05pt;width:705.5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0911009Y计算机体系结构研讨课22-23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646F4D"/>
    <w:multiLevelType w:val="multilevel"/>
    <w:tmpl w:val="6D646F4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36B73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  <w:rsid w:val="DFA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7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字符"/>
    <w:basedOn w:val="37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5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192</Words>
  <Characters>1097</Characters>
  <Lines>9</Lines>
  <Paragraphs>2</Paragraphs>
  <TotalTime>4549</TotalTime>
  <ScaleCrop>false</ScaleCrop>
  <LinksUpToDate>false</LinksUpToDate>
  <CharactersWithSpaces>1287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2016-11-11T14:00:00Z</dcterms:created>
  <dc:creator>wwx</dc:creator>
  <cp:lastModifiedBy>loongson</cp:lastModifiedBy>
  <cp:lastPrinted>2016-11-04T16:15:00Z</cp:lastPrinted>
  <dcterms:modified xsi:type="dcterms:W3CDTF">2023-09-13T19:10:34Z</dcterms:modified>
  <cp:revision>389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2052-11.1.0.10702</vt:lpwstr>
  </property>
</Properties>
</file>