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每次會輸入一筆積木的數量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一次只能移動一塊小積木到另一推積木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一次移動會讓一堆積木高度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，另一堆積木高度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-1)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請求出要讓他變成等高需要花的最小步數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第一行為測資筆數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每組測資都會有兩行資料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第一行為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，代表有幾堆的積木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第二行有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個數字分別代表這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堆方塊的高度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輸出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MingLiu" w:cs="PMingLiu" w:eastAsia="PMingLiu" w:hAnsi="PMingLiu"/>
          <w:color w:val="000000"/>
          <w:sz w:val="24"/>
          <w:szCs w:val="24"/>
          <w:shd w:fill="auto" w:val="clear"/>
          <w:vertAlign w:val="baseline"/>
          <w:rtl w:val="0"/>
        </w:rPr>
        <w:t xml:space="preserve">比積木等高需要花的最小步數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5 2 4 1 7 5</w:t>
        <w:br w:type="textWrapping"/>
        <w:t xml:space="preserve">3</w:t>
        <w:br w:type="textWrapping"/>
        <w:t xml:space="preserve">1 1 1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MingLiu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e9GCH7m1hBhISUrsssRNO9Hjg==">AMUW2mXW2iNENy56Mgkk2tJYc4YBvATPtdcclXPV0Bqu2Ggv1/HcpX+AWaMGbz+zBGL2V1RI3putipy09K0aWULfaI5CY6lYGnbuP7na8Mkxfzp5L8gQkx0=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