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综合结论</w:t>
      </w:r>
    </w:p>
    <w:p>
      <w:r>
        <w:t>答案 [1]、[2]。</w:t>
      </w:r>
    </w:p>
    <w:p>
      <w:pPr>
        <w:pStyle w:val="Heading2"/>
      </w:pPr>
      <w:r>
        <w:t>结论与证据追溯</w:t>
      </w:r>
    </w:p>
    <w:p>
      <w:r>
        <w:t>| 结论 ID | 结论 | 最终判定 | 证据 → 引用编号 |</w:t>
      </w:r>
    </w:p>
    <w:p>
      <w:r>
        <w:t>|---|---|---|---|</w:t>
      </w:r>
    </w:p>
    <w:p>
      <w:r>
        <w:t>| CLM-001 | 综合结论 | supported | EV-001 → [1] |</w:t>
      </w:r>
    </w:p>
    <w:p>
      <w:pPr>
        <w:pStyle w:val="Heading2"/>
      </w:pPr>
      <w:r>
        <w:t>引用质量说明</w:t>
      </w:r>
    </w:p>
    <w:p>
      <w:r>
        <w:t>- 校验结论：pass 1 / warn 0 / fail 0，需人工复核 0 条。</w:t>
      </w:r>
    </w:p>
    <w:p>
      <w:pPr>
        <w:pStyle w:val="Heading2"/>
      </w:pPr>
      <w:r>
        <w:t>引用</w:t>
      </w:r>
    </w:p>
    <w:p>
      <w:r>
        <w:t>[1] [A](https://a.com/1) — a.com，抓取于 2026-10-26</w:t>
      </w:r>
    </w:p>
    <w:p>
      <w:r>
        <w:t>[2] [B](https://b.com/2) — b.com，抓取于 2026-10-26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