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/>
        </w:sectPr>
      </w:pPr>
    </w:p>
    <w:p>
      <w:pPr>
        <w:keepNext w:val="0"/>
        <w:spacing w:after="0" w:line="340" w:lineRule="atLeast"/>
        <w:ind w:left="0" w:right="0"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2.75pt">
            <v:imagedata r:id="rId7" o:title=""/>
          </v:shape>
        </w:pict>
      </w:r>
      <w:r>
        <w:t xml:space="preserve">  </w:t>
      </w:r>
      <w:r>
        <w:t> 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              FAUZZIAH BT MOHD SHAH &amp; ORS v CHAMPSURF SDN BHD</w:t>
      </w:r>
    </w:p>
    <w:p>
      <w:pPr>
        <w:spacing w:line="240" w:lineRule="exact"/>
      </w:pPr>
    </w:p>
    <w:p>
      <w:pPr>
        <w:keepNext w:val="0"/>
        <w:spacing w:after="0" w:line="240" w:lineRule="atLeast"/>
        <w:ind w:right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BE161D"/>
          <w:position w:val="0"/>
          <w:sz w:val="24"/>
          <w:u w:val="none"/>
          <w:vertAlign w:val="baseline"/>
        </w:rPr>
        <w:t>CaseAnalysis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</w:t>
      </w:r>
      <w:r>
        <w:t xml:space="preserve"> </w:t>
      </w:r>
      <w:r>
        <w:t xml:space="preserve">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D9D9D9"/>
          <w:position w:val="0"/>
          <w:sz w:val="24"/>
          <w:u w:val="none"/>
          <w:vertAlign w:val="baseline"/>
        </w:rPr>
        <w:t>|</w:t>
      </w:r>
      <w:r>
        <w:t xml:space="preserve"> </w:t>
      </w:r>
      <w:r>
        <w:t xml:space="preserve"> </w:t>
      </w:r>
      <w:r>
        <w:t xml:space="preserve"> 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[2022] MLJU 1531                                                                  </w:t>
      </w:r>
      <w:r>
        <w:cr/>
      </w:r>
    </w:p>
    <w:p>
      <w:r>
        <w:pict>
          <v:line id="_x0000_s1026" style="position:absolute;z-index:251658240" from="0,2pt" to="512pt,2pt" strokecolor="gray">
            <v:stroke linestyle="single"/>
          </v:line>
        </w:pict>
      </w:r>
    </w:p>
    <w:p>
      <w:pPr>
        <w:pStyle w:val="Heading1"/>
        <w:keepNext w:val="0"/>
        <w:spacing w:before="0" w:after="60" w:line="340" w:lineRule="atLeast"/>
        <w:ind w:left="120" w:right="0" w:firstLine="0"/>
        <w:jc w:val="center"/>
      </w:pPr>
      <w:r>
        <w:br/>
      </w:r>
      <w:r>
        <w:pict>
          <v:shape id="_x0000_i1027" type="#_x0000_t75" style="width:12.75pt;height:12.75pt">
            <v:imagedata r:id="rId7" o:title=""/>
          </v:shape>
        </w:pict>
      </w:r>
      <w:r>
        <w:rPr>
          <w:rFonts w:ascii="arial" w:eastAsia="arial" w:hAnsi="arial" w:cs="arial"/>
          <w:b/>
          <w:i w:val="0"/>
          <w:strike w:val="0"/>
          <w:noProof w:val="0"/>
          <w:color w:val="0077CC"/>
          <w:position w:val="0"/>
          <w:sz w:val="28"/>
          <w:u w:val="none"/>
          <w:vertAlign w:val="baseline"/>
        </w:rPr>
        <w:t xml:space="preserve">               FAUZZIAH BT MOHD SHAH &amp; ORS v CHAMPSURF SDN BHD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6D6E71"/>
          <w:position w:val="0"/>
          <w:sz w:val="20"/>
          <w:u w:val="none"/>
          <w:vertAlign w:val="baselin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[2022] MLJU 1531                                                                  </w:t>
      </w:r>
    </w:p>
    <w:p/>
    <w:p>
      <w:pPr>
        <w:spacing w:line="200" w:lineRule="exact"/>
      </w:pPr>
    </w:p>
    <w:p>
      <w:pPr>
        <w:keepNext w:val="0"/>
        <w:spacing w:after="0" w:line="30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Court: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 MALAYSIA HIGH COURT</w:t>
      </w:r>
    </w:p>
    <w:p>
      <w:pPr>
        <w:keepNext w:val="0"/>
        <w:spacing w:after="0" w:line="30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Judges: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                   AZIZAN MD ARSHAD JC               </w:t>
      </w:r>
    </w:p>
    <w:p>
      <w:pPr>
        <w:keepNext w:val="0"/>
        <w:spacing w:after="0" w:line="30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>Judgment 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4"/>
          <w:u w:val="none"/>
          <w:vertAlign w:val="baseline"/>
        </w:rPr>
        <w:t xml:space="preserve">                   24/6/2022               </w:t>
      </w:r>
    </w:p>
    <w:p>
      <w:pPr>
        <w:keepNext/>
        <w:spacing w:before="120" w:after="0" w:line="340" w:lineRule="atLeast"/>
        <w:ind w:left="0" w:right="0" w:firstLine="0"/>
        <w:jc w:val="left"/>
      </w:pPr>
      <w:bookmarkStart w:id="0" w:name="Cases considered by this case"/>
      <w:bookmarkEnd w:id="0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Cases considered by this case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</v:line>
        </w:pict>
      </w:r>
    </w:p>
    <w:p>
      <w:pPr>
        <w:spacing w:line="240" w:lineRule="exact"/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7319"/>
        <w:gridCol w:w="3137"/>
      </w:tblGrid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29" type="#_x0000_t75" style="width:12.75pt;height:12.7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MAJLIS UGAMA ISLAM PULAU PINANG DAN SEBERANG PERAI v SHAIK ZOLKAFFILY BIN SHAIK NATAR &amp; ORS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[2003] 4 AMR 501;                               [2003] 3 CLJ 289;                               [2003] 3 MLJ 705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10/7/2003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0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ABDUL RAHIM BIN ABDUL HAMID &amp; ORS v PERDANA MERCHANT BANKERS BHD &amp; ORS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[2000] 2 MLJ 417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28/2/2000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1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ASIA COMMERCIAL FINANCE (M) BHD v KAWAL TELITI SDN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[1995] 3 MLJ 189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22/9/1995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MYSC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2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BANDAR BUILDER SDN BHD &amp; ORS v UNITED MALAYAN BANKING CORPORATION BHD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[1993] 3 MLJ 36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9/7/1993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MYSC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3" type="#_x0000_t75" style="width:12.75pt;height:12.7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BANK OF CHINA v ASIAWEEK LTD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[1991] 2 MLJ 505;                               [1991] SLR 486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30/1/1991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SGHC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4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BROTHERS SDN BHD v GOVERNMENT OF THE STATE OF PAHANG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[1985] 1 MLJ 347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13/11/1984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5" type="#_x0000_t75" style="width:12.75pt;height:12.75pt">
                  <v:imagedata r:id="rId8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MANGGAI v GOVERNMENT OF SARAWAK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[1970] 2 MLJ 41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9/3/1970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MYFC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6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WILKINSON v BARKING CORPORATION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[1948] 1 KB 721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15/3/1948                     </w:t>
            </w:r>
          </w:p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EWCACIV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7" type="#_x0000_t75" style="width:12.75pt;height:12.75pt">
                  <v:imagedata r:id="rId10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ACL HOLDINGS (M) SDN. BHD. v LING HOONG HOONG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[2017] 1 LNS 545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38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AND WILLIAMS &amp; HUMBERT v W &amp; H TRADE MARKS</w:t>
            </w:r>
            <w:r>
              <w:br/>
            </w:r>
          </w:p>
          <w:p>
            <w:pPr>
              <w:keepNext w:val="0"/>
              <w:spacing w:after="20" w:line="240" w:lineRule="atLeast"/>
              <w:ind w:left="0" w:right="0" w:firstLine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hyperlink r:id="rId11" w:history="1">
              <w:r>
                <w:rPr>
                  <w:rFonts w:ascii="arial" w:eastAsia="arial" w:hAnsi="arial" w:cs="arial"/>
                  <w:b w:val="0"/>
                  <w:i w:val="0"/>
                  <w:strike w:val="0"/>
                  <w:noProof w:val="0"/>
                  <w:color w:val="0077CC"/>
                  <w:position w:val="0"/>
                  <w:sz w:val="18"/>
                  <w:u w:val="single"/>
                  <w:shd w:val="clear" w:color="auto" w:fill="FFFFFF"/>
                  <w:vertAlign w:val="baseline"/>
                </w:rPr>
                <w:t>[1986] 1 AC 368</w:t>
              </w:r>
            </w:hyperlink>
            <w:r>
              <w:t xml:space="preserve"> </w:t>
            </w:r>
            <w:r>
              <w:pict>
                <v:shape id="_x0000_i1039" type="#_x0000_t75" style="width:11pt;height:10pt">
                  <v:imagedata r:id="rId12" o:title=""/>
                </v:shape>
              </w:pic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EWCA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0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BARRACLOUGH v BROWN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[1897] AC 615;                               [1895-9] All ER Rep 239;                               [1897] 13 TLR 527a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EWCA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1" type="#_x0000_t75" style="width:12.75pt;height:12.75pt">
                  <v:imagedata r:id="rId10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CHONG KEW v LEOW LAY &amp; ORS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[2009] 1 CLJ 756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bottom w:val="single" w:sz="2" w:space="0" w:color="BCBEC0"/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2" type="#_x0000_t75" style="width:12.75pt;height:12.75pt">
                  <v:imagedata r:id="rId10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KAH CHI TSI v APASN1AGA SDN BHD &amp; ANOR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[2012] 1 ILR 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-</w:t>
            </w:r>
          </w:p>
        </w:tc>
      </w:tr>
      <w:tr>
        <w:tblPrEx>
          <w:tblW w:w="5000" w:type="pct"/>
          <w:tblLayout w:type="fixed"/>
        </w:tblPrEx>
        <w:tc>
          <w:tcPr>
            <w:tcW w:w="7168" w:type="dxa"/>
            <w:tcBorders>
              <w:right w:val="nil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keepNext w:val="0"/>
              <w:spacing w:after="60" w:line="340" w:lineRule="atLeast"/>
              <w:ind w:left="0" w:right="0"/>
              <w:jc w:val="left"/>
            </w:pPr>
            <w:r>
              <w:pict>
                <v:shape id="_x0000_i1043" type="#_x0000_t75" style="width:14.25pt;height:14.25pt">
                  <v:imagedata r:id="rId9" o:title=""/>
                </v:shape>
              </w:pict>
            </w:r>
            <w:r>
              <w:t xml:space="preserve">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8"/>
                <w:u w:val="none"/>
                <w:vertAlign w:val="baseline"/>
              </w:rPr>
              <w:t>PASMORE v OSWALDTWISTLE U.D.C.</w:t>
            </w:r>
            <w:r>
              <w:br/>
            </w:r>
          </w:p>
          <w:p>
            <w:pPr>
              <w:spacing w:after="20" w:line="24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[1898] AC 387;                               189599 All ER Rep 191                                                                                                         </w:t>
            </w:r>
          </w:p>
          <w:p>
            <w:pPr>
              <w:spacing w:before="120"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</w:t>
            </w: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FFFFFF"/>
                <w:position w:val="0"/>
                <w:sz w:val="18"/>
                <w:u w:val="none"/>
                <w:shd w:val="clear" w:color="auto" w:fill="009DDB"/>
                <w:vertAlign w:val="baseline"/>
              </w:rPr>
              <w:t>Referred</w:t>
            </w:r>
            <w:r>
              <w:t xml:space="preserve">  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</w:t>
            </w:r>
          </w:p>
        </w:tc>
        <w:tc>
          <w:tcPr>
            <w:tcW w:w="3072" w:type="dxa"/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righ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EWCA</w:t>
            </w:r>
          </w:p>
        </w:tc>
      </w:tr>
    </w:tbl>
    <w:p>
      <w:pPr>
        <w:pBdr>
          <w:left w:val="single" w:sz="8" w:space="2" w:color="DCDCDC"/>
          <w:bottom w:val="single" w:sz="8" w:space="5" w:color="DCDCDC"/>
          <w:right w:val="single" w:sz="8" w:space="2" w:color="DCDCDC"/>
        </w:pBdr>
      </w:pPr>
    </w:p>
    <w:p/>
    <w:p>
      <w:pPr>
        <w:keepNext/>
        <w:spacing w:before="120" w:after="0" w:line="340" w:lineRule="atLeast"/>
        <w:ind w:left="0" w:right="0" w:firstLine="0"/>
        <w:jc w:val="left"/>
      </w:pPr>
      <w:bookmarkStart w:id="1" w:name="Legislation considered by this case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Legislation considered by this case</w:t>
      </w:r>
    </w:p>
    <w:p>
      <w:pPr>
        <w:spacing w:line="60" w:lineRule="exact"/>
      </w:pPr>
      <w:r>
        <w:pict>
          <v:line id="_x0000_s1044" style="position:absolute;z-index:251660288" from="0,2pt" to="512pt,2pt" strokecolor="#009ddb" strokeweight="2pt">
            <v:stroke linestyle="single"/>
          </v:line>
        </w:pict>
      </w:r>
    </w:p>
    <w:p>
      <w:pPr>
        <w:spacing w:line="240" w:lineRule="exact"/>
      </w:pPr>
    </w:p>
    <w:tbl>
      <w:tblPr>
        <w:tblW w:w="5000" w:type="pct"/>
        <w:jc w:val="center"/>
        <w:tblBorders>
          <w:top w:val="single" w:sz="8" w:space="0" w:color="BCBEC0"/>
          <w:left w:val="single" w:sz="8" w:space="0" w:color="BCBEC0"/>
          <w:bottom w:val="single" w:sz="8" w:space="0" w:color="BCBEC0"/>
          <w:right w:val="single" w:sz="8" w:space="0" w:color="BCBEC0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6274"/>
        <w:gridCol w:w="4182"/>
      </w:tblGrid>
      <w:tr>
        <w:tblPrEx>
          <w:tblW w:w="5000" w:type="pct"/>
          <w:tblLayout w:type="fixed"/>
        </w:tblPrEx>
        <w:trPr>
          <w:tblHeader/>
        </w:trPr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0"/>
                <w:u w:val="none"/>
                <w:vertAlign w:val="baseline"/>
              </w:rPr>
              <w:t>Legislation Name &amp; Jurisdiction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20" w:type="dxa"/>
              <w:bottom w:w="2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/>
                <w:i w:val="0"/>
                <w:strike w:val="0"/>
                <w:noProof w:val="0"/>
                <w:color w:val="000000"/>
                <w:position w:val="0"/>
                <w:sz w:val="20"/>
                <w:u w:val="none"/>
                <w:vertAlign w:val="baseline"/>
              </w:rPr>
              <w:t>Provisions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Employment </w:t>
            </w:r>
            <w:r>
              <w:rPr>
                <w:rFonts w:ascii="arial" w:eastAsia="arial" w:hAnsi="arial" w:cs="arial"/>
                <w:b w:val="0"/>
                <w:i/>
                <w:strike w:val="0"/>
                <w:noProof w:val="0"/>
                <w:color w:val="000000"/>
                <w:position w:val="0"/>
                <w:sz w:val="18"/>
                <w:u w:val="single"/>
                <w:vertAlign w:val="baseline"/>
              </w:rPr>
              <w:t>Act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1955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60J, section 69(1)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bottom w:val="single" w:sz="2" w:space="0" w:color="BCBEC0"/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Industrial Relations </w:t>
            </w:r>
            <w:r>
              <w:rPr>
                <w:rFonts w:ascii="arial" w:eastAsia="arial" w:hAnsi="arial" w:cs="arial"/>
                <w:b w:val="0"/>
                <w:i/>
                <w:strike w:val="0"/>
                <w:noProof w:val="0"/>
                <w:color w:val="000000"/>
                <w:position w:val="0"/>
                <w:sz w:val="18"/>
                <w:u w:val="single"/>
                <w:vertAlign w:val="baseline"/>
              </w:rPr>
              <w:t>Act</w:t>
            </w: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1967                                                                                                               </w:t>
            </w:r>
          </w:p>
        </w:tc>
        <w:tc>
          <w:tcPr>
            <w:tcW w:w="4096" w:type="dxa"/>
            <w:tcBorders>
              <w:bottom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sub-section 20(, s. 20(3), section 20(1) a, s. 20</w:t>
            </w:r>
          </w:p>
        </w:tc>
      </w:tr>
      <w:tr>
        <w:tblPrEx>
          <w:tblW w:w="5000" w:type="pct"/>
          <w:tblLayout w:type="fixed"/>
        </w:tblPrEx>
        <w:tc>
          <w:tcPr>
            <w:tcW w:w="6144" w:type="dxa"/>
            <w:tcBorders>
              <w:right w:val="single" w:sz="2" w:space="0" w:color="BCBEC0"/>
            </w:tcBorders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Rules of Court 2012                                                                                                               </w:t>
            </w:r>
          </w:p>
        </w:tc>
        <w:tc>
          <w:tcPr>
            <w:tcW w:w="4096" w:type="dxa"/>
            <w:tcMar>
              <w:top w:w="100" w:type="dxa"/>
              <w:bottom w:w="100" w:type="dxa"/>
            </w:tcMar>
            <w:vAlign w:val="top"/>
          </w:tcPr>
          <w:p>
            <w:pPr>
              <w:spacing w:after="0" w:line="220" w:lineRule="atLeast"/>
              <w:ind w:left="0"/>
              <w:jc w:val="left"/>
            </w:pPr>
            <w:r>
              <w:rPr>
                <w:rFonts w:ascii="arial" w:eastAsia="arial" w:hAnsi="arial" w:cs="arial"/>
                <w:b w:val="0"/>
                <w:i w:val="0"/>
                <w:strike w:val="0"/>
                <w:noProof w:val="0"/>
                <w:color w:val="000000"/>
                <w:position w:val="0"/>
                <w:sz w:val="18"/>
                <w:u w:val="none"/>
                <w:vertAlign w:val="baseline"/>
              </w:rPr>
              <w:t>O.18 r. 19, Order 14A, O. 33 r. 3</w:t>
            </w:r>
          </w:p>
        </w:tc>
      </w:tr>
    </w:tbl>
    <w:p/>
    <w:p>
      <w:pPr>
        <w:ind w:left="200"/>
      </w:pPr>
      <w:r>
        <w:br/>
      </w:r>
      <w:r>
        <w:pict>
          <v:line id="_x0000_s1045" style="position:absolute;z-index:251661312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/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 xml:space="preserve">               FAUZZIAH BT MOHD SHAH &amp; ORS v CHAMPSURF SDN BHD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1" Type="http://schemas.openxmlformats.org/officeDocument/2006/relationships/hyperlink" Target="https://iclr.co.uk/pubrefLookup/redirectTo?ref=1986+1+AC+368" TargetMode="External" /><Relationship Id="rId12" Type="http://schemas.openxmlformats.org/officeDocument/2006/relationships/image" Target="media/image5.png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FAUZZIAH BT MOHD SHAH &amp; ORS v CHAMPSURF SDN BHD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urn:contentItem:662C-MF01-F2MB-S02W-00000-00">
    <vt:lpwstr>Doc::/shared/document|contextualFeaturePermID::1522468</vt:lpwstr>
  </property>
  <property fmtid="{D5CDD505-2E9C-101B-9397-08002B2CF9AE}" pid="4" name="LNDeliveryID">
    <vt:lpwstr>286221381</vt:lpwstr>
  </property>
  <property fmtid="{D5CDD505-2E9C-101B-9397-08002B2CF9AE}" pid="5" name="UserPermID">
    <vt:lpwstr>urn:user:PA196491919</vt:lpwstr>
  </property>
</Properties>
</file>