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/>
        </w:sectPr>
      </w:pPr>
    </w:p>
    <w:p>
      <w:pPr>
        <w:keepNext w:val="0"/>
        <w:spacing w:after="0" w:line="340" w:lineRule="atLeast"/>
        <w:ind w:left="0" w:right="0"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>
            <v:imagedata r:id="rId7" o:title=""/>
          </v:shape>
        </w:pict>
      </w:r>
      <w:r>
        <w:t xml:space="preserve">  </w:t>
      </w:r>
      <w:r>
        <w:t>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              RED SEA HOUSING MALAYSIA SDN BHD v CHEW SOON BENG</w:t>
      </w:r>
    </w:p>
    <w:p>
      <w:pPr>
        <w:spacing w:line="240" w:lineRule="exact"/>
      </w:pPr>
    </w:p>
    <w:p>
      <w:pPr>
        <w:keepNext w:val="0"/>
        <w:spacing w:after="0" w:line="240" w:lineRule="atLeast"/>
        <w:ind w:right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BE161D"/>
          <w:position w:val="0"/>
          <w:sz w:val="24"/>
          <w:u w:val="none"/>
          <w:vertAlign w:val="baseline"/>
        </w:rPr>
        <w:t>CaseAnalysis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D9D9D9"/>
          <w:position w:val="0"/>
          <w:sz w:val="24"/>
          <w:u w:val="none"/>
          <w:vertAlign w:val="baseline"/>
        </w:rPr>
        <w:t>|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[2025] MLJU 4637                                                                  </w:t>
      </w:r>
      <w:r>
        <w:cr/>
      </w:r>
    </w:p>
    <w:p>
      <w:r>
        <w:pict>
          <v:line id="_x0000_s1026" style="position:absolute;z-index:251658240" from="0,2pt" to="512pt,2pt" strokecolor="gray">
            <v:stroke linestyle="single"/>
          </v:line>
        </w:pict>
      </w:r>
    </w:p>
    <w:p>
      <w:pPr>
        <w:pStyle w:val="Heading1"/>
        <w:keepNext w:val="0"/>
        <w:spacing w:before="0" w:after="60" w:line="340" w:lineRule="atLeast"/>
        <w:ind w:left="120" w:right="0" w:firstLine="0"/>
        <w:jc w:val="center"/>
      </w:pPr>
      <w:r>
        <w:br/>
      </w:r>
      <w:r>
        <w:pict>
          <v:shape id="_x0000_i1027" type="#_x0000_t75" style="width:12.75pt;height:12.75pt">
            <v:imagedata r:id="rId7" o:title=""/>
          </v:shape>
        </w:pict>
      </w:r>
      <w:r>
        <w:rPr>
          <w:rFonts w:ascii="arial" w:eastAsia="arial" w:hAnsi="arial" w:cs="arial"/>
          <w:b/>
          <w:i w:val="0"/>
          <w:strike w:val="0"/>
          <w:noProof w:val="0"/>
          <w:color w:val="0077CC"/>
          <w:position w:val="0"/>
          <w:sz w:val="28"/>
          <w:u w:val="none"/>
          <w:vertAlign w:val="baseline"/>
        </w:rPr>
        <w:t xml:space="preserve">               RED SEA HOUSING MALAYSIA SDN BHD v CHEW SOON BENG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6D6E71"/>
          <w:position w:val="0"/>
          <w:sz w:val="20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[2025] MLJU 4637                                                                  </w:t>
      </w:r>
    </w:p>
    <w:p/>
    <w:p>
      <w:pPr>
        <w:spacing w:line="200" w:lineRule="exact"/>
      </w:pPr>
    </w:p>
    <w:p>
      <w:pPr>
        <w:keepNext w:val="0"/>
        <w:spacing w:after="0" w:line="30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Court: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 MALAYSIA HIGH COURT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NORADURA HAMZAH JC               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Judgment 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10/12/2025               </w:t>
      </w:r>
    </w:p>
    <w:p>
      <w:pPr>
        <w:keepNext/>
        <w:spacing w:before="120" w:after="0" w:line="340" w:lineRule="atLeast"/>
        <w:ind w:left="0" w:right="0" w:firstLine="0"/>
        <w:jc w:val="left"/>
      </w:pPr>
      <w:bookmarkStart w:id="0" w:name="Cases considered by this case"/>
      <w:bookmarkEnd w:id="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Cases considered by this case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7319"/>
        <w:gridCol w:w="3137"/>
      </w:tblGrid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29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TAN SRI KHOO TECK PUAT &amp; ANOR v WENDY TAN LEE PENG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[2020] 12 MLJ 67;                               [2020] MLJU 1469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24/9/2020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0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TENGKU DATO’ IBRAHIM PETRA BIN TENGKU INDRA PETRA v PETRA PERDANA BHD AND ANOTHER APPEAL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[2018] 2 CLJ 641;                               [2018] 2 MLJ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177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14/12/2017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1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BAYER (M) SDN BHD v NG HONG PAU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[1999] 4 MLJ 361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8/9/1999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2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WILLIAM JACK &amp; CO. (M) SDN BHD v S. BALASINGAM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[1996] MLJU 641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12/5/1996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3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KFC TECHNICAL SERVICES SDN BHD v INDUSTRIAL COURT OF MALAYSIA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[1992] 1 MLJ 564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24/5/1991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4" type="#_x0000_t75" style="width:14.25pt;height:14.2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GOON KWEE PHOY v J &amp; P COATS (M)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[1981] CLJU 30;                               [1981] 2 MLJ 129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2/4/1981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5" type="#_x0000_t75" style="width:12.75pt;height:12.75pt">
                  <v:imagedata r:id="rId7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FOOD SPECIALITIES (M) SDN. BHD. AND ESA BIN HAJI MOHAMAD v ESA BIN MOHAMED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[1989] 1 ILR 502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</w:tbl>
    <w:p>
      <w:pPr>
        <w:pBdr>
          <w:left w:val="single" w:sz="8" w:space="2" w:color="DCDCDC"/>
          <w:bottom w:val="single" w:sz="8" w:space="5" w:color="DCDCDC"/>
          <w:right w:val="single" w:sz="8" w:space="2" w:color="DCDCDC"/>
        </w:pBdr>
      </w:pPr>
    </w:p>
    <w:p/>
    <w:p>
      <w:pPr>
        <w:keepNext/>
        <w:spacing w:before="120" w:after="0" w:line="340" w:lineRule="atLeast"/>
        <w:ind w:left="0" w:right="0" w:firstLine="0"/>
        <w:jc w:val="left"/>
      </w:pPr>
      <w:bookmarkStart w:id="1" w:name="Legislation considered by this case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Legislation considered by this case</w:t>
      </w:r>
    </w:p>
    <w:p>
      <w:pPr>
        <w:spacing w:line="60" w:lineRule="exact"/>
      </w:pPr>
      <w:r>
        <w:pict>
          <v:line id="_x0000_s1036" style="position:absolute;z-index:251660288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single" w:sz="8" w:space="0" w:color="BCBEC0"/>
          <w:left w:val="single" w:sz="8" w:space="0" w:color="BCBEC0"/>
          <w:bottom w:val="single" w:sz="8" w:space="0" w:color="BCBEC0"/>
          <w:right w:val="single" w:sz="8" w:space="0" w:color="BCBEC0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6274"/>
        <w:gridCol w:w="4182"/>
      </w:tblGrid>
      <w:tr>
        <w:tblPrEx>
          <w:tblW w:w="5000" w:type="pct"/>
          <w:tblLayout w:type="fixed"/>
        </w:tblPrEx>
        <w:trPr>
          <w:tblHeader/>
        </w:trPr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Legislation Name &amp; Jurisdiction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Provisions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Industrial Relations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1967                                                                                                               </w:t>
            </w:r>
          </w:p>
        </w:tc>
        <w:tc>
          <w:tcPr>
            <w:tcW w:w="4096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section 33C</w:t>
            </w:r>
          </w:p>
        </w:tc>
      </w:tr>
    </w:tbl>
    <w:p/>
    <w:p>
      <w:pPr>
        <w:ind w:left="200"/>
      </w:pPr>
      <w:r>
        <w:br/>
      </w:r>
      <w:r>
        <w:pict>
          <v:line id="_x0000_s1037" style="position:absolute;z-index:251661312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/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               RED SEA HOUSING MALAYSIA SDN BHD v CHEW SOON BENG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SEA HOUSING MALAYSIA SDN BHD v CHEW SOON BENG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urn:contentItem:6HN4-35R3-MBNN-R14P-00000-00">
    <vt:lpwstr>Doc::/shared/document|contextualFeaturePermID::1522468</vt:lpwstr>
  </property>
  <property fmtid="{D5CDD505-2E9C-101B-9397-08002B2CF9AE}" pid="4" name="LNDeliveryID">
    <vt:lpwstr>286221720</vt:lpwstr>
  </property>
  <property fmtid="{D5CDD505-2E9C-101B-9397-08002B2CF9AE}" pid="5" name="UserPermID">
    <vt:lpwstr>urn:user:PA196491919</vt:lpwstr>
  </property>
</Properties>
</file>