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keepNext w:val="0"/>
        <w:spacing w:after="0" w:line="340" w:lineRule="atLeast"/>
        <w:ind w:left="0" w:right="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>
            <v:imagedata r:id="rId7" o:title=""/>
          </v:shape>
        </w:pict>
      </w:r>
      <w:r>
        <w:t xml:space="preserve">  </w:t>
      </w:r>
      <w:r>
        <w:t>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              WAN MOHAMAD RUZMAN BIN WAN MAT v TENAGA NASIONAL BHD &amp; ORS</w:t>
      </w:r>
    </w:p>
    <w:p>
      <w:pPr>
        <w:spacing w:line="240" w:lineRule="exact"/>
      </w:pPr>
    </w:p>
    <w:p>
      <w:pPr>
        <w:keepNext w:val="0"/>
        <w:spacing w:after="0" w:line="240" w:lineRule="atLeast"/>
        <w:ind w:right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BE161D"/>
          <w:position w:val="0"/>
          <w:sz w:val="24"/>
          <w:u w:val="none"/>
          <w:vertAlign w:val="baseline"/>
        </w:rPr>
        <w:t>CaseAnalysis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D9D9D9"/>
          <w:position w:val="0"/>
          <w:sz w:val="24"/>
          <w:u w:val="none"/>
          <w:vertAlign w:val="baseline"/>
        </w:rPr>
        <w:t>|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[2022] MLJU 2479                                                                  </w:t>
      </w:r>
      <w:r>
        <w:cr/>
      </w:r>
    </w:p>
    <w:p>
      <w:r>
        <w:pict>
          <v:line id="_x0000_s1026" style="position:absolute;z-index:251658240" from="0,2pt" to="512pt,2pt" strokecolor="gray">
            <v:stroke linestyle="single"/>
          </v:line>
        </w:pict>
      </w:r>
    </w:p>
    <w:p>
      <w:pPr>
        <w:pStyle w:val="Heading1"/>
        <w:keepNext w:val="0"/>
        <w:spacing w:before="0" w:after="60" w:line="340" w:lineRule="atLeast"/>
        <w:ind w:left="120" w:right="0" w:firstLine="0"/>
        <w:jc w:val="center"/>
      </w:pPr>
      <w:r>
        <w:br/>
      </w:r>
      <w:r>
        <w:pict>
          <v:shape id="_x0000_i1027" type="#_x0000_t75" style="width:12.75pt;height:12.75pt">
            <v:imagedata r:id="rId7" o:title=""/>
          </v:shape>
        </w:pict>
      </w:r>
      <w:r>
        <w:rPr>
          <w:rFonts w:ascii="arial" w:eastAsia="arial" w:hAnsi="arial" w:cs="arial"/>
          <w:b/>
          <w:i w:val="0"/>
          <w:strike w:val="0"/>
          <w:noProof w:val="0"/>
          <w:color w:val="0077CC"/>
          <w:position w:val="0"/>
          <w:sz w:val="28"/>
          <w:u w:val="none"/>
          <w:vertAlign w:val="baseline"/>
        </w:rPr>
        <w:t xml:space="preserve">               WAN MOHAMAD RUZMAN BIN WAN MAT v TENAGA NASIONAL BHD &amp; ORS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6D6E71"/>
          <w:position w:val="0"/>
          <w:sz w:val="20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[2022] MLJU 2479                                                                  </w:t>
      </w:r>
    </w:p>
    <w:p/>
    <w:p>
      <w:pPr>
        <w:spacing w:line="200" w:lineRule="exact"/>
      </w:pPr>
    </w:p>
    <w:p>
      <w:pPr>
        <w:keepNext w:val="0"/>
        <w:spacing w:after="0" w:line="30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Court: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 MALAYSIA HIGH COURT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MOHAMAD ABAZAFREE MOHD ABBAS JC               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Judgment 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11/10/2022               </w:t>
      </w:r>
    </w:p>
    <w:p>
      <w:pPr>
        <w:keepNext/>
        <w:spacing w:before="120" w:after="0" w:line="340" w:lineRule="atLeast"/>
        <w:ind w:left="0" w:right="0" w:firstLine="0"/>
        <w:jc w:val="left"/>
      </w:pPr>
      <w:bookmarkStart w:id="0" w:name="Cases considered by this case"/>
      <w:bookmarkEnd w:id="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Cases considered by this case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7319"/>
        <w:gridCol w:w="3137"/>
      </w:tblGrid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2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CUBIC ELECTRONIC SDN BHD v MKC CORPORATE &amp; BUSINESS AD V ISORY SDN BHD AND ANOTHER APPEAL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[2016] 3 MLJ 797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29/2/2016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HAP SENG CONSOLIDATED BHD v DARINSOK PANGIRAN APAN &amp; ORS. AND ANOR APPEAL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[2014] 1 CLJ 333;                               [2014] 1 MLJ 335;                               [2013] MLJU 1198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8/11/2013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1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THONG &amp; ANOR v SAW BENG CHONG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[2013] 3 AMR 385;                               [2012] 1 LNS 817;                               [2013] 3 MLJ 235;                               [2012] MLJU 1425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25/7/2012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REPCO (M) SDN BHD v TAN TOH FATT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[2013] 7 MLJ 408;                               [2012] MLJU 186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18/1/2012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3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SCK GROUP BHD &amp; ANOR v SUNNY LIEW SIEW PANG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[2011] 4 MLJ 393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7/10/2010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4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RENAULT SA v INOKOM CORP SDN BHD &amp; ANOR AND OTHER APPEALS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[2010] 5 MLJ 394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21/10/2008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TECHNOINTAN HOLDING SDN BHD v TETUAN TAN KIM SIONG &amp; TEH HONG JET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[2006] 7 CLJ 541;                               [2007] 1 MLJ 163;                               [2006] MLJU 418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17/8/2006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BOEY OI LENG (T/A INDAH REKA CONSTRUCTION &amp; TRADING) v TRANS RESOURCES CORPORATION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[2002] 1 CLJ 405;                               [2001] MLJU 566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19/10/2001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7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YK FUNG SECURITIES SDN BHD v JAMES CAPEL (FAR EAST)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[1997] 4 CLJ 300;                               [1997] 2 MLJ 621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17/3/1997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8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BANDAR BUILDER SDN BHD v UNITED MALAYAN BANKING CORP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[1993] 3 MLJ 36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9/7/1993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MYSC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9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NEW STRAITS TIMES (MALAYSIA) SDN. BHD. v KUMPULAN KERTAS NIAGA SDN. BHD.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[1985] 1 MLJ 226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30/11/1984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0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MANGGAI v GOVERNMENT OF SARAWAK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[1970] 2 MLJ 41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9/3/1970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1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ANNAMALAI RENGASAMY &amp; ANOR v PATHY SUPPIAH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1 LNS 1806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2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BANDAR BUILDER &amp; 2 ORS v MALAYAN BANKING CORPORATION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[1993] 4 CLJ 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CUBIC ELECTRONIC SDN BHD v MKC CORPORATE &amp; BUSINESS AD V ISORY SDN BHD AND ANOTHER APPEAL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[2016] 3 CLJ 676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HO HUP CONSTRUCTION COMPANY BERHAD v ZEN COURT SND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[2018] 1 LNS 340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IDI NABEL KHAIRUDDIN v PT LION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[2016] 1 LNS 160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LONRHO PLC v FAYED AND OTHERS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[1991] 3 All_ER 303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7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MILICENT ROSALIND DANKER &amp; ANOR v MALAYSIA-EUROPE FORUM BHD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[2012] 2 CLJ 1076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8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NEW STRAITS TIMES (MALAYSIA) BHD v KUMPULAN KERTAS NIAGA SDN BHD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[1985] 1 LNS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9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O’KEEFE v WALSH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[1903] 2 IR 681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0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 v SIMMONDS</w:t>
            </w:r>
            <w:r>
              <w:br/>
            </w:r>
          </w:p>
          <w:p>
            <w:pPr>
              <w:keepNext w:val="0"/>
              <w:spacing w:after="20" w:line="240" w:lineRule="atLeast"/>
              <w:ind w:left="0" w:right="0" w:firstLine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hyperlink r:id="rId1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noProof w:val="0"/>
                  <w:color w:val="0077CC"/>
                  <w:position w:val="0"/>
                  <w:sz w:val="18"/>
                  <w:u w:val="single"/>
                  <w:shd w:val="clear" w:color="auto" w:fill="FFFFFF"/>
                  <w:vertAlign w:val="baseline"/>
                </w:rPr>
                <w:t>[1969] 1 QB 691</w:t>
              </w:r>
            </w:hyperlink>
            <w:r>
              <w:t xml:space="preserve"> </w:t>
            </w:r>
            <w:r>
              <w:pict>
                <v:shape id="_x0000_i1051" type="#_x0000_t75" style="width:11pt;height:10pt">
                  <v:imagedata r:id="rId11" o:title=""/>
                </v:shape>
              </w:pic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 v SIRACUSA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[1990] Cr_App_R 340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3" type="#_x0000_t75" style="width:12.75pt;height:12.7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RENAULT SA v INOKOM CORP SDN BHD &amp; ANOR AND OTHER APPEALS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[2010] 5 CLJ 32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4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REPCO (MALAYSIA) SDN BHD v TAN TOH FATT &amp; OTHERS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[2012] 1 LNS 116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SCK GROUP BHD &amp; ANOR v SUNNY LIEW SIEW PANG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[2010] 9 CLJ 389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6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SEE THONG AND ANOR v SAW BENG CHONG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[2014] 1 LNS 1099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57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SIVAKUMAR ALL VARATHARAJU NAIDU v GANESAN A/1 RETANAM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[2010] 9 CLJ 825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</w:tbl>
    <w:p>
      <w:pPr>
        <w:pBdr>
          <w:left w:val="single" w:sz="8" w:space="2" w:color="DCDCDC"/>
          <w:bottom w:val="single" w:sz="8" w:space="5" w:color="DCDCDC"/>
          <w:right w:val="single" w:sz="8" w:space="2" w:color="DCDCDC"/>
        </w:pBdr>
      </w:pPr>
    </w:p>
    <w:p/>
    <w:p>
      <w:pPr>
        <w:keepNext/>
        <w:spacing w:before="120" w:after="0" w:line="340" w:lineRule="atLeast"/>
        <w:ind w:left="0" w:right="0" w:firstLine="0"/>
        <w:jc w:val="left"/>
      </w:pPr>
      <w:bookmarkStart w:id="1" w:name="Legislation considered by this case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Legislation considered by this case</w:t>
      </w:r>
    </w:p>
    <w:p>
      <w:pPr>
        <w:spacing w:line="60" w:lineRule="exact"/>
      </w:pPr>
      <w:r>
        <w:pict>
          <v:line id="_x0000_s1058" style="position:absolute;z-index:251660288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single" w:sz="8" w:space="0" w:color="BCBEC0"/>
          <w:left w:val="single" w:sz="8" w:space="0" w:color="BCBEC0"/>
          <w:bottom w:val="single" w:sz="8" w:space="0" w:color="BCBEC0"/>
          <w:right w:val="single" w:sz="8" w:space="0" w:color="BCBEC0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6274"/>
        <w:gridCol w:w="4182"/>
      </w:tblGrid>
      <w:tr>
        <w:tblPrEx>
          <w:tblW w:w="5000" w:type="pct"/>
          <w:tblLayout w:type="fixed"/>
        </w:tblPrEx>
        <w:trPr>
          <w:tblHeader/>
        </w:trPr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Legislation Name &amp; Jurisdiction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Provisions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Industrial Relations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1967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section 20(1), Section 20(3), section 56(2), section 24 (3), S. 20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Penal Code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Section 379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Perlembagaan Persekutuan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Article 94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Court 2012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O. 18 r. 19(1), O. 53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Sports Development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1997                                                                                                               </w:t>
            </w:r>
          </w:p>
        </w:tc>
        <w:tc>
          <w:tcPr>
            <w:tcW w:w="4096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section 24</w:t>
            </w:r>
          </w:p>
        </w:tc>
      </w:tr>
    </w:tbl>
    <w:p/>
    <w:p>
      <w:pPr>
        <w:ind w:left="200"/>
      </w:pPr>
      <w:r>
        <w:br/>
      </w:r>
      <w:r>
        <w:pict>
          <v:line id="_x0000_s1059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/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               WAN MOHAMAD RUZMAN BIN WAN MAT v TENAGA NASIONAL BHD &amp; ORS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iclr.co.uk/pubrefLookup/redirectTo?ref=1969+1+QB+691" TargetMode="External" /><Relationship Id="rId11" Type="http://schemas.openxmlformats.org/officeDocument/2006/relationships/image" Target="media/image4.pn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 MOHAMAD RUZMAN BIN WAN MAT v TENAGA NASIONAL BHD &amp; ORS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urn:contentItem:67R2-JSS1-JSXV-G0SY-00000-00">
    <vt:lpwstr>Doc::/shared/document|contextualFeaturePermID::1522468</vt:lpwstr>
  </property>
  <property fmtid="{D5CDD505-2E9C-101B-9397-08002B2CF9AE}" pid="4" name="LNDeliveryID">
    <vt:lpwstr>286221648</vt:lpwstr>
  </property>
  <property fmtid="{D5CDD505-2E9C-101B-9397-08002B2CF9AE}" pid="5" name="UserPermID">
    <vt:lpwstr>urn:user:PA196491919</vt:lpwstr>
  </property>
</Properties>
</file>