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C317A" w14:textId="7F89D0A0" w:rsidR="00D20206" w:rsidRDefault="00D20206" w:rsidP="00D20206">
      <w:pPr>
        <w:spacing w:line="440" w:lineRule="exact"/>
        <w:rPr>
          <w:rFonts w:hint="eastAsia"/>
        </w:rPr>
      </w:pPr>
      <w:r>
        <w:tab/>
      </w:r>
      <w:r w:rsidRPr="00D20206">
        <w:t>BTC系统是基于交易的账本，系统中并未显示记录账户有多少钱，只能通过UTXO进行推算。但实际中，使用起来较为别扭</w:t>
      </w:r>
      <w:r>
        <w:rPr>
          <w:rFonts w:hint="eastAsia"/>
        </w:rPr>
        <w:t>，比如以下两种情况：</w:t>
      </w:r>
    </w:p>
    <w:p w14:paraId="5809DFF8" w14:textId="0CD91867" w:rsidR="00D20206" w:rsidRDefault="00D20206" w:rsidP="00D20206">
      <w:pPr>
        <w:pStyle w:val="a3"/>
        <w:numPr>
          <w:ilvl w:val="0"/>
          <w:numId w:val="1"/>
        </w:numPr>
        <w:spacing w:line="440" w:lineRule="exact"/>
        <w:ind w:firstLineChars="0"/>
      </w:pPr>
      <w:r w:rsidRPr="00D20206">
        <w:t>A转给B钱的时候，</w:t>
      </w:r>
      <w:r>
        <w:rPr>
          <w:rFonts w:hint="eastAsia"/>
        </w:rPr>
        <w:t>A</w:t>
      </w:r>
      <w:r w:rsidRPr="00D20206">
        <w:t>需要说明币的来源。</w:t>
      </w:r>
      <w:r>
        <w:rPr>
          <w:rFonts w:hint="eastAsia"/>
        </w:rPr>
        <w:t>而</w:t>
      </w:r>
      <w:r w:rsidRPr="00D20206">
        <w:t>实际</w:t>
      </w:r>
      <w:r>
        <w:rPr>
          <w:rFonts w:hint="eastAsia"/>
        </w:rPr>
        <w:t>生活</w:t>
      </w:r>
      <w:r w:rsidRPr="00D20206">
        <w:t>中</w:t>
      </w:r>
      <w:r>
        <w:rPr>
          <w:rFonts w:hint="eastAsia"/>
        </w:rPr>
        <w:t>我们利用银行卡消费时，</w:t>
      </w:r>
      <w:r w:rsidRPr="00D20206">
        <w:t>只需要</w:t>
      </w:r>
      <w:r>
        <w:rPr>
          <w:rFonts w:hint="eastAsia"/>
        </w:rPr>
        <w:t>在</w:t>
      </w:r>
      <w:r w:rsidRPr="00D20206">
        <w:t>存钱说明来源，花钱则不用</w:t>
      </w:r>
      <w:r>
        <w:rPr>
          <w:rFonts w:hint="eastAsia"/>
        </w:rPr>
        <w:t>。</w:t>
      </w:r>
    </w:p>
    <w:p w14:paraId="4E459AD5" w14:textId="6585CA1F" w:rsidR="00C2005A" w:rsidRDefault="00D20206" w:rsidP="00D20206">
      <w:pPr>
        <w:pStyle w:val="a3"/>
        <w:numPr>
          <w:ilvl w:val="0"/>
          <w:numId w:val="1"/>
        </w:numPr>
        <w:spacing w:line="440" w:lineRule="exact"/>
        <w:ind w:firstLineChars="0"/>
      </w:pPr>
      <w:r w:rsidRPr="00D20206">
        <w:t>此外，账户中的钱在花的时候，必须一次性全部花出去</w:t>
      </w:r>
      <w:r>
        <w:rPr>
          <w:rFonts w:hint="eastAsia"/>
        </w:rPr>
        <w:t>，因此通常需要一个找零账户。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0206" w14:paraId="068EA482" w14:textId="77777777" w:rsidTr="00D20206">
        <w:tc>
          <w:tcPr>
            <w:tcW w:w="8296" w:type="dxa"/>
          </w:tcPr>
          <w:p w14:paraId="07866C5D" w14:textId="0FB65161" w:rsidR="00D20206" w:rsidRDefault="00D20206" w:rsidP="00D20206">
            <w:pPr>
              <w:spacing w:line="440" w:lineRule="exact"/>
            </w:pPr>
            <w:r>
              <w:rPr>
                <w:rFonts w:hint="eastAsia"/>
              </w:rPr>
              <w:t>如图</w:t>
            </w:r>
            <w:r>
              <w:t>1，B收到A的10个BTC，他想要给C</w:t>
            </w:r>
            <w:r>
              <w:t xml:space="preserve"> </w:t>
            </w:r>
            <w:r>
              <w:t>3个BTC，如果按照1中方式，其余7个</w:t>
            </w:r>
            <w:proofErr w:type="gramStart"/>
            <w:r>
              <w:t>比特币会以</w:t>
            </w:r>
            <w:proofErr w:type="gramEnd"/>
            <w:r w:rsidRPr="00D20206">
              <w:rPr>
                <w:b/>
              </w:rPr>
              <w:t>交易费</w:t>
            </w:r>
            <w:r>
              <w:t>的形式给挖出区块的矿工。</w:t>
            </w:r>
          </w:p>
          <w:p w14:paraId="6E7B2D88" w14:textId="50746556" w:rsidR="00D20206" w:rsidRDefault="00D20206" w:rsidP="00D20206">
            <w:pPr>
              <w:spacing w:line="440" w:lineRule="exact"/>
              <w:rPr>
                <w:rFonts w:hint="eastAsia"/>
              </w:rPr>
            </w:pPr>
            <w:r>
              <w:rPr>
                <w:rFonts w:hint="eastAsia"/>
              </w:rPr>
              <w:t>因此，为了避免这种情况，便吸引采用</w:t>
            </w:r>
            <w:r>
              <w:t>2中方式，将3个BTC转给C，将剩余7个BTC转到自己的另一账户D上面。</w:t>
            </w:r>
          </w:p>
        </w:tc>
      </w:tr>
    </w:tbl>
    <w:p w14:paraId="3AA28AD8" w14:textId="3868CC88" w:rsidR="00D20206" w:rsidRDefault="00D20206" w:rsidP="00D20206">
      <w:r>
        <w:tab/>
      </w:r>
      <w:r>
        <w:rPr>
          <w:noProof/>
        </w:rPr>
        <w:drawing>
          <wp:inline distT="0" distB="0" distL="0" distR="0" wp14:anchorId="07C0C46B" wp14:editId="7BCB116F">
            <wp:extent cx="5273675" cy="171894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718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333BD3" w14:textId="1195C461" w:rsidR="00D20206" w:rsidRDefault="00D20206" w:rsidP="00D20206">
      <w:pPr>
        <w:spacing w:line="440" w:lineRule="exact"/>
      </w:pPr>
      <w:r>
        <w:tab/>
      </w:r>
      <w:r w:rsidRPr="00D20206">
        <w:rPr>
          <w:rFonts w:hint="eastAsia"/>
        </w:rPr>
        <w:t>以太</w:t>
      </w:r>
      <w:proofErr w:type="gramStart"/>
      <w:r w:rsidRPr="00D20206">
        <w:rPr>
          <w:rFonts w:hint="eastAsia"/>
        </w:rPr>
        <w:t>坊系统</w:t>
      </w:r>
      <w:proofErr w:type="gramEnd"/>
      <w:r w:rsidRPr="00D20206">
        <w:rPr>
          <w:rFonts w:hint="eastAsia"/>
        </w:rPr>
        <w:t>则采用了基于账户的模型，与现实中银行账户相似。系统中显示记录每个账户以太币的数量，转账是否合法只需要查看转账者账户中以太</w:t>
      </w:r>
      <w:proofErr w:type="gramStart"/>
      <w:r w:rsidRPr="00D20206">
        <w:rPr>
          <w:rFonts w:hint="eastAsia"/>
        </w:rPr>
        <w:t>币是否</w:t>
      </w:r>
      <w:proofErr w:type="gramEnd"/>
      <w:r w:rsidRPr="00D20206">
        <w:rPr>
          <w:rFonts w:hint="eastAsia"/>
        </w:rPr>
        <w:t>足够即可，同时也不需要每次全部转账。同时，这也天然地防范了双花攻击。</w:t>
      </w:r>
    </w:p>
    <w:p w14:paraId="399B7270" w14:textId="4291E575" w:rsidR="00D20206" w:rsidRDefault="00D20206" w:rsidP="00D20206">
      <w:pPr>
        <w:spacing w:line="440" w:lineRule="exact"/>
      </w:pPr>
      <w:r>
        <w:tab/>
      </w:r>
      <w:r w:rsidRPr="00D20206">
        <w:rPr>
          <w:rFonts w:hint="eastAsia"/>
        </w:rPr>
        <w:t>当然，</w:t>
      </w:r>
      <w:proofErr w:type="gramStart"/>
      <w:r w:rsidRPr="00D20206">
        <w:rPr>
          <w:rFonts w:hint="eastAsia"/>
        </w:rPr>
        <w:t>以太坊发这种</w:t>
      </w:r>
      <w:proofErr w:type="gramEnd"/>
      <w:r w:rsidRPr="00D20206">
        <w:rPr>
          <w:rFonts w:hint="eastAsia"/>
        </w:rPr>
        <w:t>模式也存在缺点，这种模式存在重放攻击的缺陷。</w:t>
      </w:r>
      <w:r w:rsidRPr="00D20206">
        <w:t>A向B转账，过一段时间，B将A的交易重新发布，从而导致A账户被扣钱两次。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0206" w14:paraId="361202EB" w14:textId="77777777" w:rsidTr="00D20206">
        <w:tc>
          <w:tcPr>
            <w:tcW w:w="8296" w:type="dxa"/>
          </w:tcPr>
          <w:p w14:paraId="0FD694AA" w14:textId="268A9D0F" w:rsidR="00D20206" w:rsidRDefault="00D20206" w:rsidP="00D20206">
            <w:pPr>
              <w:spacing w:line="44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为了防范重放攻击，给账户交易添加计数器记录该账户交易过多少次，转账时候将转账次数计入交易的内容中。系统中全节点维护账户余额和该计数器的交易数，从而防止本地</w:t>
            </w:r>
            <w:proofErr w:type="gramStart"/>
            <w:r>
              <w:rPr>
                <w:rFonts w:hint="eastAsia"/>
              </w:rPr>
              <w:t>篡改余额</w:t>
            </w:r>
            <w:proofErr w:type="gramEnd"/>
            <w:r>
              <w:rPr>
                <w:rFonts w:hint="eastAsia"/>
              </w:rPr>
              <w:t>或进行重放攻击。</w:t>
            </w:r>
          </w:p>
        </w:tc>
      </w:tr>
    </w:tbl>
    <w:p w14:paraId="721C9BCF" w14:textId="2EB808AA" w:rsidR="00D20206" w:rsidRDefault="00D20206" w:rsidP="00D20206">
      <w:pPr>
        <w:spacing w:line="440" w:lineRule="exact"/>
      </w:pPr>
    </w:p>
    <w:p w14:paraId="65312EC8" w14:textId="7C0672ED" w:rsidR="00D20206" w:rsidRDefault="00D20206" w:rsidP="00D20206">
      <w:pPr>
        <w:spacing w:line="440" w:lineRule="exact"/>
      </w:pPr>
      <w:r w:rsidRPr="00D20206">
        <w:t>以太</w:t>
      </w:r>
      <w:proofErr w:type="gramStart"/>
      <w:r w:rsidRPr="00D20206">
        <w:t>坊系统</w:t>
      </w:r>
      <w:proofErr w:type="gramEnd"/>
      <w:r w:rsidRPr="00D20206">
        <w:t>中存在两类账户：</w:t>
      </w:r>
      <w:r w:rsidRPr="00D20206">
        <w:rPr>
          <w:b/>
          <w:bCs/>
        </w:rPr>
        <w:t>外部账户</w:t>
      </w:r>
      <w:r w:rsidRPr="00D20206">
        <w:t>和</w:t>
      </w:r>
      <w:r w:rsidRPr="00D20206">
        <w:rPr>
          <w:b/>
          <w:bCs/>
        </w:rPr>
        <w:t>合约账户</w:t>
      </w:r>
      <w:r w:rsidRPr="00D20206">
        <w:t>。</w:t>
      </w:r>
    </w:p>
    <w:p w14:paraId="5B0A53A9" w14:textId="77777777" w:rsidR="00D20206" w:rsidRPr="00D20206" w:rsidRDefault="00D20206" w:rsidP="00D20206">
      <w:pPr>
        <w:numPr>
          <w:ilvl w:val="0"/>
          <w:numId w:val="2"/>
        </w:numPr>
        <w:tabs>
          <w:tab w:val="num" w:pos="720"/>
        </w:tabs>
        <w:spacing w:line="440" w:lineRule="exact"/>
      </w:pPr>
      <w:r w:rsidRPr="00D20206">
        <w:t>外部账户：类似于BTC系统中公私</w:t>
      </w:r>
      <w:proofErr w:type="gramStart"/>
      <w:r w:rsidRPr="00D20206">
        <w:t>钥</w:t>
      </w:r>
      <w:proofErr w:type="gramEnd"/>
      <w:r w:rsidRPr="00D20206">
        <w:t>对。存在账户余额balance和计数器nonce</w:t>
      </w:r>
    </w:p>
    <w:p w14:paraId="36386CF6" w14:textId="77777777" w:rsidR="00D20206" w:rsidRPr="00D20206" w:rsidRDefault="00D20206" w:rsidP="00D20206">
      <w:pPr>
        <w:numPr>
          <w:ilvl w:val="0"/>
          <w:numId w:val="2"/>
        </w:numPr>
        <w:tabs>
          <w:tab w:val="num" w:pos="720"/>
        </w:tabs>
        <w:spacing w:line="440" w:lineRule="exact"/>
      </w:pPr>
      <w:r w:rsidRPr="00D20206">
        <w:t>合约账户：并非通过公私</w:t>
      </w:r>
      <w:proofErr w:type="gramStart"/>
      <w:r w:rsidRPr="00D20206">
        <w:t>钥</w:t>
      </w:r>
      <w:proofErr w:type="gramEnd"/>
      <w:r w:rsidRPr="00D20206">
        <w:t>对控制。(不能主动发起交易，只能接收到外部账户调用后才能发起交易或调用其他合约账户)其除了balance和nonce之外还有code(代码)、storage(相关状态-存储)</w:t>
      </w:r>
    </w:p>
    <w:p w14:paraId="1E73E66F" w14:textId="49429767" w:rsidR="00D20206" w:rsidRDefault="00D20206" w:rsidP="00D20206">
      <w:pPr>
        <w:spacing w:line="440" w:lineRule="exact"/>
      </w:pPr>
      <w:r>
        <w:tab/>
      </w:r>
    </w:p>
    <w:p w14:paraId="1AB71BF1" w14:textId="3664974B" w:rsidR="00D20206" w:rsidRDefault="00D20206" w:rsidP="00D20206">
      <w:pPr>
        <w:spacing w:line="440" w:lineRule="exact"/>
      </w:pPr>
      <w:r>
        <w:lastRenderedPageBreak/>
        <w:tab/>
      </w:r>
      <w:r w:rsidRPr="00D20206">
        <w:rPr>
          <w:rFonts w:hint="eastAsia"/>
        </w:rPr>
        <w:t>创建合约时候会返回一个地址，就可以对其调用。调用过程中，代码</w:t>
      </w:r>
      <w:proofErr w:type="gramStart"/>
      <w:r w:rsidRPr="00D20206">
        <w:rPr>
          <w:rFonts w:hint="eastAsia"/>
        </w:rPr>
        <w:t>不变但</w:t>
      </w:r>
      <w:proofErr w:type="gramEnd"/>
      <w:r w:rsidRPr="00D20206">
        <w:rPr>
          <w:rFonts w:hint="eastAsia"/>
        </w:rPr>
        <w:t>状态会发生改变。</w:t>
      </w:r>
    </w:p>
    <w:p w14:paraId="4C0CE9B1" w14:textId="266E1627" w:rsidR="00D20206" w:rsidRDefault="00D20206" w:rsidP="00D20206">
      <w:pPr>
        <w:spacing w:line="440" w:lineRule="exact"/>
      </w:pPr>
    </w:p>
    <w:p w14:paraId="68548A64" w14:textId="7DD7DB8E" w:rsidR="00D20206" w:rsidRDefault="00D20206" w:rsidP="00D20206">
      <w:pPr>
        <w:spacing w:line="440" w:lineRule="exact"/>
        <w:rPr>
          <w:b/>
          <w:bCs/>
        </w:rPr>
      </w:pPr>
      <w:r w:rsidRPr="00D20206">
        <w:rPr>
          <w:b/>
          <w:bCs/>
        </w:rPr>
        <w:t>为什么要做以太坊，更换为基于账户的模型而不是沿袭BTC系统？</w:t>
      </w:r>
    </w:p>
    <w:p w14:paraId="5D0ECD0C" w14:textId="1CF23415" w:rsidR="00D20206" w:rsidRPr="00D20206" w:rsidRDefault="00D20206" w:rsidP="00D20206">
      <w:pPr>
        <w:spacing w:line="440" w:lineRule="exact"/>
        <w:rPr>
          <w:rFonts w:hint="eastAsia"/>
        </w:rPr>
      </w:pPr>
      <w:r>
        <w:tab/>
      </w:r>
      <w:r w:rsidRPr="00D20206">
        <w:rPr>
          <w:rFonts w:hint="eastAsia"/>
        </w:rPr>
        <w:t>比特币中支持每次更换账户，但以太坊是为了支持智能合约，而合约签订双方是需要明确且较少变化的。尤其是对于合约账户来说，需要保持稳定状态。</w:t>
      </w:r>
      <w:bookmarkStart w:id="0" w:name="_GoBack"/>
      <w:bookmarkEnd w:id="0"/>
    </w:p>
    <w:sectPr w:rsidR="00D20206" w:rsidRPr="00D20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55AD4"/>
    <w:multiLevelType w:val="multilevel"/>
    <w:tmpl w:val="61EC34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3822C5A"/>
    <w:multiLevelType w:val="hybridMultilevel"/>
    <w:tmpl w:val="74544D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F6"/>
    <w:rsid w:val="00515EF6"/>
    <w:rsid w:val="00C2005A"/>
    <w:rsid w:val="00D20206"/>
    <w:rsid w:val="00DD2622"/>
    <w:rsid w:val="00F6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99FA"/>
  <w15:chartTrackingRefBased/>
  <w15:docId w15:val="{1D93DC53-6C47-44F0-98CD-B2CDDCD7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206"/>
    <w:pPr>
      <w:ind w:firstLineChars="200" w:firstLine="420"/>
    </w:pPr>
  </w:style>
  <w:style w:type="table" w:styleId="a4">
    <w:name w:val="Table Grid"/>
    <w:basedOn w:val="a1"/>
    <w:uiPriority w:val="39"/>
    <w:rsid w:val="00D2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6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佳宁</dc:creator>
  <cp:keywords/>
  <dc:description/>
  <cp:lastModifiedBy>蒋 佳宁</cp:lastModifiedBy>
  <cp:revision>2</cp:revision>
  <dcterms:created xsi:type="dcterms:W3CDTF">2022-05-27T12:42:00Z</dcterms:created>
  <dcterms:modified xsi:type="dcterms:W3CDTF">2022-05-27T12:53:00Z</dcterms:modified>
</cp:coreProperties>
</file>