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TRINITY — Talk Q&amp;A Prep</w:t>
      </w:r>
    </w:p>
    <w:p>
      <w:pPr>
        <w:spacing w:after="40"/>
      </w:pPr>
      <w:r>
        <w:rPr>
          <w:i/>
          <w:iCs/>
          <w:color w:val="595959"/>
          <w:sz w:val="26"/>
          <w:szCs w:val="26"/>
        </w:rPr>
        <w:t xml:space="preserve">Anticipated questions — tuned for a PHANGS + LVM audience — and how to answer them</w:t>
      </w:r>
    </w:p>
    <w:p>
      <w:pPr>
        <w:spacing w:after="200"/>
      </w:pPr>
      <w:r>
        <w:rPr>
          <w:color w:val="595959"/>
          <w:sz w:val="20"/>
          <w:szCs w:val="20"/>
        </w:rPr>
        <w:t xml:space="preserve">Based on Teh, Klessen, Glover &amp; Kreckel (2026), “TRINITY I: Methods and validation” (arXiv:2605.27517).</w:t>
      </w:r>
    </w:p>
    <w:p>
      <w:pPr>
        <w:pBdr>
          <w:bottom w:val="single" w:color="2E75B6" w:sz="6" w:space="2"/>
        </w:pBdr>
        <w:spacing w:after="60" w:before="160"/>
      </w:pPr>
      <w:r>
        <w:rPr>
          <w:b/>
          <w:bCs/>
          <w:color w:val="1F4E79"/>
          <w:sz w:val="24"/>
          <w:szCs w:val="24"/>
        </w:rPr>
        <w:t xml:space="preserve">Read this first — the one-paragraph framing</w:t>
      </w:r>
    </w:p>
    <w:p>
      <w:pPr>
        <w:spacing w:after="120" w:line="276"/>
      </w:pPr>
      <w:r>
        <w:rPr>
          <w:b/>
          <w:bCs/>
        </w:rPr>
        <w:t xml:space="preserve">TRINITY is a dynamics code, not a microphysics code. </w:t>
      </w:r>
      <w:r>
        <w:t xml:space="preserve">It tracks where the shell is, how fast it moves, and which pressure term drives it — on a single time grid, fast enough to sweep parameter space (~30 min/run on one core). It deliberately keeps the gas microphysics thin: the gas is hydrogen + helium only, metals enter solely through (a) tabulated cooling and (b) a metallicity-scaled dust opacity, and there is no chemical network and no emission-line modelling. Almost every “why didn’t you include X?” question is really a question about that design choice — and your Section 5 (Limitations) already answers most of them. The confident move: state what TRINITY does, name the assumption, point to where the paper flags it, and say which companion or future paper handles it.</w:t>
      </w:r>
    </w:p>
    <w:p>
      <w:pPr>
        <w:pBdr>
          <w:bottom w:val="single" w:color="2E75B6" w:sz="6" w:space="2"/>
        </w:pBdr>
        <w:spacing w:after="60" w:before="160"/>
      </w:pPr>
      <w:r>
        <w:rPr>
          <w:b/>
          <w:bCs/>
          <w:color w:val="1F4E79"/>
          <w:sz w:val="24"/>
          <w:szCs w:val="24"/>
        </w:rPr>
        <w:t xml:space="preserve">If you genuinely don’t know the answer</w:t>
      </w:r>
    </w:p>
    <w:p>
      <w:pPr>
        <w:spacing w:after="120" w:line="276"/>
      </w:pPr>
      <w:r>
        <w:t xml:space="preserve">Use this out loud: </w:t>
      </w:r>
      <w:r>
        <w:rPr>
          <w:i/>
          <w:iCs/>
        </w:rPr>
        <w:t xml:space="preserve">“TRINITY doesn’t track that directly — here’s the approximation we make instead, here’s why it’s defensible in this regime, and here’s where it would break down.” </w:t>
      </w:r>
      <w:r>
        <w:t xml:space="preserve">That is correct for nearly every microphysics question, because the code is intentionally minimal. You defend the </w:t>
      </w:r>
      <w:r>
        <w:rPr>
          <w:i/>
          <w:iCs/>
        </w:rPr>
        <w:t xml:space="preserve">scope</w:t>
      </w:r>
      <w:r>
        <w:t xml:space="preserve">, not a detailed model you never built.</w:t>
      </w:r>
    </w:p>
    <w:p>
      <w:pPr>
        <w:pBdr>
          <w:bottom w:val="single" w:color="2E75B6" w:sz="6" w:space="2"/>
        </w:pBdr>
        <w:spacing w:after="60" w:before="160"/>
      </w:pPr>
      <w:r>
        <w:rPr>
          <w:b/>
          <w:bCs/>
          <w:color w:val="1F4E79"/>
          <w:sz w:val="24"/>
          <w:szCs w:val="24"/>
        </w:rPr>
        <w:t xml:space="preserve">Who’s in the room — PHANGS &amp; LVM</w:t>
      </w:r>
    </w:p>
    <w:p>
      <w:pPr>
        <w:spacing w:after="120" w:line="276"/>
      </w:pPr>
      <w:r>
        <w:t xml:space="preserve">This is an observational audience, so two flavours of question are coming: </w:t>
      </w:r>
      <w:r>
        <w:rPr>
          <w:b/>
          <w:bCs/>
        </w:rPr>
        <w:t xml:space="preserve">survey-specific science</w:t>
      </w:r>
      <w:r>
        <w:t xml:space="preserve"> (“does this match what we see in NGC 628 / the LMC?”) and </w:t>
      </w:r>
      <w:r>
        <w:rPr>
          <w:b/>
          <w:bCs/>
        </w:rPr>
        <w:t xml:space="preserve">tool-oriented</w:t>
      </w:r>
      <w:r>
        <w:t xml:space="preserve"> (“can your code solve my problem?”). For both, lead with what TRINITY </w:t>
      </w:r>
      <w:r>
        <w:rPr>
          <w:i/>
          <w:iCs/>
        </w:rPr>
        <w:t xml:space="preserve">outputs</w:t>
      </w:r>
      <w:r>
        <w:t xml:space="preserve"> that maps onto a measurement — the table in Section 11 is your cheat-sheet for that. Your two strongest cards: TRINITY natively predicts the </w:t>
      </w:r>
      <w:r>
        <w:rPr>
          <w:b/>
          <w:bCs/>
        </w:rPr>
        <w:t xml:space="preserve">photoionised-gas pressure</w:t>
      </w:r>
      <w:r>
        <w:t xml:space="preserve"> term PHANGS measures (now as an explicit force, not just a boundary condition), and the </w:t>
      </w:r>
      <w:r>
        <w:rPr>
          <w:b/>
          <w:bCs/>
        </w:rPr>
        <w:t xml:space="preserve">LyC escape fraction</w:t>
      </w:r>
      <w:r>
        <w:t xml:space="preserve"> LVM measures. The one thing both communities will want and the code does </w:t>
      </w:r>
      <w:r>
        <w:rPr>
          <w:i/>
          <w:iCs/>
        </w:rPr>
        <w:t xml:space="preserve">not</w:t>
      </w:r>
      <w:r>
        <w:t xml:space="preserve"> yet do is predict emission-line maps directly — say so cleanly: “not yet, but the density/temperature structure to feed CLOUDY is already there.”</w:t>
      </w:r>
    </w:p>
    <w:p>
      <w:pPr>
        <w:spacing w:before="140"/>
      </w:pPr>
      <w:r>
        <w:rPr>
          <w:b/>
          <w:bCs/>
          <w:color w:val="1F4E79"/>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Chemistry, species &amp; composition (your example question)</w:t>
      </w:r>
    </w:p>
    <w:p>
      <w:pPr>
        <w:keepNext/>
        <w:spacing w:after="50" w:before="220"/>
      </w:pPr>
      <w:r>
        <w:rPr>
          <w:b/>
          <w:bCs/>
          <w:color w:val="1F4E79"/>
        </w:rPr>
        <w:t xml:space="preserve">Q1.  </w:t>
      </w:r>
      <w:r>
        <w:rPr>
          <w:b/>
          <w:bCs/>
        </w:rPr>
        <w:t xml:space="preserve">What chemistry is in your shell? What species do you track? What other elements are in the bubble?</w:t>
      </w:r>
    </w:p>
    <w:p>
      <w:pPr>
        <w:spacing w:after="90" w:line="276"/>
        <w:ind w:left="360"/>
      </w:pPr>
      <w:r>
        <w:rPr>
          <w:b/>
          <w:bCs/>
          <w:color w:val="2E75B6"/>
        </w:rPr>
        <w:t xml:space="preserve">Short:  </w:t>
      </w:r>
      <w:r>
        <w:t xml:space="preserve">There is no chemical network. The gas is hydrogen plus helium only. We track no individual metal species and no molecules — metals enter only as a contribution to cooling and to dust opacity, never as tracked abundances.</w:t>
      </w:r>
    </w:p>
    <w:p>
      <w:pPr>
        <w:spacing w:after="90" w:line="276"/>
        <w:ind w:left="360"/>
      </w:pPr>
      <w:r>
        <w:rPr>
          <w:b/>
          <w:bCs/>
          <w:color w:val="2E75B6"/>
        </w:rPr>
        <w:t xml:space="preserve">If pushed:  </w:t>
      </w:r>
      <w:r>
        <w:t xml:space="preserve">Concretely: we adopt a helium-to-hydrogen number ratio x_He = n_He/n_H = 0.1, giving a mass per H nucleus μ_H = 1.4 m_H; all densities n are hydrogen-nuclei densities. The structure has three thermal zones: a hot bubble (shocked wind, collisionally ionised, T ~ 10^6–10^8 K), an ionised shell layer at T_ion = 10^4 K, and a cold neutral shell layer at T_neu = 100 K. Metals act in two places only: (1) the tabulated net cooling function Λ_net in the hot interior, which includes metal-line cooling that peaks near 10^(5–5.5) K from species like Fe and O; and (2) the dust cross-section, scaled linearly with metallicity, σ_eff = (Z/Z_⊙)·σ_d with σ_d = 1.5×10^-21 cm^2 per H. If someone wants resolved chemistry or emission lines, that is post-processing with a photoionisation code such as CLOUDY — exactly what WARPFIELD-EMP did (Pellegrini et al. 2020) — and it is deferred to a later paper in the series.</w:t>
      </w:r>
    </w:p>
    <w:p>
      <w:pPr>
        <w:keepNext/>
        <w:spacing w:after="50" w:before="220"/>
      </w:pPr>
      <w:r>
        <w:rPr>
          <w:b/>
          <w:bCs/>
          <w:color w:val="1F4E79"/>
        </w:rPr>
        <w:t xml:space="preserve">Q2.  </w:t>
      </w:r>
      <w:r>
        <w:rPr>
          <w:b/>
          <w:bCs/>
        </w:rPr>
        <w:t xml:space="preserve">Why is helium treated as doubly ionised everywhere? In a 10^4 K shell it should be singly ionised.</w:t>
      </w:r>
    </w:p>
    <w:p>
      <w:pPr>
        <w:spacing w:after="90" w:line="276"/>
        <w:ind w:left="360"/>
      </w:pPr>
      <w:r>
        <w:rPr>
          <w:b/>
          <w:bCs/>
          <w:color w:val="2E75B6"/>
        </w:rPr>
        <w:t xml:space="preserve">Short:  </w:t>
      </w:r>
      <w:r>
        <w:t xml:space="preserve">Correct — doubly-ionised He is exact in the hot bubble but an approximation in the ~10^4 K shell, where most helium is actually He+. We flag this explicitly in a footnote.</w:t>
      </w:r>
    </w:p>
    <w:p>
      <w:pPr>
        <w:spacing w:after="90" w:line="276"/>
        <w:ind w:left="360"/>
      </w:pPr>
      <w:r>
        <w:rPr>
          <w:b/>
          <w:bCs/>
          <w:color w:val="2E75B6"/>
        </w:rPr>
        <w:t xml:space="preserve">If pushed:  </w:t>
      </w:r>
      <w:r>
        <w:t xml:space="preserve">We set Z_He = 2 throughout for consistency with previous semi-analytic feedback codes (Martínez-González et al. 2014; Rahner et al. 2017). It enters the mean molecular weights (μ_n = 14/11 m_H neutral, μ_p = 14/23 m_H ionised) and the free-electron factor (1 + Z_He·x_He) in the recombination-balance density. The error is second-order for the dynamics; it would matter if we were predicting He recombination lines, which we are not.</w:t>
      </w:r>
    </w:p>
    <w:p>
      <w:pPr>
        <w:keepNext/>
        <w:spacing w:after="50" w:before="220"/>
      </w:pPr>
      <w:r>
        <w:rPr>
          <w:b/>
          <w:bCs/>
          <w:color w:val="1F4E79"/>
        </w:rPr>
        <w:t xml:space="preserve">Q3.  </w:t>
      </w:r>
      <w:r>
        <w:rPr>
          <w:b/>
          <w:bCs/>
        </w:rPr>
        <w:t xml:space="preserve">What metallicity do you assume, and how does Z enter the model?</w:t>
      </w:r>
    </w:p>
    <w:p>
      <w:pPr>
        <w:spacing w:after="90" w:line="276"/>
        <w:ind w:left="360"/>
      </w:pPr>
      <w:r>
        <w:rPr>
          <w:b/>
          <w:bCs/>
          <w:color w:val="2E75B6"/>
        </w:rPr>
        <w:t xml:space="preserve">Short:  </w:t>
      </w:r>
      <w:r>
        <w:t xml:space="preserve">Default is solar. Z enters in four places: the cooling tables, the dust opacity (linear scaling), the Starburst99 feedback tables, and the ionised-gas temperature.</w:t>
      </w:r>
    </w:p>
    <w:p>
      <w:pPr>
        <w:spacing w:after="90" w:line="276"/>
        <w:ind w:left="360"/>
      </w:pPr>
      <w:r>
        <w:rPr>
          <w:b/>
          <w:bCs/>
          <w:color w:val="2E75B6"/>
        </w:rPr>
        <w:t xml:space="preserve">If pushed:  </w:t>
      </w:r>
      <w:r>
        <w:t xml:space="preserve">Cooling tables are computed at the requested Z; σ_eff scales as Z/Z_⊙; the SB99 input tables (Q_i, L_bol, winds, SN) are generated at the requested Z and rotation; and T_ion ~ 8000 K at solar but can exceed 1.2×10^4 K below 0.1 Z_⊙ (Shaver et al. 1983; Balser &amp; Wenger 2024). A full metallicity sweep is Paper II; the metallicity dependence of the wind–cooling balance and the low-Z “standing-shell” regime is Jímenez et al. (2026).</w:t>
      </w:r>
    </w:p>
    <w:p>
      <w:pPr>
        <w:keepNext/>
        <w:spacing w:after="50" w:before="220"/>
      </w:pPr>
      <w:r>
        <w:rPr>
          <w:b/>
          <w:bCs/>
          <w:color w:val="1F4E79"/>
        </w:rPr>
        <w:t xml:space="preserve">Q4.  </w:t>
      </w:r>
      <w:r>
        <w:rPr>
          <w:b/>
          <w:bCs/>
        </w:rPr>
        <w:t xml:space="preserve">CIE or non-CIE cooling? How do you decide?</w:t>
      </w:r>
    </w:p>
    <w:p>
      <w:pPr>
        <w:spacing w:after="90" w:line="276"/>
        <w:ind w:left="360"/>
      </w:pPr>
      <w:r>
        <w:rPr>
          <w:b/>
          <w:bCs/>
          <w:color w:val="2E75B6"/>
        </w:rPr>
        <w:t xml:space="preserve">Short:  </w:t>
      </w:r>
      <w:r>
        <w:t xml:space="preserve">Both, by temperature. Above ~10^(5.5) K we assume collisional ionisation equilibrium (cooling is a function of T only at fixed abundances). Below the cooling peak we use non-CIE, because the ionisation state lags the temperature.</w:t>
      </w:r>
    </w:p>
    <w:p>
      <w:pPr>
        <w:spacing w:after="90" w:line="276"/>
        <w:ind w:left="360"/>
      </w:pPr>
      <w:r>
        <w:rPr>
          <w:b/>
          <w:bCs/>
          <w:color w:val="2E75B6"/>
        </w:rPr>
        <w:t xml:space="preserve">If pushed:  </w:t>
      </w:r>
      <w:r>
        <w:t xml:space="preserve">The switch follows a timescale argument: the cooling time t_cool ~ T/Λ(T) versus the recombination time t_rec ~ α_eff(T)^-1. The cooling curve peaks near 10^(5–5.5) K (metal lines: Fe, O; Schure et al. 2009). Below the peak t_rec ≳ t_cool, so charge states can’t keep up — non-CIE. Above it Λ falls, t_cool grows, and CIE is fine. In the non-CIE regime Λ_net depends on four things: T, density n, ionising photon flux φ_i, and cluster age t_age (older clusters → softer spectra → less effective at ionising metals). We do include cosmic-ray ionisation in the cooling tables (but not CR pressure — see Q15).</w:t>
      </w:r>
    </w:p>
    <w:p>
      <w:pPr>
        <w:pStyle w:val="Heading1"/>
      </w:pPr>
      <w:r>
        <w:t xml:space="preserve">2. 1D, spherical &amp; thin-shell assumptions</w:t>
      </w:r>
    </w:p>
    <w:p>
      <w:pPr>
        <w:keepNext/>
        <w:spacing w:after="50" w:before="220"/>
      </w:pPr>
      <w:r>
        <w:rPr>
          <w:b/>
          <w:bCs/>
          <w:color w:val="1F4E79"/>
        </w:rPr>
        <w:t xml:space="preserve">Q5.  </w:t>
      </w:r>
      <w:r>
        <w:rPr>
          <w:b/>
          <w:bCs/>
        </w:rPr>
        <w:t xml:space="preserve">It’s 1D and spherical, but real H II regions are messy. How much does that limit you?</w:t>
      </w:r>
    </w:p>
    <w:p>
      <w:pPr>
        <w:spacing w:after="90" w:line="276"/>
        <w:ind w:left="360"/>
      </w:pPr>
      <w:r>
        <w:rPr>
          <w:b/>
          <w:bCs/>
          <w:color w:val="2E75B6"/>
        </w:rPr>
        <w:t xml:space="preserve">Short:  </w:t>
      </w:r>
      <w:r>
        <w:t xml:space="preserve">1D averages over all angular structure and replaces it with one effective radius. We can’t capture champagne flows, blister breakouts, low-column venting channels, or the corrugated wind–bubble interface. We argue the tradeoff is worth it for parameter-space coverage.</w:t>
      </w:r>
    </w:p>
    <w:p>
      <w:pPr>
        <w:spacing w:after="90" w:line="276"/>
        <w:ind w:left="360"/>
      </w:pPr>
      <w:r>
        <w:rPr>
          <w:b/>
          <w:bCs/>
          <w:color w:val="2E75B6"/>
        </w:rPr>
        <w:t xml:space="preserve">If pushed:  </w:t>
      </w:r>
      <w:r>
        <w:t xml:space="preserve">Spherical symmetry is better than it first appears: many observed regions are round in projection — Rosette, the Orion Veil shell, RCW 120, Galactic IR ring nebulae — and extragalactic compact H II regions are well fit by circular/mildly-elliptical apertures (Hannon et al. 2022; Barnes et al. 2026). It breaks down for old superbubbles where shear and merging dominate (Watkins et al. 2023) and for giant complexes like 30 Doradus. The payoff: ~30 min per run lets us map (M_cloud, n_core, profile, ε, Z) systematically, which 3D RHD cannot afford. A later version will add fragmentation/venting pathways to replace the spatial cutoff with a physical breakdown criterion.</w:t>
      </w:r>
    </w:p>
    <w:p>
      <w:pPr>
        <w:keepNext/>
        <w:spacing w:after="50" w:before="220"/>
      </w:pPr>
      <w:r>
        <w:rPr>
          <w:b/>
          <w:bCs/>
          <w:color w:val="1F4E79"/>
        </w:rPr>
        <w:t xml:space="preserve">Q6.  </w:t>
      </w:r>
      <w:r>
        <w:rPr>
          <w:b/>
          <w:bCs/>
        </w:rPr>
        <w:t xml:space="preserve">Justify the thin-shell approximation — you treat the shell as one mass element.</w:t>
      </w:r>
    </w:p>
    <w:p>
      <w:pPr>
        <w:spacing w:after="90" w:line="276"/>
        <w:ind w:left="360"/>
      </w:pPr>
      <w:r>
        <w:rPr>
          <w:b/>
          <w:bCs/>
          <w:color w:val="2E75B6"/>
        </w:rPr>
        <w:t xml:space="preserve">Short:  </w:t>
      </w:r>
      <w:r>
        <w:t xml:space="preserve">Yes — one radius, one velocity for the swept-up shell, the standard Weaver-type treatment. It’s accurate when the shell is thin and dense relative to the bubble radius, which holds during the embedded phase we model.</w:t>
      </w:r>
    </w:p>
    <w:p>
      <w:pPr>
        <w:spacing w:after="90" w:line="276"/>
        <w:ind w:left="360"/>
      </w:pPr>
      <w:r>
        <w:rPr>
          <w:b/>
          <w:bCs/>
          <w:color w:val="2E75B6"/>
        </w:rPr>
        <w:t xml:space="preserve">If pushed:  </w:t>
      </w:r>
      <w:r>
        <w:t xml:space="preserve">Inside the shell we still solve a hydrostatic structure (ionised + neutral sub-layers, dust optical depth, ionisation front) at each timestep — so the internal stratification is resolved even though the shell moves as a single dynamical element. The single-element assumption is what makes the ODE system cheap.</w:t>
      </w:r>
    </w:p>
    <w:p>
      <w:pPr>
        <w:pStyle w:val="Heading1"/>
      </w:pPr>
      <w:r>
        <w:t xml:space="preserve">3. The central method — P_HII and double-counting</w:t>
      </w:r>
    </w:p>
    <w:p>
      <w:pPr>
        <w:keepNext/>
        <w:spacing w:after="50" w:before="220"/>
      </w:pPr>
      <w:r>
        <w:rPr>
          <w:b/>
          <w:bCs/>
          <w:color w:val="1F4E79"/>
        </w:rPr>
        <w:t xml:space="preserve">Q7.  </w:t>
      </w:r>
      <w:r>
        <w:rPr>
          <w:b/>
          <w:bCs/>
        </w:rPr>
        <w:t xml:space="preserve">How exactly do you avoid double-counting the bubble pressure and the photoionised-gas pressure?</w:t>
      </w:r>
    </w:p>
    <w:p>
      <w:pPr>
        <w:spacing w:after="90" w:line="276"/>
        <w:ind w:left="360"/>
      </w:pPr>
      <w:r>
        <w:rPr>
          <w:b/>
          <w:bCs/>
          <w:color w:val="2E75B6"/>
        </w:rPr>
        <w:t xml:space="preserve">Short:  </w:t>
      </w:r>
      <w:r>
        <w:t xml:space="preserve">A phase-aware driving pressure. The shell is never pushed by P_b and P_HII as if they were independent — we take the max() of the competing thermal terms, because in the overpressured limit they describe the same contact-discontinuity balance (P_HII ≈ P_b).</w:t>
      </w:r>
    </w:p>
    <w:p>
      <w:pPr>
        <w:spacing w:after="90" w:line="276"/>
        <w:ind w:left="360"/>
      </w:pPr>
      <w:r>
        <w:rPr>
          <w:b/>
          <w:bCs/>
          <w:color w:val="2E75B6"/>
        </w:rPr>
        <w:t xml:space="preserve">If pushed:  </w:t>
      </w:r>
      <w:r>
        <w:t xml:space="preserve">Three regimes. Energy-driven: P_drive = max(P_b, P_HII). Transition: P_drive = max(P_b, P_HII + P_ram). Momentum-driven: P_drive = P_HII + P_ram (since E_b→0, P_b→0 by construction). Why no ram pressure in the energy phase? Because winds thermalise at the reverse shock R_ts and their kinetic energy is already stored in E_b — adding P_ram at R_b would count the same mechanical input twice, once as thermal pressure and again as momentum flux. The max() hands control to P_HII + P_ram only once the stored bubble energy stops dominating.</w:t>
      </w:r>
    </w:p>
    <w:p>
      <w:pPr>
        <w:keepNext/>
        <w:spacing w:after="50" w:before="220"/>
      </w:pPr>
      <w:r>
        <w:rPr>
          <w:b/>
          <w:bCs/>
          <w:color w:val="1F4E79"/>
        </w:rPr>
        <w:t xml:space="preserve">Q8.  </w:t>
      </w:r>
      <w:r>
        <w:rPr>
          <w:b/>
          <w:bCs/>
        </w:rPr>
        <w:t xml:space="preserve">Isn’t the max() operator ad hoc? Doesn’t the force jump discontinuously when you switch terms?</w:t>
      </w:r>
    </w:p>
    <w:p>
      <w:pPr>
        <w:spacing w:after="90" w:line="276"/>
        <w:ind w:left="360"/>
      </w:pPr>
      <w:r>
        <w:rPr>
          <w:b/>
          <w:bCs/>
          <w:color w:val="2E75B6"/>
        </w:rPr>
        <w:t xml:space="preserve">Short:  </w:t>
      </w:r>
      <w:r>
        <w:t xml:space="preserve">It’s motivated, not arbitrary: in the overpressured energy-driven limit the ionised layer collapses to R_b ≈ R_if and pressure balance forces P_HII ≈ P_b, so the two arguments of the max() are nearly equal right where the switch happens — the transition is smooth there by construction.</w:t>
      </w:r>
    </w:p>
    <w:p>
      <w:pPr>
        <w:spacing w:after="90" w:line="276"/>
        <w:ind w:left="360"/>
      </w:pPr>
      <w:r>
        <w:rPr>
          <w:b/>
          <w:bCs/>
          <w:color w:val="2E75B6"/>
        </w:rPr>
        <w:t xml:space="preserve">If pushed:  </w:t>
      </w:r>
      <w:r>
        <w:t xml:space="preserve">Phase changes are governed by physical thresholds, not the max() itself: the transition phase begins when L_cool/L_mech &gt; 0.95 (cooling drains the reservoir, E_b decays on the sound-crossing time), and the code switches to the momentum equations when the ram fraction P_ram/(P_b+P_ram) &gt; 0.9. The honest caveat (Sect. 5.5) is that this is a single-radius construction — it reduces but does not fully remove the P_HII–P_b coupling. Evolving R_b and R_if as separate variables (a la Lancaster et al. 2025) would remove it; that’s the next paper.</w:t>
      </w:r>
    </w:p>
    <w:p>
      <w:pPr>
        <w:keepNext/>
        <w:spacing w:after="50" w:before="220"/>
      </w:pPr>
      <w:r>
        <w:rPr>
          <w:b/>
          <w:bCs/>
          <w:color w:val="1F4E79"/>
        </w:rPr>
        <w:t xml:space="preserve">Q9.  </w:t>
      </w:r>
      <w:r>
        <w:rPr>
          <w:b/>
          <w:bCs/>
        </w:rPr>
        <w:t xml:space="preserve">How is P_HII computed, and why estimate the density from recombination balance instead of reading it off the shell solution?</w:t>
      </w:r>
    </w:p>
    <w:p>
      <w:pPr>
        <w:spacing w:after="90" w:line="276"/>
        <w:ind w:left="360"/>
      </w:pPr>
      <w:r>
        <w:rPr>
          <w:b/>
          <w:bCs/>
          <w:color w:val="2E75B6"/>
        </w:rPr>
        <w:t xml:space="preserve">Short:  </w:t>
      </w:r>
      <w:r>
        <w:t xml:space="preserve">P_HII = (μ_H/μ_p)·n·k_B·T_ion with T_ion ≈ 10^4 K. We get the density from Strömgren/recombination balance, not from the shell structure at R_if, precisely to avoid tying P_HII too tightly to P_b.</w:t>
      </w:r>
    </w:p>
    <w:p>
      <w:pPr>
        <w:spacing w:after="90" w:line="276"/>
        <w:ind w:left="360"/>
      </w:pPr>
      <w:r>
        <w:rPr>
          <w:b/>
          <w:bCs/>
          <w:color w:val="2E75B6"/>
        </w:rPr>
        <w:t xml:space="preserve">If pushed:  </w:t>
      </w:r>
      <w:r>
        <w:t xml:space="preserve">The inner-edge shell density is set by the bubble-pressure boundary condition n_sh(R_b) = (μ_p/μ_H)·P_b/(k_B T_ion). If we read the density at R_if from that same hydrostatic solution, P_HII would inherit P_b’s value — the double-count again. Instead we use case-B recombination balance (α_B = 2.59×10^-13 cm^3/s) over the ionised volume ΔV, with the LyC escape fraction folded in. It’s less directly coupled to P_b, though Sect. 5.5 is candid that it’s still not a fully independent two-radius model.</w:t>
      </w:r>
    </w:p>
    <w:p>
      <w:pPr>
        <w:keepNext/>
        <w:spacing w:after="50" w:before="220"/>
      </w:pPr>
      <w:r>
        <w:rPr>
          <w:b/>
          <w:bCs/>
          <w:color w:val="1F4E79"/>
        </w:rPr>
        <w:t xml:space="preserve">Q10.  </w:t>
      </w:r>
      <w:r>
        <w:rPr>
          <w:b/>
          <w:bCs/>
        </w:rPr>
        <w:t xml:space="preserve">Lancaster et al. (2025) carry two radii (R_b and R_if). Why did you keep one?</w:t>
      </w:r>
    </w:p>
    <w:p>
      <w:pPr>
        <w:spacing w:after="90" w:line="276"/>
        <w:ind w:left="360"/>
      </w:pPr>
      <w:r>
        <w:rPr>
          <w:b/>
          <w:bCs/>
          <w:color w:val="2E75B6"/>
        </w:rPr>
        <w:t xml:space="preserve">Short:  </w:t>
      </w:r>
      <w:r>
        <w:t xml:space="preserve">TRINITY sits deliberately between the existing approaches. We make P_HII an explicit force in the equation of motion — unlike Rahner et al., where it only enters as a boundary condition — but we keep a single radius for the bubble–ionisation-front system, unlike Lancaster’s two-radius scheme.</w:t>
      </w:r>
    </w:p>
    <w:p>
      <w:pPr>
        <w:spacing w:after="90" w:line="276"/>
        <w:ind w:left="360"/>
      </w:pPr>
      <w:r>
        <w:rPr>
          <w:b/>
          <w:bCs/>
          <w:color w:val="2E75B6"/>
        </w:rPr>
        <w:t xml:space="preserve">If pushed:  </w:t>
      </w:r>
      <w:r>
        <w:t xml:space="preserve">Three architectures exist: (i) start from an H II-region solution and add winds/RP as corrections (Geen et al. 2020); (ii) two coupled radii R_b, R_if evolved through force balance and ionisation equilibrium (Lancaster et al. 2025); (iii) single-radius shell with P_HII in the boundary condition only (Rahner et al. 2017, 2019; Jímenez et al. 2026). TRINITY is between (iii) and (ii): P_HII explicit in the EOM, single radius retained. The two-radius extension is explicitly flagged as the next paper.</w:t>
      </w:r>
    </w:p>
    <w:p>
      <w:pPr>
        <w:pStyle w:val="Heading1"/>
      </w:pPr>
      <w:r>
        <w:t xml:space="preserve">4. Bubble interior, cooling &amp; the energy→momentum transition</w:t>
      </w:r>
    </w:p>
    <w:p>
      <w:pPr>
        <w:keepNext/>
        <w:spacing w:after="50" w:before="220"/>
      </w:pPr>
      <w:r>
        <w:rPr>
          <w:b/>
          <w:bCs/>
          <w:color w:val="1F4E79"/>
        </w:rPr>
        <w:t xml:space="preserve">Q11.  </w:t>
      </w:r>
      <w:r>
        <w:rPr>
          <w:b/>
          <w:bCs/>
        </w:rPr>
        <w:t xml:space="preserve">Your cooling is classical conduction (Weaver). 3D shows KH/RT instabilities shred the interface and boost cooling. Isn’t your bubble over-pressured?</w:t>
      </w:r>
    </w:p>
    <w:p>
      <w:pPr>
        <w:spacing w:after="90" w:line="276"/>
        <w:ind w:left="360"/>
      </w:pPr>
      <w:r>
        <w:rPr>
          <w:b/>
          <w:bCs/>
          <w:color w:val="2E75B6"/>
        </w:rPr>
        <w:t xml:space="preserve">Short:  </w:t>
      </w:r>
      <w:r>
        <w:t xml:space="preserve">Yes — and we say so. Without a sub-grid turbulent-mixing enhancement, TRINITY likely keeps the hot bubble over-pressured for too long, so the time we report for reaching the momentum-driven phase should be read as an upper limit when turbulent mixing dominates the real interface.</w:t>
      </w:r>
    </w:p>
    <w:p>
      <w:pPr>
        <w:spacing w:after="90" w:line="276"/>
        <w:ind w:left="360"/>
      </w:pPr>
      <w:r>
        <w:rPr>
          <w:b/>
          <w:bCs/>
          <w:color w:val="2E75B6"/>
        </w:rPr>
        <w:t xml:space="preserve">If pushed:  </w:t>
      </w:r>
      <w:r>
        <w:t xml:space="preserve">The conductive-evaporation prescription assumes classical electron conduction across a smooth spherical contact discontinuity. KH/RT corrugation enlarges the interface area, enhancing turbulent mixing and radiative losses (Lancaster et al. 2021, 2024). A 1D code can only absorb that into an effective cooling rate; we don’t pretend to resolve the geometry. This is the most important interior caveat to volunteer before someone raises it.</w:t>
      </w:r>
    </w:p>
    <w:p>
      <w:pPr>
        <w:keepNext/>
        <w:spacing w:after="50" w:before="220"/>
      </w:pPr>
      <w:r>
        <w:rPr>
          <w:b/>
          <w:bCs/>
          <w:color w:val="1F4E79"/>
        </w:rPr>
        <w:t xml:space="preserve">Q12.  </w:t>
      </w:r>
      <w:r>
        <w:rPr>
          <w:b/>
          <w:bCs/>
        </w:rPr>
        <w:t xml:space="preserve">How do you actually solve the bubble structure — the β and δ exponents?</w:t>
      </w:r>
    </w:p>
    <w:p>
      <w:pPr>
        <w:spacing w:after="90" w:line="276"/>
        <w:ind w:left="360"/>
      </w:pPr>
      <w:r>
        <w:rPr>
          <w:b/>
          <w:bCs/>
          <w:color w:val="2E75B6"/>
        </w:rPr>
        <w:t xml:space="preserve">Short:  </w:t>
      </w:r>
      <w:r>
        <w:t xml:space="preserve">Self-similar Weaver profiles set the start (α=3/5, β=4/5, δ=−6/35 in the adiabatic limit). Once cooling matters (age ≳ 10^5 yr) the expansion departs from R ∝ t^(3/5) and β, δ deviate; we solve for them each timestep by root-finding.</w:t>
      </w:r>
    </w:p>
    <w:p>
      <w:pPr>
        <w:spacing w:after="90" w:line="276"/>
        <w:ind w:left="360"/>
      </w:pPr>
      <w:r>
        <w:rPr>
          <w:b/>
          <w:bCs/>
          <w:color w:val="2E75B6"/>
        </w:rPr>
        <w:t xml:space="preserve">If pushed:  </w:t>
      </w:r>
      <w:r>
        <w:t xml:space="preserve">α ≡ d ln R_b/d ln t, β ≡ −d ln P_b/d ln t, δ ≡ (∂ ln T/∂ ln t)_ζ. At each step we propose (β, δ), compute two independent estimates of Ĕ_b — one from the energy equation, one from the P_b–E_b relation — and find the pair where the residual R(β,δ) = Ĕ_b,E − Ĕ_b,PE ≈ 0. The wind termination shock R_ts is solved implicitly from ram/thermal pressure balance, and mass evaporates from the shell into the interior via the conduction front.</w:t>
      </w:r>
    </w:p>
    <w:p>
      <w:pPr>
        <w:keepNext/>
        <w:spacing w:after="50" w:before="220"/>
      </w:pPr>
      <w:r>
        <w:rPr>
          <w:b/>
          <w:bCs/>
          <w:color w:val="1F4E79"/>
        </w:rPr>
        <w:t xml:space="preserve">Q13.  </w:t>
      </w:r>
      <w:r>
        <w:rPr>
          <w:b/>
          <w:bCs/>
        </w:rPr>
        <w:t xml:space="preserve">How is the energy- to momentum-driven transition triggered, numerically?</w:t>
      </w:r>
    </w:p>
    <w:p>
      <w:pPr>
        <w:spacing w:after="90" w:line="276"/>
        <w:ind w:left="360"/>
      </w:pPr>
      <w:r>
        <w:rPr>
          <w:b/>
          <w:bCs/>
          <w:color w:val="2E75B6"/>
        </w:rPr>
        <w:t xml:space="preserve">Short:  </w:t>
      </w:r>
      <w:r>
        <w:t xml:space="preserve">When radiative losses approach the mechanical input. Specifically the transition phase starts when L_cool/L_mech exceeds 0.95, after which E_b decays on the sound-crossing time t_sc = R_b/c_s; the code moves to the pure momentum equations when the ram fraction exceeds 0.9.</w:t>
      </w:r>
    </w:p>
    <w:p>
      <w:pPr>
        <w:spacing w:after="90" w:line="276"/>
        <w:ind w:left="360"/>
      </w:pPr>
      <w:r>
        <w:rPr>
          <w:b/>
          <w:bCs/>
          <w:color w:val="2E75B6"/>
        </w:rPr>
        <w:t xml:space="preserve">If pushed:  </w:t>
      </w:r>
      <w:r>
        <w:t xml:space="preserve">In the self-similar Weaver solution L_cool ∝ t^(−22/35), so cooling inevitably overtakes the mechanical luminosity at high density or late time. After E_b drains, wind and SN ejecta stop thermalising at R_ts and impinge directly on the shell as P_ram; the shell then coasts on accumulated momentum and decelerates under gravity.</w:t>
      </w:r>
    </w:p>
    <w:p>
      <w:pPr>
        <w:pStyle w:val="Heading1"/>
      </w:pPr>
      <w:r>
        <w:t xml:space="preserve">5. Deliberately omitted physics (all pre-empted in Sect. 5)</w:t>
      </w:r>
    </w:p>
    <w:p>
      <w:pPr>
        <w:keepNext/>
        <w:spacing w:after="50" w:before="220"/>
      </w:pPr>
      <w:r>
        <w:rPr>
          <w:b/>
          <w:bCs/>
          <w:color w:val="1F4E79"/>
        </w:rPr>
        <w:t xml:space="preserve">Q14.  </w:t>
      </w:r>
      <w:r>
        <w:rPr>
          <w:b/>
          <w:bCs/>
        </w:rPr>
        <w:t xml:space="preserve">No magnetic fields?</w:t>
      </w:r>
    </w:p>
    <w:p>
      <w:pPr>
        <w:spacing w:after="90" w:line="276"/>
        <w:ind w:left="360"/>
      </w:pPr>
      <w:r>
        <w:rPr>
          <w:b/>
          <w:bCs/>
          <w:color w:val="2E75B6"/>
        </w:rPr>
        <w:t xml:space="preserve">Short:  </w:t>
      </w:r>
      <w:r>
        <w:t xml:space="preserve">Omitted from the dynamics. At our grid densities (n ~ 10^2–10^3 cm^-3) the Crutcher (2012) scaling gives P_mag/k_B ~ 10^5 K cm^-3, below both the photoionised-gas pressure and the early wind ram pressure, so neglecting it is defensible here.</w:t>
      </w:r>
    </w:p>
    <w:p>
      <w:pPr>
        <w:spacing w:after="90" w:line="276"/>
        <w:ind w:left="360"/>
      </w:pPr>
      <w:r>
        <w:rPr>
          <w:b/>
          <w:bCs/>
          <w:color w:val="2E75B6"/>
        </w:rPr>
        <w:t xml:space="preserve">If pushed:  </w:t>
      </w:r>
      <w:r>
        <w:t xml:space="preserve">The approximation weakens at the top of the density grid, where P_mag ∝ n^(4/3) rises faster than thermal terms. Magnetic support would mainly delay collapse in the re-collapsing models.</w:t>
      </w:r>
    </w:p>
    <w:p>
      <w:pPr>
        <w:keepNext/>
        <w:spacing w:after="50" w:before="220"/>
      </w:pPr>
      <w:r>
        <w:rPr>
          <w:b/>
          <w:bCs/>
          <w:color w:val="1F4E79"/>
        </w:rPr>
        <w:t xml:space="preserve">Q15.  </w:t>
      </w:r>
      <w:r>
        <w:rPr>
          <w:b/>
          <w:bCs/>
        </w:rPr>
        <w:t xml:space="preserve">Cosmic rays?</w:t>
      </w:r>
    </w:p>
    <w:p>
      <w:pPr>
        <w:spacing w:after="90" w:line="276"/>
        <w:ind w:left="360"/>
      </w:pPr>
      <w:r>
        <w:rPr>
          <w:b/>
          <w:bCs/>
          <w:color w:val="2E75B6"/>
        </w:rPr>
        <w:t xml:space="preserve">Short:  </w:t>
      </w:r>
      <w:r>
        <w:t xml:space="preserve">CR ionisation is included in the cooling tables; CR pressure is not in the momentum equation. A smooth Galactic CR background exerts no net force on a spherical shell — only a pressure gradient would.</w:t>
      </w:r>
    </w:p>
    <w:p>
      <w:pPr>
        <w:spacing w:after="90" w:line="276"/>
        <w:ind w:left="360"/>
      </w:pPr>
      <w:r>
        <w:rPr>
          <w:b/>
          <w:bCs/>
          <w:color w:val="2E75B6"/>
        </w:rPr>
        <w:t xml:space="preserve">If pushed:  </w:t>
      </w:r>
      <w:r>
        <w:t xml:space="preserve">CR pressure gradients matter on galactic scales and in SN-driven environments, not in the pre-SN single-cloud regime here (Grenier et al. 2015). Pre-SN acceleration at wind termination shocks is possible but depends on confinement and geometry, so it’s unlikely to dominate the shell dynamics in ordinary GMCs (Morlino et al. 2021).</w:t>
      </w:r>
    </w:p>
    <w:p>
      <w:pPr>
        <w:keepNext/>
        <w:spacing w:after="50" w:before="220"/>
      </w:pPr>
      <w:r>
        <w:rPr>
          <w:b/>
          <w:bCs/>
          <w:color w:val="1F4E79"/>
        </w:rPr>
        <w:t xml:space="preserve">Q16.  </w:t>
      </w:r>
      <w:r>
        <w:rPr>
          <w:b/>
          <w:bCs/>
        </w:rPr>
        <w:t xml:space="preserve">Turbulent pressure in the ionised gas?</w:t>
      </w:r>
    </w:p>
    <w:p>
      <w:pPr>
        <w:spacing w:after="90" w:line="276"/>
        <w:ind w:left="360"/>
      </w:pPr>
      <w:r>
        <w:rPr>
          <w:b/>
          <w:bCs/>
          <w:color w:val="2E75B6"/>
        </w:rPr>
        <w:t xml:space="preserve">Short:  </w:t>
      </w:r>
      <w:r>
        <w:t xml:space="preserve">Neglected. In Orion the non-thermal dispersion is subsonic (σ_turb ≈ 4–5 km/s vs ionised sound speed c_i ≈ 11 km/s; Arthur et al. 2016), and RHD sims relax to a similar subsonic state, so it’s a small correction for compact/intermediate regions.</w:t>
      </w:r>
    </w:p>
    <w:p>
      <w:pPr>
        <w:spacing w:after="90" w:line="276"/>
        <w:ind w:left="360"/>
      </w:pPr>
      <w:r>
        <w:rPr>
          <w:b/>
          <w:bCs/>
          <w:color w:val="2E75B6"/>
        </w:rPr>
        <w:t xml:space="preserve">If pushed:  </w:t>
      </w:r>
      <w:r>
        <w:t xml:space="preserve">It weakens for giant regions such as 30 Doradus, where line widths are supersonic and large-scale flows shape the kinematics (Melnick et al. 2021).</w:t>
      </w:r>
    </w:p>
    <w:p>
      <w:pPr>
        <w:keepNext/>
        <w:spacing w:after="50" w:before="220"/>
      </w:pPr>
      <w:r>
        <w:rPr>
          <w:b/>
          <w:bCs/>
          <w:color w:val="1F4E79"/>
        </w:rPr>
        <w:t xml:space="preserve">Q17.  </w:t>
      </w:r>
      <w:r>
        <w:rPr>
          <w:b/>
          <w:bCs/>
        </w:rPr>
        <w:t xml:space="preserve">Your gravity term only has the cluster and the shell. What about the galactic stellar background?</w:t>
      </w:r>
    </w:p>
    <w:p>
      <w:pPr>
        <w:spacing w:after="90" w:line="276"/>
        <w:ind w:left="360"/>
      </w:pPr>
      <w:r>
        <w:rPr>
          <w:b/>
          <w:bCs/>
          <w:color w:val="2E75B6"/>
        </w:rPr>
        <w:t xml:space="preserve">Short:  </w:t>
      </w:r>
      <w:r>
        <w:t xml:space="preserve">Correct — we include the young cluster mass and shell self-gravity only. That’s fine on natal-cloud scales but it breaks down once R_b reaches tens of parsecs.</w:t>
      </w:r>
    </w:p>
    <w:p>
      <w:pPr>
        <w:spacing w:after="90" w:line="276"/>
        <w:ind w:left="360"/>
      </w:pPr>
      <w:r>
        <w:rPr>
          <w:b/>
          <w:bCs/>
          <w:color w:val="2E75B6"/>
        </w:rPr>
        <w:t xml:space="preserve">If pushed:  </w:t>
      </w:r>
      <w:r>
        <w:t xml:space="preserve">The omitted background scales as M_old(R_b) ~ π R_b^2 Σ_*, becoming comparable to M_* at R_b ~ 50–100 pc. PHANGS finds older stars dominate beyond ~10 pc and self-gravity competes with pre-SN feedback at 60–130 pc depending on environment (Pathak et al. 2025a). Adding a radius-dependent M_old(R_b) from a disc model is straightforward and is deferred to the beyond-natal-cloud version of TRINITY.</w:t>
      </w:r>
    </w:p>
    <w:p>
      <w:pPr>
        <w:keepNext/>
        <w:spacing w:after="50" w:before="220"/>
      </w:pPr>
      <w:r>
        <w:rPr>
          <w:b/>
          <w:bCs/>
          <w:color w:val="1F4E79"/>
        </w:rPr>
        <w:t xml:space="preserve">Q18.  </w:t>
      </w:r>
      <w:r>
        <w:rPr>
          <w:b/>
          <w:bCs/>
        </w:rPr>
        <w:t xml:space="preserve">Dust is a constant cross-section? Grains sublimate and evolve.</w:t>
      </w:r>
    </w:p>
    <w:p>
      <w:pPr>
        <w:spacing w:after="90" w:line="276"/>
        <w:ind w:left="360"/>
      </w:pPr>
      <w:r>
        <w:rPr>
          <w:b/>
          <w:bCs/>
          <w:color w:val="2E75B6"/>
        </w:rPr>
        <w:t xml:space="preserve">Short:  </w:t>
      </w:r>
      <w:r>
        <w:t xml:space="preserve">We scale σ_d linearly with metallicity and ignore grain sublimation and grain-size evolution. Good during the dense embedded phase, when the shell column is high and dust is well coupled to the gas.</w:t>
      </w:r>
    </w:p>
    <w:p>
      <w:pPr>
        <w:spacing w:after="90" w:line="276"/>
        <w:ind w:left="360"/>
      </w:pPr>
      <w:r>
        <w:rPr>
          <w:b/>
          <w:bCs/>
          <w:color w:val="2E75B6"/>
        </w:rPr>
        <w:t xml:space="preserve">If pushed:  </w:t>
      </w:r>
      <w:r>
        <w:t xml:space="preserve">Sublimation destroys grains within r_sub of the cluster but only a negligible dust-mass fraction in our regime. The prescription overestimates the radiation-pressure boost factor (1 + τ_IR) at late times in luminous, low-density environments where cumulative grain depletion lowers τ_IR. We also assume forward scattering, so absorption ≈ radiation-pressure cross-section (Draine 2011a).</w:t>
      </w:r>
    </w:p>
    <w:p>
      <w:pPr>
        <w:pStyle w:val="Heading1"/>
      </w:pPr>
      <w:r>
        <w:t xml:space="preserve">6. Initial conditions &amp; cloud setup</w:t>
      </w:r>
    </w:p>
    <w:p>
      <w:pPr>
        <w:keepNext/>
        <w:spacing w:after="50" w:before="220"/>
      </w:pPr>
      <w:r>
        <w:rPr>
          <w:b/>
          <w:bCs/>
          <w:color w:val="1F4E79"/>
        </w:rPr>
        <w:t xml:space="preserve">Q19.  </w:t>
      </w:r>
      <w:r>
        <w:rPr>
          <w:b/>
          <w:bCs/>
        </w:rPr>
        <w:t xml:space="preserve">Why instantaneous star formation on the ZAMS at t=0? No pre-main-sequence evolution?</w:t>
      </w:r>
    </w:p>
    <w:p>
      <w:pPr>
        <w:spacing w:after="90" w:line="276"/>
        <w:ind w:left="360"/>
      </w:pPr>
      <w:r>
        <w:rPr>
          <w:b/>
          <w:bCs/>
          <w:color w:val="2E75B6"/>
        </w:rPr>
        <w:t xml:space="preserve">Short:  </w:t>
      </w:r>
      <w:r>
        <w:t xml:space="preserve">Because the feedback comes from massive stars that reach the ZAMS almost immediately. The ZAMS assumption changes the integrated bolometric luminosity by less than ~2% over the feedback window.</w:t>
      </w:r>
    </w:p>
    <w:p>
      <w:pPr>
        <w:spacing w:after="90" w:line="276"/>
        <w:ind w:left="360"/>
      </w:pPr>
      <w:r>
        <w:rPr>
          <w:b/>
          <w:bCs/>
          <w:color w:val="2E75B6"/>
        </w:rPr>
        <w:t xml:space="preserve">If pushed:  </w:t>
      </w:r>
      <w:r>
        <w:t xml:space="preserve">Appendix B: a 60 M_⊙ star reaches the ZAMS in ~17 kyr, 30 M_⊙ in ~32 kyr, 10 M_⊙ in ~190 kyr — all short vs cloud clearing. Over 0.1–3 Myr, &gt;98% of cluster L_bol comes from stars with M_init &gt; 10 M_⊙, and those reach the ZAMS in ≲0.3 Myr. The low-mass stars the assumption misrepresents (a 0.5 M_⊙ star takes ~160 Myr to contract) are too faint to matter for feedback.</w:t>
      </w:r>
    </w:p>
    <w:p>
      <w:pPr>
        <w:keepNext/>
        <w:spacing w:after="50" w:before="220"/>
      </w:pPr>
      <w:r>
        <w:rPr>
          <w:b/>
          <w:bCs/>
          <w:color w:val="1F4E79"/>
        </w:rPr>
        <w:t xml:space="preserve">Q20.  </w:t>
      </w:r>
      <w:r>
        <w:rPr>
          <w:b/>
          <w:bCs/>
        </w:rPr>
        <w:t xml:space="preserve">Why those density profiles — and why a Bonnor–Ebert sphere?</w:t>
      </w:r>
    </w:p>
    <w:p>
      <w:pPr>
        <w:spacing w:after="90" w:line="276"/>
        <w:ind w:left="360"/>
      </w:pPr>
      <w:r>
        <w:rPr>
          <w:b/>
          <w:bCs/>
          <w:color w:val="2E75B6"/>
        </w:rPr>
        <w:t xml:space="preserve">Short:  </w:t>
      </w:r>
      <w:r>
        <w:t xml:space="preserve">The power law (uniform through ρ ∝ r^-2) gives flexibility and simplicity but limited physical motivation; the Bonnor–Ebert sphere is a physically grounded hydrostatic core with a flat centre and a steepening envelope, the canonical description of real dense cores (e.g. Barnard 68).</w:t>
      </w:r>
    </w:p>
    <w:p>
      <w:pPr>
        <w:spacing w:after="90" w:line="276"/>
        <w:ind w:left="360"/>
      </w:pPr>
      <w:r>
        <w:rPr>
          <w:b/>
          <w:bCs/>
          <w:color w:val="2E75B6"/>
        </w:rPr>
        <w:t xml:space="preserve">If pushed:  </w:t>
      </w:r>
      <w:r>
        <w:t xml:space="preserve">BE spheres are pressure-confined self-gravitating isothermal spheres solving a Lane–Emden equation; we truncate at the dimensionless radius ξ_cl = 6.45, the marginally-stable value (equilibria exist only for ξ_cl ≤ 6.45, density contrast Ω ≤ 14.1; beyond that they must collapse). The power law allows −2 ≤ α_ρ ≤ 0 with a finite core to remove the central singularity and an outer truncation to keep the mass finite.</w:t>
      </w:r>
    </w:p>
    <w:p>
      <w:pPr>
        <w:keepNext/>
        <w:spacing w:after="50" w:before="220"/>
      </w:pPr>
      <w:r>
        <w:rPr>
          <w:b/>
          <w:bCs/>
          <w:color w:val="1F4E79"/>
        </w:rPr>
        <w:t xml:space="preserve">Q21.  </w:t>
      </w:r>
      <w:r>
        <w:rPr>
          <w:b/>
          <w:bCs/>
        </w:rPr>
        <w:t xml:space="preserve">The cloud radius isn’t a free parameter?</w:t>
      </w:r>
    </w:p>
    <w:p>
      <w:pPr>
        <w:spacing w:after="90" w:line="276"/>
        <w:ind w:left="360"/>
      </w:pPr>
      <w:r>
        <w:rPr>
          <w:b/>
          <w:bCs/>
          <w:color w:val="2E75B6"/>
        </w:rPr>
        <w:t xml:space="preserve">Short:  </w:t>
      </w:r>
      <w:r>
        <w:t xml:space="preserve">Right — R_cloud is derived, fixed implicitly by requiring the integrated density profile to equal M_gas. Not every (M_cloud, n_core, R_core) combination is physical.</w:t>
      </w:r>
    </w:p>
    <w:p>
      <w:pPr>
        <w:spacing w:after="90" w:line="276"/>
        <w:ind w:left="360"/>
      </w:pPr>
      <w:r>
        <w:rPr>
          <w:b/>
          <w:bCs/>
          <w:color w:val="2E75B6"/>
        </w:rPr>
        <w:t xml:space="preserve">If pushed:  </w:t>
      </w:r>
      <w:r>
        <w:t xml:space="preserve">Appendix C imposes three constraints: R_cloud ≤ 200 pc (observed GMC sizes), edge density ≥ n_ISM, and mass closure. For power laws this gives R_cl/R_core ≤ (n_core/n_ISM)^(1/|α_ρ|), which gets more restrictive for steeper slopes — steep profiles only “fit” at higher core densities for a given cloud mass.</w:t>
      </w:r>
    </w:p>
    <w:p>
      <w:pPr>
        <w:keepNext/>
        <w:spacing w:after="50" w:before="220"/>
      </w:pPr>
      <w:r>
        <w:rPr>
          <w:b/>
          <w:bCs/>
          <w:color w:val="1F4E79"/>
        </w:rPr>
        <w:t xml:space="preserve">Q22.  </w:t>
      </w:r>
      <w:r>
        <w:rPr>
          <w:b/>
          <w:bCs/>
        </w:rPr>
        <w:t xml:space="preserve">The cloud doesn’t evolve — no accretion, no new star formation, no collapse of the ambient gas?</w:t>
      </w:r>
    </w:p>
    <w:p>
      <w:pPr>
        <w:spacing w:after="90" w:line="276"/>
        <w:ind w:left="360"/>
      </w:pPr>
      <w:r>
        <w:rPr>
          <w:b/>
          <w:bCs/>
          <w:color w:val="2E75B6"/>
        </w:rPr>
        <w:t xml:space="preserve">Short:  </w:t>
      </w:r>
      <w:r>
        <w:t xml:space="preserve">Correct: ρ(r) is set at t=0 and material beyond the bubble is frozen until swept up. This is justified during dispersal because the bubble crosses each annulus faster than the local dynamical time, so the gas can’t restructure before it’s overrun.</w:t>
      </w:r>
    </w:p>
    <w:p>
      <w:pPr>
        <w:spacing w:after="90" w:line="276"/>
        <w:ind w:left="360"/>
      </w:pPr>
      <w:r>
        <w:rPr>
          <w:b/>
          <w:bCs/>
          <w:color w:val="2E75B6"/>
        </w:rPr>
        <w:t xml:space="preserve">If pushed:  </w:t>
      </w:r>
      <w:r>
        <w:t xml:space="preserve">It’s weakest for sub-virial dense sub-structures (Kauffmann et al. 2013) that could collapse on their own. Coupling the shell dynamics to a live treatment of cloud self-gravity and turbulence is explicitly left to future work.</w:t>
      </w:r>
    </w:p>
    <w:p>
      <w:pPr>
        <w:pStyle w:val="Heading1"/>
      </w:pPr>
      <w:r>
        <w:t xml:space="preserve">7. Results &amp; interpretation</w:t>
      </w:r>
    </w:p>
    <w:p>
      <w:pPr>
        <w:keepNext/>
        <w:spacing w:after="50" w:before="220"/>
      </w:pPr>
      <w:r>
        <w:rPr>
          <w:b/>
          <w:bCs/>
          <w:color w:val="1F4E79"/>
        </w:rPr>
        <w:t xml:space="preserve">Q23.  </w:t>
      </w:r>
      <w:r>
        <w:rPr>
          <w:b/>
          <w:bCs/>
        </w:rPr>
        <w:t xml:space="preserve">The 17% radius increase from including P_HII — is that actually significant?</w:t>
      </w:r>
    </w:p>
    <w:p>
      <w:pPr>
        <w:spacing w:after="90" w:line="276"/>
        <w:ind w:left="360"/>
      </w:pPr>
      <w:r>
        <w:rPr>
          <w:b/>
          <w:bCs/>
          <w:color w:val="2E75B6"/>
        </w:rPr>
        <w:t xml:space="preserve">Short:  </w:t>
      </w:r>
      <w:r>
        <w:t xml:space="preserve">It’s a late-time, cumulative effect, measured at 10 Myr in the fiducial low-ε run (M_cloud = 10^6 M_⊙, n_core = 10^3 cm^-3, ε = 0.01). And the gap keeps growing after that.</w:t>
      </w:r>
    </w:p>
    <w:p>
      <w:pPr>
        <w:spacing w:after="90" w:line="276"/>
        <w:ind w:left="360"/>
      </w:pPr>
      <w:r>
        <w:rPr>
          <w:b/>
          <w:bCs/>
          <w:color w:val="2E75B6"/>
        </w:rPr>
        <w:t xml:space="preserve">If pushed:  </w:t>
      </w:r>
      <w:r>
        <w:t xml:space="preserve">The reason it grows: P_HII keeps driving the shell after the hot bubble has cooled, whereas the WARPFIELD-equivalent run (P_HII gated off) loses its driving pressure once the bubble cools. So the effect is small early but compounds — the point is qualitative (P_HII changes late-time evolution), not just the single 17% number.</w:t>
      </w:r>
    </w:p>
    <w:p>
      <w:pPr>
        <w:keepNext/>
        <w:spacing w:after="50" w:before="220"/>
      </w:pPr>
      <w:r>
        <w:rPr>
          <w:b/>
          <w:bCs/>
          <w:color w:val="1F4E79"/>
        </w:rPr>
        <w:t xml:space="preserve">Q24.  </w:t>
      </w:r>
      <w:r>
        <w:rPr>
          <w:b/>
          <w:bCs/>
        </w:rPr>
        <w:t xml:space="preserve">Why does the steep ρ ∝ r^-2 cloud disperse while the homogeneous one re-collapses, at the same mass and efficiency?</w:t>
      </w:r>
    </w:p>
    <w:p>
      <w:pPr>
        <w:spacing w:after="90" w:line="276"/>
        <w:ind w:left="360"/>
      </w:pPr>
      <w:r>
        <w:rPr>
          <w:b/>
          <w:bCs/>
          <w:color w:val="2E75B6"/>
        </w:rPr>
        <w:t xml:space="preserve">Short:  </w:t>
      </w:r>
      <w:r>
        <w:t xml:space="preserve">It’s about how fast swept-up mass grows. In the homogeneous cloud M_sh ∝ R^3 — the shell loads mass efficiently and stalls. In the α_ρ = −2 cloud the density falls fast enough that M_sh grows only ~linearly with R outside the core, so the shell loads little mass, accelerates down the gradient, and escapes.</w:t>
      </w:r>
    </w:p>
    <w:p>
      <w:pPr>
        <w:spacing w:after="90" w:line="276"/>
        <w:ind w:left="360"/>
      </w:pPr>
      <w:r>
        <w:rPr>
          <w:b/>
          <w:bCs/>
          <w:color w:val="2E75B6"/>
        </w:rPr>
        <w:t xml:space="preserve">If pushed:  </w:t>
      </w:r>
      <w:r>
        <w:t xml:space="preserve">There’s a critical slope between α_ρ = −1 and −2. The consequence: the minimum star-formation efficiency for cloud dispersal is not a single number — it depends on cloud structure. Extragalactic cloud-scale efficiencies average over a distribution of profiles, so population predictions (e.g. bubble size distributions vs the PHANGS-JWST census) should marginalise over that distribution, not assume one canonical profile.</w:t>
      </w:r>
    </w:p>
    <w:p>
      <w:pPr>
        <w:keepNext/>
        <w:spacing w:after="50" w:before="220"/>
      </w:pPr>
      <w:r>
        <w:rPr>
          <w:b/>
          <w:bCs/>
          <w:color w:val="1F4E79"/>
        </w:rPr>
        <w:t xml:space="preserve">Q25.  </w:t>
      </w:r>
      <w:r>
        <w:rPr>
          <w:b/>
          <w:bCs/>
        </w:rPr>
        <w:t xml:space="preserve">Bonnor–Ebert clouds disperse ~55% later than homogeneous ones — why, if they have the same mass and central density?</w:t>
      </w:r>
    </w:p>
    <w:p>
      <w:pPr>
        <w:spacing w:after="90" w:line="276"/>
        <w:ind w:left="360"/>
      </w:pPr>
      <w:r>
        <w:rPr>
          <w:b/>
          <w:bCs/>
          <w:color w:val="2E75B6"/>
        </w:rPr>
        <w:t xml:space="preserve">Short:  </w:t>
      </w:r>
      <w:r>
        <w:t xml:space="preserve">Because the BE sphere spreads the same mass over a larger physical radius, so the shell has to cross more cloud before reaching the edge. Same M_cloud, same n_core, but a longer path to dispersal.</w:t>
      </w:r>
    </w:p>
    <w:p>
      <w:pPr>
        <w:spacing w:after="90" w:line="276"/>
        <w:ind w:left="360"/>
      </w:pPr>
      <w:r>
        <w:rPr>
          <w:b/>
          <w:bCs/>
          <w:color w:val="2E75B6"/>
        </w:rPr>
        <w:t xml:space="preserve">If pushed:  </w:t>
      </w:r>
      <w:r>
        <w:t xml:space="preserve">The implication for observers: assuming a homogeneous initial condition systematically underestimates the emergence time for what is really a BE-structured cloud. The density profile shifts the inferred emergence clock by order unity even in the regime where every cloud disperses.</w:t>
      </w:r>
    </w:p>
    <w:p>
      <w:pPr>
        <w:keepNext/>
        <w:spacing w:after="50" w:before="220"/>
      </w:pPr>
      <w:r>
        <w:rPr>
          <w:b/>
          <w:bCs/>
          <w:color w:val="1F4E79"/>
        </w:rPr>
        <w:t xml:space="preserve">Q26.  </w:t>
      </w:r>
      <w:r>
        <w:rPr>
          <w:b/>
          <w:bCs/>
        </w:rPr>
        <w:t xml:space="preserve">Is your dispersal time τ_disp something I can compare directly to observations?</w:t>
      </w:r>
    </w:p>
    <w:p>
      <w:pPr>
        <w:spacing w:after="90" w:line="276"/>
        <w:ind w:left="360"/>
      </w:pPr>
      <w:r>
        <w:rPr>
          <w:b/>
          <w:bCs/>
          <w:color w:val="2E75B6"/>
        </w:rPr>
        <w:t xml:space="preserve">Short:  </w:t>
      </w:r>
      <w:r>
        <w:t xml:space="preserve">No — it’s a model diagnostic, defined by R_b(τ_disp) = R_cloud. It’s the closest single-cloud analogue of the emergence timescales inferred from embedded vs exposed cluster populations, but it isn’t a direct observable.</w:t>
      </w:r>
    </w:p>
    <w:p>
      <w:pPr>
        <w:spacing w:after="90" w:line="276"/>
        <w:ind w:left="360"/>
      </w:pPr>
      <w:r>
        <w:rPr>
          <w:b/>
          <w:bCs/>
          <w:color w:val="2E75B6"/>
        </w:rPr>
        <w:t xml:space="preserve">If pushed:  </w:t>
      </w:r>
      <w:r>
        <w:t xml:space="preserve">A fair comparison to the observed mass–emergence relation needs a cloud population model (a distribution of masses, densities, profiles, efficiencies), not a one-dimensional reading of a single grid. Our τ_disp values (0.3–3 Myr) do fall in the same Myr-scale window as CO-to-Hα decorrelation measurements, which is a consistency check, not a fit.</w:t>
      </w:r>
    </w:p>
    <w:p>
      <w:pPr>
        <w:keepNext/>
        <w:spacing w:after="50" w:before="220"/>
      </w:pPr>
      <w:r>
        <w:rPr>
          <w:b/>
          <w:bCs/>
          <w:color w:val="1F4E79"/>
        </w:rPr>
        <w:t xml:space="preserve">Q27.  </w:t>
      </w:r>
      <w:r>
        <w:rPr>
          <w:b/>
          <w:bCs/>
        </w:rPr>
        <w:t xml:space="preserve">Radiation pressure stays sub-dominant in your runs — is that a result or an assumption?</w:t>
      </w:r>
    </w:p>
    <w:p>
      <w:pPr>
        <w:spacing w:after="90" w:line="276"/>
        <w:ind w:left="360"/>
      </w:pPr>
      <w:r>
        <w:rPr>
          <w:b/>
          <w:bCs/>
          <w:color w:val="2E75B6"/>
        </w:rPr>
        <w:t xml:space="preserve">Short:  </w:t>
      </w:r>
      <w:r>
        <w:t xml:space="preserve">A result, consistent with analytic expectation. Direct + dust-reprocessed radiation pressure is in the force budget; it just doesn’t win at the cluster masses we test.</w:t>
      </w:r>
    </w:p>
    <w:p>
      <w:pPr>
        <w:spacing w:after="90" w:line="276"/>
        <w:ind w:left="360"/>
      </w:pPr>
      <w:r>
        <w:rPr>
          <w:b/>
          <w:bCs/>
          <w:color w:val="2E75B6"/>
        </w:rPr>
        <w:t xml:space="preserve">If pushed:  </w:t>
      </w:r>
      <w:r>
        <w:t xml:space="preserve">Radiation pressure becomes dynamically important mainly in compact, high-column, or high-luminosity regions (Krumholz &amp; Matzner 2009; Pathak et al. 2025b) — e.g. it dominates within ~10 pc of the cluster in 30 Doradus, and IR radiation pressure dominates ~84% of cases within r ≲ 0.5 pc in Galactic regions (Olivier et al. 2021). Our grid doesn’t sit in that corner, so it’s sub-dominant, exactly as expected.</w:t>
      </w:r>
    </w:p>
    <w:p>
      <w:pPr>
        <w:pStyle w:val="Heading1"/>
      </w:pPr>
      <w:r>
        <w:t xml:space="preserve">8. Validation</w:t>
      </w:r>
    </w:p>
    <w:p>
      <w:pPr>
        <w:keepNext/>
        <w:spacing w:after="50" w:before="220"/>
      </w:pPr>
      <w:r>
        <w:rPr>
          <w:b/>
          <w:bCs/>
          <w:color w:val="1F4E79"/>
        </w:rPr>
        <w:t xml:space="preserve">Q28.  </w:t>
      </w:r>
      <w:r>
        <w:rPr>
          <w:b/>
          <w:bCs/>
        </w:rPr>
        <w:t xml:space="preserve">How did you validate the code?</w:t>
      </w:r>
    </w:p>
    <w:p>
      <w:pPr>
        <w:spacing w:after="90" w:line="276"/>
        <w:ind w:left="360"/>
      </w:pPr>
      <w:r>
        <w:rPr>
          <w:b/>
          <w:bCs/>
          <w:color w:val="2E75B6"/>
        </w:rPr>
        <w:t xml:space="preserve">Short:  </w:t>
      </w:r>
      <w:r>
        <w:t xml:space="preserve">Two ways. We overplot the radius trajectory R_b(t) on three analytic limiting solutions, and we compare against a WARPFIELD-equivalent run (TRINITY with P_HII switched off).</w:t>
      </w:r>
    </w:p>
    <w:p>
      <w:pPr>
        <w:spacing w:after="90" w:line="276"/>
        <w:ind w:left="360"/>
      </w:pPr>
      <w:r>
        <w:rPr>
          <w:b/>
          <w:bCs/>
          <w:color w:val="2E75B6"/>
        </w:rPr>
        <w:t xml:space="preserve">If pushed:  </w:t>
      </w:r>
      <w:r>
        <w:t xml:space="preserve">The three references (uniform medium, no gravity): energy-driven Weaver wind R ∝ t^(3/5), photoionised Spitzer expansion R ∝ t^(4/7), and momentum-driven snowplow R ∝ t^(1/2). These are scaling references, not bounds. TRINITY tracks the Weaver curve through the energy-driven phase, then sits between the pure-photoionised and pure-energy curves at late times — i.e. neither channel dominates alone at low ε. The P_HII-off run reproduces WARPFIELD and isolates the P_HII contribution (the 17%).</w:t>
      </w:r>
    </w:p>
    <w:p>
      <w:pPr>
        <w:pStyle w:val="Heading1"/>
      </w:pPr>
      <w:r>
        <w:t xml:space="preserve">9. Code, inputs &amp; practical questions</w:t>
      </w:r>
    </w:p>
    <w:p>
      <w:pPr>
        <w:keepNext/>
        <w:spacing w:after="50" w:before="220"/>
      </w:pPr>
      <w:r>
        <w:rPr>
          <w:b/>
          <w:bCs/>
          <w:color w:val="1F4E79"/>
        </w:rPr>
        <w:t xml:space="preserve">Q29.  </w:t>
      </w:r>
      <w:r>
        <w:rPr>
          <w:b/>
          <w:bCs/>
        </w:rPr>
        <w:t xml:space="preserve">Are you tied to Starburst99 for the stellar feedback?</w:t>
      </w:r>
    </w:p>
    <w:p>
      <w:pPr>
        <w:spacing w:after="90" w:line="276"/>
        <w:ind w:left="360"/>
      </w:pPr>
      <w:r>
        <w:rPr>
          <w:b/>
          <w:bCs/>
          <w:color w:val="2E75B6"/>
        </w:rPr>
        <w:t xml:space="preserve">Short:  </w:t>
      </w:r>
      <w:r>
        <w:t xml:space="preserve">No — the input interface is modular. TRINITY reads eight time-resolved quantities on a common grid: Q_i, L_bol, L_i, L_n, L_w, L_SN, ṗ_w, ṗ_SN. Starburst99 + Kroupa IMF + Geneva tracks is just the default.</w:t>
      </w:r>
    </w:p>
    <w:p>
      <w:pPr>
        <w:spacing w:after="90" w:line="276"/>
        <w:ind w:left="360"/>
      </w:pPr>
      <w:r>
        <w:rPr>
          <w:b/>
          <w:bCs/>
          <w:color w:val="2E75B6"/>
        </w:rPr>
        <w:t xml:space="preserve">If pushed:  </w:t>
      </w:r>
      <w:r>
        <w:t xml:space="preserve">Any synthesis + atmosphere combination that delivers those eight quantities works — including BPASS (adds binary mass transfer) and SLUG (stochastic IMF sampling). Atmosphere models matter for Q_i and Ṁv_∞ specifically (Hillier &amp; Miller 1998; Pauldrach et al. 2001).</w:t>
      </w:r>
    </w:p>
    <w:p>
      <w:pPr>
        <w:keepNext/>
        <w:spacing w:after="50" w:before="220"/>
      </w:pPr>
      <w:r>
        <w:rPr>
          <w:b/>
          <w:bCs/>
          <w:color w:val="1F4E79"/>
        </w:rPr>
        <w:t xml:space="preserve">Q30.  </w:t>
      </w:r>
      <w:r>
        <w:rPr>
          <w:b/>
          <w:bCs/>
        </w:rPr>
        <w:t xml:space="preserve">How fast is it, and what’s under the hood?</w:t>
      </w:r>
    </w:p>
    <w:p>
      <w:pPr>
        <w:spacing w:after="90" w:line="276"/>
        <w:ind w:left="360"/>
      </w:pPr>
      <w:r>
        <w:rPr>
          <w:b/>
          <w:bCs/>
          <w:color w:val="2E75B6"/>
        </w:rPr>
        <w:t xml:space="preserve">Short:  </w:t>
      </w:r>
      <w:r>
        <w:t xml:space="preserve">About 30 minutes for a 10^5 M_⊙ cloud with a 10^3 M_⊙ cluster on a single core. Written in Python, integrating a coupled ODE system with SciPy solve_ivp using the LSODA stiff integrator.</w:t>
      </w:r>
    </w:p>
    <w:p>
      <w:pPr>
        <w:spacing w:after="90" w:line="276"/>
        <w:ind w:left="360"/>
      </w:pPr>
      <w:r>
        <w:rPr>
          <w:b/>
          <w:bCs/>
          <w:color w:val="2E75B6"/>
        </w:rPr>
        <w:t xml:space="preserve">If pushed:  </w:t>
      </w:r>
      <w:r>
        <w:t xml:space="preserve">That speed is the whole point — it makes systematic surveys in cloud mass, density profile, efficiency, and metallicity feasible, which is what Paper II does. The code, input configs, and figure scripts will be released open-source (github.com/JiaWeiTeh/trinity).</w:t>
      </w:r>
    </w:p>
    <w:p>
      <w:pPr>
        <w:keepNext/>
        <w:spacing w:after="50" w:before="220"/>
      </w:pPr>
      <w:r>
        <w:rPr>
          <w:b/>
          <w:bCs/>
          <w:color w:val="1F4E79"/>
        </w:rPr>
        <w:t xml:space="preserve">Q31.  </w:t>
      </w:r>
      <w:r>
        <w:rPr>
          <w:b/>
          <w:bCs/>
        </w:rPr>
        <w:t xml:space="preserve">Any numerical issues to be aware of?</w:t>
      </w:r>
    </w:p>
    <w:p>
      <w:pPr>
        <w:spacing w:after="90" w:line="276"/>
        <w:ind w:left="360"/>
      </w:pPr>
      <w:r>
        <w:rPr>
          <w:b/>
          <w:bCs/>
          <w:color w:val="2E75B6"/>
        </w:rPr>
        <w:t xml:space="preserve">Short:  </w:t>
      </w:r>
      <w:r>
        <w:t xml:space="preserve">The cloud–ISM density jump can crash the LSODA integrator when the shell crosses the boundary fast (≳ 10 km/s). We fix it by replacing the step with a hyperbolic-tangent bridge across R_cloud (width 0.01 R_cloud) — a numerical regularisation only.</w:t>
      </w:r>
    </w:p>
    <w:p>
      <w:pPr>
        <w:spacing w:after="90" w:line="276"/>
        <w:ind w:left="360"/>
      </w:pPr>
      <w:r>
        <w:rPr>
          <w:b/>
          <w:bCs/>
          <w:color w:val="2E75B6"/>
        </w:rPr>
        <w:t xml:space="preserve">If pushed:  </w:t>
      </w:r>
      <w:r>
        <w:t xml:space="preserve">Without it, LSODA shrinks its step excessively and exits with an ‘Unexpected istate’ error; a slow shell traverses the jump fine, a fast one doesn’t. Output is one JSON object per snapshot (dictionary.jsonl) in internal units (M_⊙, pc, Myr, K), with profiles compressed from ~3×10^4 solver points to ~100 representative points via a curve-simplification routine (released separately as ‘simplify’).</w:t>
      </w:r>
    </w:p>
    <w:p>
      <w:pPr>
        <w:pStyle w:val="Heading1"/>
      </w:pPr>
      <w:r>
        <w:t xml:space="preserve">10. Positioning, novelty &amp; “so what?”</w:t>
      </w:r>
    </w:p>
    <w:p>
      <w:pPr>
        <w:keepNext/>
        <w:spacing w:after="50" w:before="220"/>
      </w:pPr>
      <w:r>
        <w:rPr>
          <w:b/>
          <w:bCs/>
          <w:color w:val="1F4E79"/>
        </w:rPr>
        <w:t xml:space="preserve">Q32.  </w:t>
      </w:r>
      <w:r>
        <w:rPr>
          <w:b/>
          <w:bCs/>
        </w:rPr>
        <w:t xml:space="preserve">What is actually new in TRINITY relative to WARPFIELD?</w:t>
      </w:r>
    </w:p>
    <w:p>
      <w:pPr>
        <w:spacing w:after="90" w:line="276"/>
        <w:ind w:left="360"/>
      </w:pPr>
      <w:r>
        <w:rPr>
          <w:b/>
          <w:bCs/>
          <w:color w:val="2E75B6"/>
        </w:rPr>
        <w:t xml:space="preserve">Short:  </w:t>
      </w:r>
      <w:r>
        <w:t xml:space="preserve">Two concrete changes plus a diagnostic suite. (1) P_HII now enters the shell equation of motion explicitly and is combined with the bubble pressure through the phase-aware max(). (2) The initial cloud is no longer restricted to homogeneous — power-law and Bonnor–Ebert profiles are supported. And the code returns shell dynamics, the force budget, and the LyC photon budget on one time grid.</w:t>
      </w:r>
    </w:p>
    <w:p>
      <w:pPr>
        <w:spacing w:after="90" w:line="276"/>
        <w:ind w:left="360"/>
      </w:pPr>
      <w:r>
        <w:rPr>
          <w:b/>
          <w:bCs/>
          <w:color w:val="2E75B6"/>
        </w:rPr>
        <w:t xml:space="preserve">If pushed:  </w:t>
      </w:r>
      <w:r>
        <w:t xml:space="preserve">WARPFIELD treated P_HII only through the inner boundary condition of the shell structure, not as an explicit force; and it used simple homogeneous clouds. TRINITY keeps WARPFIELD’s strengths (cheap, interpretable, full pre-SN feedback) and adds the P_HII force and flexible structure.</w:t>
      </w:r>
    </w:p>
    <w:p>
      <w:pPr>
        <w:keepNext/>
        <w:spacing w:after="50" w:before="220"/>
      </w:pPr>
      <w:r>
        <w:rPr>
          <w:b/>
          <w:bCs/>
          <w:color w:val="1F4E79"/>
        </w:rPr>
        <w:t xml:space="preserve">Q33.  </w:t>
      </w:r>
      <w:r>
        <w:rPr>
          <w:b/>
          <w:bCs/>
        </w:rPr>
        <w:t xml:space="preserve">Why a semi-analytic 1D code when 3D radiation-hydro simulations exist?</w:t>
      </w:r>
    </w:p>
    <w:p>
      <w:pPr>
        <w:spacing w:after="90" w:line="276"/>
        <w:ind w:left="360"/>
      </w:pPr>
      <w:r>
        <w:rPr>
          <w:b/>
          <w:bCs/>
          <w:color w:val="2E75B6"/>
        </w:rPr>
        <w:t xml:space="preserve">Short:  </w:t>
      </w:r>
      <w:r>
        <w:t xml:space="preserve">Speed and interpretability for mapping parameter space. 3D RHD has higher fidelity but can’t survey the (M_cloud, density profile, cluster mass, ε, Z) space statistically; TRINITY is built to be the efficient forward model that does, and to produce outputs that line up with resolved observations.</w:t>
      </w:r>
    </w:p>
    <w:p>
      <w:pPr>
        <w:spacing w:after="90" w:line="276"/>
        <w:ind w:left="360"/>
      </w:pPr>
      <w:r>
        <w:rPr>
          <w:b/>
          <w:bCs/>
          <w:color w:val="2E75B6"/>
        </w:rPr>
        <w:t xml:space="preserve">If pushed:  </w:t>
      </w:r>
      <w:r>
        <w:t xml:space="preserve">The headline conclusion frames the value: feedback dominance cannot be inferred from the stellar population alone — it depends on how channels couple to the shell, when the hot bubble cools, how much LyC leaks out, and how mass is arranged in the cloud. TRINITY measures those directly. It complements 3D work rather than competing with it.</w:t>
      </w:r>
    </w:p>
    <w:p>
      <w:pPr>
        <w:keepNext/>
        <w:spacing w:after="50" w:before="220"/>
      </w:pPr>
      <w:r>
        <w:rPr>
          <w:b/>
          <w:bCs/>
          <w:color w:val="1F4E79"/>
        </w:rPr>
        <w:t xml:space="preserve">Q34.  </w:t>
      </w:r>
      <w:r>
        <w:rPr>
          <w:b/>
          <w:bCs/>
        </w:rPr>
        <w:t xml:space="preserve">You emphasise pre-supernova feedback — do you include supernovae at all?</w:t>
      </w:r>
    </w:p>
    <w:p>
      <w:pPr>
        <w:spacing w:after="90" w:line="276"/>
        <w:ind w:left="360"/>
      </w:pPr>
      <w:r>
        <w:rPr>
          <w:b/>
          <w:bCs/>
          <w:color w:val="2E75B6"/>
        </w:rPr>
        <w:t xml:space="preserve">Short:  </w:t>
      </w:r>
      <w:r>
        <w:t xml:space="preserve">Yes — SN mechanical luminosity and momentum (L_SN, ṗ_SN) are in the input tables and the force budget. The science focus is pre-SN because in our grid dispersal happens at 0.3–3 Myr, before the first core-collapse SNe at ~3–4 Myr.</w:t>
      </w:r>
    </w:p>
    <w:p>
      <w:pPr>
        <w:spacing w:after="90" w:line="276"/>
        <w:ind w:left="360"/>
      </w:pPr>
      <w:r>
        <w:rPr>
          <w:b/>
          <w:bCs/>
          <w:color w:val="2E75B6"/>
        </w:rPr>
        <w:t xml:space="preserve">If pushed:  </w:t>
      </w:r>
      <w:r>
        <w:t xml:space="preserve">So in this experiment the cloud’s fate is decided by winds, radiation pressure, and P_HII before SNe matter. Modelling the pre-SN phase correctly is a precondition for modelling SN feedback at all — it sets the medium (cavity vs intact cloud) into which the first SN explodes.</w:t>
      </w:r>
    </w:p>
    <w:p>
      <w:pPr>
        <w:keepNext/>
        <w:spacing w:after="50" w:before="220"/>
      </w:pPr>
      <w:r>
        <w:rPr>
          <w:b/>
          <w:bCs/>
          <w:color w:val="1F4E79"/>
        </w:rPr>
        <w:t xml:space="preserve">Q35.  </w:t>
      </w:r>
      <w:r>
        <w:rPr>
          <w:b/>
          <w:bCs/>
        </w:rPr>
        <w:t xml:space="preserve">What is the LyC escape fraction in the model, how is it computed, and why should I care?</w:t>
      </w:r>
    </w:p>
    <w:p>
      <w:pPr>
        <w:spacing w:after="90" w:line="276"/>
        <w:ind w:left="360"/>
      </w:pPr>
      <w:r>
        <w:rPr>
          <w:b/>
          <w:bCs/>
          <w:color w:val="2E75B6"/>
        </w:rPr>
        <w:t xml:space="preserve">Short:  </w:t>
      </w:r>
      <w:r>
        <w:t xml:space="preserve">The shell-structure calculation partitions the ionising photon rate into three channels that sum to one: absorbed by gas, absorbed by dust, and escaped past the ionisation front (f_esc^LyC = φ_f(R_if)). It’s a second clock, distinct from dynamical clearing.</w:t>
      </w:r>
    </w:p>
    <w:p>
      <w:pPr>
        <w:spacing w:after="90" w:line="276"/>
        <w:ind w:left="360"/>
      </w:pPr>
      <w:r>
        <w:rPr>
          <w:b/>
          <w:bCs/>
          <w:color w:val="2E75B6"/>
        </w:rPr>
        <w:t xml:space="preserve">If pushed:  </w:t>
      </w:r>
      <w:r>
        <w:t xml:space="preserve">Early on the shell is ionisation-bounded and f_esc^LyC = 0; once it becomes density-bounded, f_esc^LyC rises and LyC leaks into the diffuse ISM. Tracking it on the same time grid as the dynamics separates ‘when feedback changes the shell’ from ‘when photons start escaping’ — which connects cloud-scale models to galaxy-scale LyC budgets and reionisation, and is useful as a sub-grid prescription. Caveat: we assume a closed shell (covering fraction C_f = 1), so leakage is radiative only — an evolving C_f(t) is future work.</w:t>
      </w:r>
    </w:p>
    <w:p>
      <w:pPr>
        <w:pStyle w:val="Heading1"/>
      </w:pPr>
      <w:r>
        <w:t xml:space="preserve">11. What TRINITY outputs vs what you measure</w:t>
      </w:r>
    </w:p>
    <w:p>
      <w:pPr>
        <w:spacing w:after="120" w:line="276"/>
      </w:pPr>
      <w:r>
        <w:t xml:space="preserve">Keep this table in your back pocket. When someone asks “can your code say anything about </w:t>
      </w:r>
      <w:r>
        <w:rPr>
          <w:i/>
          <w:iCs/>
        </w:rPr>
        <w:t xml:space="preserve">X</w:t>
      </w:r>
      <w:r>
        <w:t xml:space="preserve">?”, point to the matching output and name the caveat in the same breath. Output attributes are the real </w:t>
      </w:r>
      <w:r>
        <w:rPr>
          <w:i/>
          <w:iCs/>
        </w:rPr>
        <w:t xml:space="preserve">snap.*</w:t>
      </w:r>
      <w:r>
        <w:t xml:space="preserve"> fields from the TRINITY reader API (Appendix E.2).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900"/>
        <w:gridCol w:w="3700"/>
      </w:tblGrid>
      <w:tr>
        <w:trPr>
          <w:tblHeader/>
        </w:trPr>
        <w:tc>
          <w:tcPr>
            <w:tcW w:type="dxa" w:w="276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0" w:line="248"/>
            </w:pPr>
            <w:r>
              <w:rPr>
                <w:b/>
                <w:bCs/>
                <w:sz w:val="18"/>
                <w:szCs w:val="18"/>
              </w:rPr>
              <w:t xml:space="preserve">What you measure</w:t>
            </w:r>
          </w:p>
        </w:tc>
        <w:tc>
          <w:tcPr>
            <w:tcW w:type="dxa" w:w="29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0" w:line="248"/>
            </w:pPr>
            <w:r>
              <w:rPr>
                <w:b/>
                <w:bCs/>
                <w:sz w:val="18"/>
                <w:szCs w:val="18"/>
              </w:rPr>
              <w:t xml:space="preserve">TRINITY output (snap.*)</w:t>
            </w:r>
          </w:p>
        </w:tc>
        <w:tc>
          <w:tcPr>
            <w:tcW w:type="dxa" w:w="3700"/>
            <w:tcBorders>
              <w:top w:val="single" w:color="BFBFBF" w:sz="1"/>
              <w:left w:val="single" w:color="BFBFBF" w:sz="1"/>
              <w:bottom w:val="single" w:color="BFBFBF" w:sz="1"/>
              <w:right w:val="single" w:color="BFBFBF" w:sz="1"/>
            </w:tcBorders>
            <w:shd w:fill="D9E2F3" w:val="clear"/>
            <w:tcMar>
              <w:top w:type="dxa" w:w="60"/>
              <w:left w:type="dxa" w:w="120"/>
              <w:bottom w:type="dxa" w:w="60"/>
              <w:right w:type="dxa" w:w="120"/>
            </w:tcMar>
          </w:tcPr>
          <w:p>
            <w:pPr>
              <w:spacing w:after="0" w:line="248"/>
            </w:pPr>
            <w:r>
              <w:rPr>
                <w:b/>
                <w:bCs/>
                <w:sz w:val="18"/>
                <w:szCs w:val="18"/>
              </w:rPr>
              <w:t xml:space="preserve">Say this caveat too</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Ionised-gas pressure P_HII (Barnes+ 21/22)</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pressure.P_HII, force.F_HII</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1D driving pressure, not an aperture-integrated value</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Direct + IR radiation pressure P_dir</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force.F_rad (carries the 1+τ_IR boost)</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constant dust σ except Z scaling; 1+τ_IR overestimated at late times</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Hot-gas / X-ray pressure P_hot</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pressure.P_b, force.F_bubble</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over-pressured if mixing is strong → transition time is an upper limit</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Shell expansion velocity</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bubble.v_b</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single spherical shell front, one velocity</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Bubble / ion-front / shell radius</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radii.R_b, R_if, R_shell</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spherical; closed shell (covering fraction C_f = 1)</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LyC escape fraction (Sattler+ 26; Teh+ 23)</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shell f_esc^LyC; feedback.Q_ion</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closed-shell → radiative leakage only, no physical holes</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Ionised-gas electron density ([SII])</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shell.n_if, n_inner, n_IF_Str</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Strömgren / recombination-balance estimate, not a direct read</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Cloud dispersal / cluster emergence time</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τ_disp  (R_b = R_cloud)</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model diagnostic — compare via a population model, not 1:1</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Ambient / environmental ISM pressure</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P_ISM  (set = 0 in this paper)</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non-zero confinement is a companion paper; matters in centres</w:t>
            </w:r>
          </w:p>
        </w:tc>
      </w:tr>
      <w:tr>
        <w:tc>
          <w:tcPr>
            <w:tcW w:type="dxa" w:w="2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Metallicity (gradients, low-Z clouds)</w:t>
            </w:r>
          </w:p>
        </w:tc>
        <w:tc>
          <w:tcPr>
            <w:tcW w:type="dxa" w:w="29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Z scales cooling, dust σ, SB99, T_ion</w:t>
            </w:r>
          </w:p>
        </w:tc>
        <w:tc>
          <w:tcPr>
            <w:tcW w:type="dxa" w:w="370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line="248"/>
            </w:pPr>
            <w:r>
              <w:rPr>
                <w:b w:val="false"/>
                <w:bCs w:val="false"/>
                <w:sz w:val="18"/>
                <w:szCs w:val="18"/>
              </w:rPr>
              <w:t xml:space="preserve">full Z sweep is Paper II</w:t>
            </w:r>
          </w:p>
        </w:tc>
      </w:tr>
    </w:tbl>
    <w:p>
      <w:pPr>
        <w:spacing w:after="140"/>
      </w:pPr>
    </w:p>
    <w:p>
      <w:pPr>
        <w:pStyle w:val="Heading1"/>
      </w:pPr>
      <w:r>
        <w:t xml:space="preserve">12. For the PHANGS community</w:t>
      </w:r>
    </w:p>
    <w:p>
      <w:pPr>
        <w:keepNext/>
        <w:spacing w:after="50" w:before="220"/>
      </w:pPr>
      <w:r>
        <w:rPr>
          <w:b/>
          <w:bCs/>
          <w:color w:val="1F4E79"/>
        </w:rPr>
        <w:t xml:space="preserve">Q36.  </w:t>
      </w:r>
      <w:r>
        <w:rPr>
          <w:b/>
          <w:bCs/>
        </w:rPr>
        <w:t xml:space="preserve">Can TRINITY predict the pressure terms we measure in H II regions — P_HII, direct radiation pressure, hot-gas pressure?</w:t>
      </w:r>
    </w:p>
    <w:p>
      <w:pPr>
        <w:spacing w:after="90" w:line="276"/>
        <w:ind w:left="360"/>
      </w:pPr>
      <w:r>
        <w:rPr>
          <w:b/>
          <w:bCs/>
          <w:color w:val="2E75B6"/>
        </w:rPr>
        <w:t xml:space="preserve">Short:  </w:t>
      </w:r>
      <w:r>
        <w:t xml:space="preserve">Yes, fairly directly — this is one of its strongest cards for you. The force budget returns the photoionised-gas pressure, the radiation force (direct + dust-reprocessed), the hot-bubble thermal pressure, and the wind/SN ram pressure on one time grid, so you can read off which term dominates at each age.</w:t>
      </w:r>
    </w:p>
    <w:p>
      <w:pPr>
        <w:spacing w:after="90" w:line="276"/>
        <w:ind w:left="360"/>
      </w:pPr>
      <w:r>
        <w:rPr>
          <w:b/>
          <w:bCs/>
          <w:color w:val="2E75B6"/>
        </w:rPr>
        <w:t xml:space="preserve">If pushed:  </w:t>
      </w:r>
      <w:r>
        <w:t xml:space="preserve">These are 1D driving pressures, not aperture-integrated observables, so it’s a comparison in spirit. But the ordering you find — radiation pressure dominant only in compact/luminous regions, photoionised-gas pressure taking over beyond the compact phase (Barnes+ 21; Pathak+ 25b) — is exactly what TRINITY reproduces, and here P_HII is an explicit force rather than only a boundary condition, which is the upgrade over WARPFIELD.</w:t>
      </w:r>
    </w:p>
    <w:p>
      <w:pPr>
        <w:keepNext/>
        <w:spacing w:after="50" w:before="220"/>
      </w:pPr>
      <w:r>
        <w:rPr>
          <w:b/>
          <w:bCs/>
          <w:color w:val="1F4E79"/>
        </w:rPr>
        <w:t xml:space="preserve">Q37.  </w:t>
      </w:r>
      <w:r>
        <w:rPr>
          <w:b/>
          <w:bCs/>
        </w:rPr>
        <w:t xml:space="preserve">Can it reproduce the bubble/shell size distribution from PHANGS-JWST, e.g. in NGC 628?</w:t>
      </w:r>
    </w:p>
    <w:p>
      <w:pPr>
        <w:spacing w:after="90" w:line="276"/>
        <w:ind w:left="360"/>
      </w:pPr>
      <w:r>
        <w:rPr>
          <w:b/>
          <w:bCs/>
          <w:color w:val="2E75B6"/>
        </w:rPr>
        <w:t xml:space="preserve">Short:  </w:t>
      </w:r>
      <w:r>
        <w:t xml:space="preserve">It predicts bubble sizes for given cloud + cluster properties, but a fair comparison to your census must marginalise over a distribution of cloud density profiles — we show the profile alone shifts dispersal and size by order unity at fixed mass and efficiency.</w:t>
      </w:r>
    </w:p>
    <w:p>
      <w:pPr>
        <w:spacing w:after="90" w:line="276"/>
        <w:ind w:left="360"/>
      </w:pPr>
      <w:r>
        <w:rPr>
          <w:b/>
          <w:bCs/>
          <w:color w:val="2E75B6"/>
        </w:rPr>
        <w:t xml:space="preserve">If pushed:  </w:t>
      </w:r>
      <w:r>
        <w:t xml:space="preserve">That’s the point of the density-profile experiment: a single canonical homogeneous cloud biases inferred sizes and timescales. The paper frames the Watkins+ 23 / PHANGS-JWST bubble distribution explicitly as something to compare against only after marginalising over profiles, not as a one-shot prediction.</w:t>
      </w:r>
    </w:p>
    <w:p>
      <w:pPr>
        <w:keepNext/>
        <w:spacing w:after="50" w:before="220"/>
      </w:pPr>
      <w:r>
        <w:rPr>
          <w:b/>
          <w:bCs/>
          <w:color w:val="1F4E79"/>
        </w:rPr>
        <w:t xml:space="preserve">Q38.  </w:t>
      </w:r>
      <w:r>
        <w:rPr>
          <w:b/>
          <w:bCs/>
        </w:rPr>
        <w:t xml:space="preserve">How does your τ_disp relate to our cloud-lifetime / emergence timescales (Chevance, Kruijssen, Pedrini)?</w:t>
      </w:r>
    </w:p>
    <w:p>
      <w:pPr>
        <w:spacing w:after="90" w:line="276"/>
        <w:ind w:left="360"/>
      </w:pPr>
      <w:r>
        <w:rPr>
          <w:b/>
          <w:bCs/>
          <w:color w:val="2E75B6"/>
        </w:rPr>
        <w:t xml:space="preserve">Short:  </w:t>
      </w:r>
      <w:r>
        <w:t xml:space="preserve">τ_disp is the single-cloud analogue of your emergence time — the moment the shell reaches the cloud edge. It lands in the same 0.3–3 Myr window as your CO-to-Hα decorrelation measurements, but it’s a model diagnostic, not a direct observable.</w:t>
      </w:r>
    </w:p>
    <w:p>
      <w:pPr>
        <w:spacing w:after="90" w:line="276"/>
        <w:ind w:left="360"/>
      </w:pPr>
      <w:r>
        <w:rPr>
          <w:b/>
          <w:bCs/>
          <w:color w:val="2E75B6"/>
        </w:rPr>
        <w:t xml:space="preserve">If pushed:  </w:t>
      </w:r>
      <w:r>
        <w:t xml:space="preserve">To compare with the observed mass–emergence relation (Pedrini+ 26) you need a cloud population model; a 1D reading of one grid mixes the M_* and cloud-size trends that partly cancel. The consistency — same Myr window, more massive clusters clearing faster — is a check, not a fit.</w:t>
      </w:r>
    </w:p>
    <w:p>
      <w:pPr>
        <w:keepNext/>
        <w:spacing w:after="50" w:before="220"/>
      </w:pPr>
      <w:r>
        <w:rPr>
          <w:b/>
          <w:bCs/>
          <w:color w:val="1F4E79"/>
        </w:rPr>
        <w:t xml:space="preserve">Q39.  </w:t>
      </w:r>
      <w:r>
        <w:rPr>
          <w:b/>
          <w:bCs/>
        </w:rPr>
        <w:t xml:space="preserve">If I give you a specific observed region, can you produce an evolutionary track? What do you need from us?</w:t>
      </w:r>
    </w:p>
    <w:p>
      <w:pPr>
        <w:spacing w:after="90" w:line="276"/>
        <w:ind w:left="360"/>
      </w:pPr>
      <w:r>
        <w:rPr>
          <w:b/>
          <w:bCs/>
          <w:color w:val="2E75B6"/>
        </w:rPr>
        <w:t xml:space="preserve">Short:  </w:t>
      </w:r>
      <w:r>
        <w:t xml:space="preserve">Yes — that’s the intended use. You supply cluster mass M_*, star-formation efficiency (or cloud mass + M_*), core density, density profile, and metallicity; TRINITY returns the shell trajectory, force budget, and LyC budget in ~30 minutes.</w:t>
      </w:r>
    </w:p>
    <w:p>
      <w:pPr>
        <w:spacing w:after="90" w:line="276"/>
        <w:ind w:left="360"/>
      </w:pPr>
      <w:r>
        <w:rPr>
          <w:b/>
          <w:bCs/>
          <w:color w:val="2E75B6"/>
        </w:rPr>
        <w:t xml:space="preserve">If pushed:  </w:t>
      </w:r>
      <w:r>
        <w:t xml:space="preserve">You already measure every input: M_* from HST/JWST cluster catalogues, cloud mass and density from ALMA, metallicity from MUSE gradients (Kreckel+). The cluster ionising budget comes from Starburst99 (or BPASS/SLUG) given M_*, age, and Z. This is the most concrete collaboration ask to invite from the floor.</w:t>
      </w:r>
    </w:p>
    <w:p>
      <w:pPr>
        <w:keepNext/>
        <w:spacing w:after="50" w:before="220"/>
      </w:pPr>
      <w:r>
        <w:rPr>
          <w:b/>
          <w:bCs/>
          <w:color w:val="1F4E79"/>
        </w:rPr>
        <w:t xml:space="preserve">Q40.  </w:t>
      </w:r>
      <w:r>
        <w:rPr>
          <w:b/>
          <w:bCs/>
        </w:rPr>
        <w:t xml:space="preserve">Does it predict MUSE emission-line maps or line ratios (Hα, [S II], BPT)?</w:t>
      </w:r>
    </w:p>
    <w:p>
      <w:pPr>
        <w:spacing w:after="90" w:line="276"/>
        <w:ind w:left="360"/>
      </w:pPr>
      <w:r>
        <w:rPr>
          <w:b/>
          <w:bCs/>
          <w:color w:val="2E75B6"/>
        </w:rPr>
        <w:t xml:space="preserve">Short:  </w:t>
      </w:r>
      <w:r>
        <w:t xml:space="preserve">Not yet, directly. TRINITY outputs the density and temperature structure (ionised + neutral layers, R_if) — exactly the input a photoionisation code needs — but turning that into line maps is a CLOUDY post-processing step, as WARPFIELD-EMP did, and it’s deferred to a later paper.</w:t>
      </w:r>
    </w:p>
    <w:p>
      <w:pPr>
        <w:spacing w:after="90" w:line="276"/>
        <w:ind w:left="360"/>
      </w:pPr>
      <w:r>
        <w:rPr>
          <w:b/>
          <w:bCs/>
          <w:color w:val="2E75B6"/>
        </w:rPr>
        <w:t xml:space="preserve">If pushed:  </w:t>
      </w:r>
      <w:r>
        <w:t xml:space="preserve">So for now the comparison is dynamical and structural (radii, velocities, pressures, densities, f_esc), not spectroscopic. If line predictions are what you need, that’s the natural next paper / collaboration — and the structure to do it already exists in the output.</w:t>
      </w:r>
    </w:p>
    <w:p>
      <w:pPr>
        <w:keepNext/>
        <w:spacing w:after="50" w:before="220"/>
      </w:pPr>
      <w:r>
        <w:rPr>
          <w:b/>
          <w:bCs/>
          <w:color w:val="1F4E79"/>
        </w:rPr>
        <w:t xml:space="preserve">Q41.  </w:t>
      </w:r>
      <w:r>
        <w:rPr>
          <w:b/>
          <w:bCs/>
        </w:rPr>
        <w:t xml:space="preserve">You set P_ISM = 0, but we measure high ambient pressures in galaxy centres. How do I use TRINITY there?</w:t>
      </w:r>
    </w:p>
    <w:p>
      <w:pPr>
        <w:spacing w:after="90" w:line="276"/>
        <w:ind w:left="360"/>
      </w:pPr>
      <w:r>
        <w:rPr>
          <w:b/>
          <w:bCs/>
          <w:color w:val="2E75B6"/>
        </w:rPr>
        <w:t xml:space="preserve">Short:  </w:t>
      </w:r>
      <w:r>
        <w:t xml:space="preserve">The zero is a deliberate choice here to isolate the feedback terms; the code has the P_ISM term and its effect is a companion paper. For high-pressure environments (centres, bars) you’d switch on a non-zero P_ISM, which adds back-pressure and confinement.</w:t>
      </w:r>
    </w:p>
    <w:p>
      <w:pPr>
        <w:spacing w:after="90" w:line="276"/>
        <w:ind w:left="360"/>
      </w:pPr>
      <w:r>
        <w:rPr>
          <w:b/>
          <w:bCs/>
          <w:color w:val="2E75B6"/>
        </w:rPr>
        <w:t xml:space="preserve">If pushed:  </w:t>
      </w:r>
      <w:r>
        <w:t xml:space="preserve">Observed confining pressures span several orders of magnitude across discs, centres, and dwarfs (Barnes+ 21; Rowland+ 24; Pathak+ 25b), so for environmental comparisons P_ISM is the first knob to turn on — without it, centre regions will look too easy to disperse.</w:t>
      </w:r>
    </w:p>
    <w:p>
      <w:pPr>
        <w:keepNext/>
        <w:spacing w:after="50" w:before="220"/>
      </w:pPr>
      <w:r>
        <w:rPr>
          <w:b/>
          <w:bCs/>
          <w:color w:val="1F4E79"/>
        </w:rPr>
        <w:t xml:space="preserve">Q42.  </w:t>
      </w:r>
      <w:r>
        <w:rPr>
          <w:b/>
          <w:bCs/>
        </w:rPr>
        <w:t xml:space="preserve">Can it capture environmental metallicity dependence across the disc?</w:t>
      </w:r>
    </w:p>
    <w:p>
      <w:pPr>
        <w:spacing w:after="90" w:line="276"/>
        <w:ind w:left="360"/>
      </w:pPr>
      <w:r>
        <w:rPr>
          <w:b/>
          <w:bCs/>
          <w:color w:val="2E75B6"/>
        </w:rPr>
        <w:t xml:space="preserve">Short:  </w:t>
      </w:r>
      <w:r>
        <w:t xml:space="preserve">Z enters cooling, dust opacity, the SB99 tables, and the ionised-gas temperature, so you can run a region at its measured metallicity. A systematic Z sweep is Paper II.</w:t>
      </w:r>
    </w:p>
    <w:p>
      <w:pPr>
        <w:spacing w:after="90" w:line="276"/>
        <w:ind w:left="360"/>
      </w:pPr>
      <w:r>
        <w:rPr>
          <w:b/>
          <w:bCs/>
          <w:color w:val="2E75B6"/>
        </w:rPr>
        <w:t xml:space="preserve">If pushed:  </w:t>
      </w:r>
      <w:r>
        <w:t xml:space="preserve">The low-Z wind–cooling balance and a low-metallicity ‘standing-shell’ regime (Jímenez+ 26) are where Z matters most dynamically — relevant for your low-metallicity dwarfs and outer-disc regions.</w:t>
      </w:r>
    </w:p>
    <w:p>
      <w:pPr>
        <w:pStyle w:val="Heading1"/>
      </w:pPr>
      <w:r>
        <w:t xml:space="preserve">13. For the LVM community</w:t>
      </w:r>
    </w:p>
    <w:p>
      <w:pPr>
        <w:keepNext/>
        <w:spacing w:after="50" w:before="220"/>
      </w:pPr>
      <w:r>
        <w:rPr>
          <w:b/>
          <w:bCs/>
          <w:color w:val="1F4E79"/>
        </w:rPr>
        <w:t xml:space="preserve">Q43.  </w:t>
      </w:r>
      <w:r>
        <w:rPr>
          <w:b/>
          <w:bCs/>
        </w:rPr>
        <w:t xml:space="preserve">Can TRINITY model the internal radial structure of a resolved Galactic H II region — density, ionisation, temperature?</w:t>
      </w:r>
    </w:p>
    <w:p>
      <w:pPr>
        <w:spacing w:after="90" w:line="276"/>
        <w:ind w:left="360"/>
      </w:pPr>
      <w:r>
        <w:rPr>
          <w:b/>
          <w:bCs/>
          <w:color w:val="2E75B6"/>
        </w:rPr>
        <w:t xml:space="preserve">Short:  </w:t>
      </w:r>
      <w:r>
        <w:t xml:space="preserve">Yes — it solves a hydrostatic shell structure at each step and outputs radial profiles n(r) and T(r), the ionisation-front radius, and the ionised/neutral layer split. That radial run is the natural thing to compare against your spatially resolved profiles.</w:t>
      </w:r>
    </w:p>
    <w:p>
      <w:pPr>
        <w:spacing w:after="90" w:line="276"/>
        <w:ind w:left="360"/>
      </w:pPr>
      <w:r>
        <w:rPr>
          <w:b/>
          <w:bCs/>
          <w:color w:val="2E75B6"/>
        </w:rPr>
        <w:t xml:space="preserve">If pushed:  </w:t>
      </w:r>
      <w:r>
        <w:t xml:space="preserve">It’s 1D and spherical, so it gives the radial structure, not the angular structure LVM also resolves. Profiles are stored compressed (~100 points) but preserve the sharp gradients near the shell and ionisation front, so the comparison stays meaningful at the front.</w:t>
      </w:r>
    </w:p>
    <w:p>
      <w:pPr>
        <w:keepNext/>
        <w:spacing w:after="50" w:before="220"/>
      </w:pPr>
      <w:r>
        <w:rPr>
          <w:b/>
          <w:bCs/>
          <w:color w:val="1F4E79"/>
        </w:rPr>
        <w:t xml:space="preserve">Q44.  </w:t>
      </w:r>
      <w:r>
        <w:rPr>
          <w:b/>
          <w:bCs/>
        </w:rPr>
        <w:t xml:space="preserve">Does it predict the emission-line maps we measure pixel-by-pixel?</w:t>
      </w:r>
    </w:p>
    <w:p>
      <w:pPr>
        <w:spacing w:after="90" w:line="276"/>
        <w:ind w:left="360"/>
      </w:pPr>
      <w:r>
        <w:rPr>
          <w:b/>
          <w:bCs/>
          <w:color w:val="2E75B6"/>
        </w:rPr>
        <w:t xml:space="preserve">Short:  </w:t>
      </w:r>
      <w:r>
        <w:t xml:space="preserve">Not directly yet — same answer as for MUSE. TRINITY gives the density/temperature/ionisation structure that feeds a photoionisation code; line emission is a CLOUDY post-processing step (WARPFIELD-EMP precedent) planned for a later paper.</w:t>
      </w:r>
    </w:p>
    <w:p>
      <w:pPr>
        <w:spacing w:after="90" w:line="276"/>
        <w:ind w:left="360"/>
      </w:pPr>
      <w:r>
        <w:rPr>
          <w:b/>
          <w:bCs/>
          <w:color w:val="2E75B6"/>
        </w:rPr>
        <w:t xml:space="preserve">If pushed:  </w:t>
      </w:r>
      <w:r>
        <w:t xml:space="preserve">Your [S II] electron densities and ionisation diagnostics can still be compared in spirit to the model’s ionised-layer density and ionisation-front position; full synthetic line maps are the next step, not a current output.</w:t>
      </w:r>
    </w:p>
    <w:p>
      <w:pPr>
        <w:keepNext/>
        <w:spacing w:after="50" w:before="220"/>
      </w:pPr>
      <w:r>
        <w:rPr>
          <w:b/>
          <w:bCs/>
          <w:color w:val="1F4E79"/>
        </w:rPr>
        <w:t xml:space="preserve">Q45.  </w:t>
      </w:r>
      <w:r>
        <w:rPr>
          <w:b/>
          <w:bCs/>
        </w:rPr>
        <w:t xml:space="preserve">Can it handle parsec-scale, low-mass, single-cluster Galactic regions, not just extragalactic clouds?</w:t>
      </w:r>
    </w:p>
    <w:p>
      <w:pPr>
        <w:spacing w:after="90" w:line="276"/>
        <w:ind w:left="360"/>
      </w:pPr>
      <w:r>
        <w:rPr>
          <w:b/>
          <w:bCs/>
          <w:color w:val="2E75B6"/>
        </w:rPr>
        <w:t xml:space="preserve">Short:  </w:t>
      </w:r>
      <w:r>
        <w:t xml:space="preserve">Yes — squarely in scope. The validation grid reaches low cluster masses (M_* ~ 10^3 M_⊙) and the parameter constraints allow small, dense cores (R_core ~ 0.01–1 pc). The resolved Galactic regime is exactly where the code is meant to be tested against data.</w:t>
      </w:r>
    </w:p>
    <w:p>
      <w:pPr>
        <w:spacing w:after="90" w:line="276"/>
        <w:ind w:left="360"/>
      </w:pPr>
      <w:r>
        <w:rPr>
          <w:b/>
          <w:bCs/>
          <w:color w:val="2E75B6"/>
        </w:rPr>
        <w:t xml:space="preserve">If pushed:  </w:t>
      </w:r>
      <w:r>
        <w:t xml:space="preserve">At low M_* radiation pressure is sub-dominant and the dynamics reduce to a clean wind + photoionised-gas + momentum problem — which is also why it makes a good validation regime.</w:t>
      </w:r>
    </w:p>
    <w:p>
      <w:pPr>
        <w:keepNext/>
        <w:spacing w:after="50" w:before="220"/>
      </w:pPr>
      <w:r>
        <w:rPr>
          <w:b/>
          <w:bCs/>
          <w:color w:val="1F4E79"/>
        </w:rPr>
        <w:t xml:space="preserve">Q46.  </w:t>
      </w:r>
      <w:r>
        <w:rPr>
          <w:b/>
          <w:bCs/>
        </w:rPr>
        <w:t xml:space="preserve">Can you predict LyC escape fractions for individual Galactic regions, to compare with Sattler+ 2026?</w:t>
      </w:r>
    </w:p>
    <w:p>
      <w:pPr>
        <w:spacing w:after="90" w:line="276"/>
        <w:ind w:left="360"/>
      </w:pPr>
      <w:r>
        <w:rPr>
          <w:b/>
          <w:bCs/>
          <w:color w:val="2E75B6"/>
        </w:rPr>
        <w:t xml:space="preserve">Short:  </w:t>
      </w:r>
      <w:r>
        <w:t xml:space="preserve">Yes — f_esc^LyC is a native output, tracked on the same time grid as the dynamics. The shell-structure calculation splits the ionising budget into gas-absorbed, dust-absorbed, and escaped fractions that sum to one.</w:t>
      </w:r>
    </w:p>
    <w:p>
      <w:pPr>
        <w:spacing w:after="90" w:line="276"/>
        <w:ind w:left="360"/>
      </w:pPr>
      <w:r>
        <w:rPr>
          <w:b/>
          <w:bCs/>
          <w:color w:val="2E75B6"/>
        </w:rPr>
        <w:t xml:space="preserve">If pushed:  </w:t>
      </w:r>
      <w:r>
        <w:t xml:space="preserve">The caveat is the closed-shell assumption (covering fraction C_f = 1): the leakage modelled is the radiative, density-bounded kind, not photons escaping through physical holes. An evolving C_f(t) — which is what really sets leakage in structured Galactic regions — is flagged as future work, so treat f_esc^LyC as a lower bound on the true escape.</w:t>
      </w:r>
    </w:p>
    <w:p>
      <w:pPr>
        <w:keepNext/>
        <w:spacing w:after="50" w:before="220"/>
      </w:pPr>
      <w:r>
        <w:rPr>
          <w:b/>
          <w:bCs/>
          <w:color w:val="1F4E79"/>
        </w:rPr>
        <w:t xml:space="preserve">Q47.  </w:t>
      </w:r>
      <w:r>
        <w:rPr>
          <w:b/>
          <w:bCs/>
        </w:rPr>
        <w:t xml:space="preserve">Can it reproduce expansion velocities and kinematic signatures of resolved shells?</w:t>
      </w:r>
    </w:p>
    <w:p>
      <w:pPr>
        <w:spacing w:after="90" w:line="276"/>
        <w:ind w:left="360"/>
      </w:pPr>
      <w:r>
        <w:rPr>
          <w:b/>
          <w:bCs/>
          <w:color w:val="2E75B6"/>
        </w:rPr>
        <w:t xml:space="preserve">Short:  </w:t>
      </w:r>
      <w:r>
        <w:t xml:space="preserve">It outputs the shell-front velocity v_b(t), so you can compare a region’s measured expansion velocity at its estimated age. It’s a single spherical shell velocity, not a resolved velocity field.</w:t>
      </w:r>
    </w:p>
    <w:p>
      <w:pPr>
        <w:spacing w:after="90" w:line="276"/>
        <w:ind w:left="360"/>
      </w:pPr>
      <w:r>
        <w:rPr>
          <w:b/>
          <w:bCs/>
          <w:color w:val="2E75B6"/>
        </w:rPr>
        <w:t xml:space="preserve">If pushed:  </w:t>
      </w:r>
      <w:r>
        <w:t xml:space="preserve">For round, single-shell Galactic regions (Rosette, RCW 120, the Orion Veil) spherical v_b is a reasonable comparison; for champagne-flow or blister geometries it’s only an effective average velocity.</w:t>
      </w:r>
    </w:p>
    <w:p>
      <w:pPr>
        <w:keepNext/>
        <w:spacing w:after="50" w:before="220"/>
      </w:pPr>
      <w:r>
        <w:rPr>
          <w:b/>
          <w:bCs/>
          <w:color w:val="1F4E79"/>
        </w:rPr>
        <w:t xml:space="preserve">Q48.  </w:t>
      </w:r>
      <w:r>
        <w:rPr>
          <w:b/>
          <w:bCs/>
        </w:rPr>
        <w:t xml:space="preserve">Is the physics valid for low-metallicity Magellanic Cloud regions?</w:t>
      </w:r>
    </w:p>
    <w:p>
      <w:pPr>
        <w:spacing w:after="90" w:line="276"/>
        <w:ind w:left="360"/>
      </w:pPr>
      <w:r>
        <w:rPr>
          <w:b/>
          <w:bCs/>
          <w:color w:val="2E75B6"/>
        </w:rPr>
        <w:t xml:space="preserve">Short:  </w:t>
      </w:r>
      <w:r>
        <w:t xml:space="preserve">Partly — you can set the metallicity, and Z propagates into cooling, dust, the stellar tables, and T_ion (which rises above 1.2×10^4 K below 0.1 Z_⊙). But the code isn’t yet tuned for the lowest-Z / top-heavy-IMF regime.</w:t>
      </w:r>
    </w:p>
    <w:p>
      <w:pPr>
        <w:spacing w:after="90" w:line="276"/>
        <w:ind w:left="360"/>
      </w:pPr>
      <w:r>
        <w:rPr>
          <w:b/>
          <w:bCs/>
          <w:color w:val="2E75B6"/>
        </w:rPr>
        <w:t xml:space="preserve">If pushed:  </w:t>
      </w:r>
      <w:r>
        <w:t xml:space="preserve">For the LMC/SMC the dust-opacity and cooling scalings are first-order captured; deeper low-Z effects (modified cooling, the standing-shell regime, primordial-like conditions) are explicitly deferred. So Magellanic H II regions are usable with the metallicity caveat kept front-of-mind.</w:t>
      </w:r>
    </w:p>
    <w:p>
      <w:pPr>
        <w:keepNext/>
        <w:spacing w:after="50" w:before="220"/>
      </w:pPr>
      <w:r>
        <w:rPr>
          <w:b/>
          <w:bCs/>
          <w:color w:val="1F4E79"/>
        </w:rPr>
        <w:t xml:space="preserve">Q49.  </w:t>
      </w:r>
      <w:r>
        <w:rPr>
          <w:b/>
          <w:bCs/>
        </w:rPr>
        <w:t xml:space="preserve">Can you model a specific named object I care about?</w:t>
      </w:r>
    </w:p>
    <w:p>
      <w:pPr>
        <w:spacing w:after="90" w:line="276"/>
        <w:ind w:left="360"/>
      </w:pPr>
      <w:r>
        <w:rPr>
          <w:b/>
          <w:bCs/>
          <w:color w:val="2E75B6"/>
        </w:rPr>
        <w:t xml:space="preserve">Short:  </w:t>
      </w:r>
      <w:r>
        <w:t xml:space="preserve">Yes, if you can estimate its cluster mass, cloud mass/density, profile, and metallicity. The paper already points to round Galactic regions — Rosette, RCW 120, the Orion Veil — as the morphologies the spherical model fits best.</w:t>
      </w:r>
    </w:p>
    <w:p>
      <w:pPr>
        <w:spacing w:after="90" w:line="276"/>
        <w:ind w:left="360"/>
      </w:pPr>
      <w:r>
        <w:rPr>
          <w:b/>
          <w:bCs/>
          <w:color w:val="2E75B6"/>
        </w:rPr>
        <w:t xml:space="preserve">If pushed:  </w:t>
      </w:r>
      <w:r>
        <w:t xml:space="preserve">The match is best for young, compact, roughly round regions and worst for highly structured complexes (30 Doradus-like); for those the 1D result is an angle-averaged baseline rather than a detailed reproduction.</w:t>
      </w:r>
    </w:p>
    <w:p>
      <w:pPr>
        <w:pBdr>
          <w:bottom w:val="single" w:color="2E75B6" w:sz="6" w:space="2"/>
        </w:pBdr>
        <w:spacing w:after="60" w:before="160"/>
      </w:pPr>
      <w:r>
        <w:rPr>
          <w:b/>
          <w:bCs/>
          <w:color w:val="1F4E79"/>
          <w:sz w:val="24"/>
          <w:szCs w:val="24"/>
        </w:rPr>
        <w:t xml:space="preserve">Three weaknesses worth volunteering before someone asks</w:t>
      </w:r>
    </w:p>
    <w:p>
      <w:pPr>
        <w:spacing w:after="120" w:line="276"/>
      </w:pPr>
      <w:r>
        <w:rPr>
          <w:b/>
          <w:bCs/>
        </w:rPr>
        <w:t xml:space="preserve">1. Over-pressured bubble. </w:t>
      </w:r>
      <w:r>
        <w:t xml:space="preserve">Classical conduction with no turbulent-mixing sub-grid → the energy→momentum transition time is an upper limit (Q11).</w:t>
      </w:r>
    </w:p>
    <w:p>
      <w:pPr>
        <w:spacing w:after="120" w:line="276"/>
      </w:pPr>
      <w:r>
        <w:rPr>
          <w:b/>
          <w:bCs/>
        </w:rPr>
        <w:t xml:space="preserve">2. Single-radius P_HII. </w:t>
      </w:r>
      <w:r>
        <w:t xml:space="preserve">Reduces but doesn’t remove the P_HII–P_b coupling; the two-radius treatment is the next paper (Q8–10).</w:t>
      </w:r>
    </w:p>
    <w:p>
      <w:pPr>
        <w:spacing w:after="120" w:line="276"/>
      </w:pPr>
      <w:r>
        <w:rPr>
          <w:b/>
          <w:bCs/>
        </w:rPr>
        <w:t xml:space="preserve">3. Closed shell, frozen cloud. </w:t>
      </w:r>
      <w:r>
        <w:t xml:space="preserve">Covering fraction C_f = 1 and no live cloud evolution — no venting, fragmentation, or accretion yet (Q22, Q35).</w:t>
      </w:r>
    </w:p>
    <w:p>
      <w:pPr>
        <w:spacing w:after="120" w:line="276"/>
      </w:pPr>
      <w:r>
        <w:rPr>
          <w:i/>
          <w:iCs/>
          <w:color w:val="595959"/>
        </w:rPr>
        <w:t xml:space="preserve">Owning these first turns your biggest vulnerabilities into evidence that you understand the model’s regime of validity.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3"/>
      </w:pBdr>
      <w:spacing w:after="160" w:before="30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2026-06-10T16:18:14.069Z</dcterms:created>
  <dcterms:modified xsi:type="dcterms:W3CDTF">2026-06-10T16:18:14.071Z</dcterms:modified>
</cp:coreProperties>
</file>

<file path=docProps/custom.xml><?xml version="1.0" encoding="utf-8"?>
<Properties xmlns="http://schemas.openxmlformats.org/officeDocument/2006/custom-properties" xmlns:vt="http://schemas.openxmlformats.org/officeDocument/2006/docPropsVTypes"/>
</file>