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Jiaxing Wu </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Michael Choi </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CS350 </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September 2018 </w:t>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3</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Input = 8273.2018</w:t>
      </w:r>
    </w:p>
    <w:tbl>
      <w:tblPr>
        <w:tblStyle w:val="Table1"/>
        <w:tblW w:w="51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935"/>
        <w:gridCol w:w="2160"/>
        <w:tblGridChange w:id="0">
          <w:tblGrid>
            <w:gridCol w:w="1035"/>
            <w:gridCol w:w="1935"/>
            <w:gridCol w:w="2160"/>
          </w:tblGrid>
        </w:tblGridChange>
      </w:tblGrid>
      <w:tr>
        <w:trPr>
          <w:trHeight w:val="540" w:hRule="atLeast"/>
        </w:trPr>
        <w:tc>
          <w:tcPr>
            <w:tcBorders>
              <w:top w:color="ffffff" w:space="0" w:sz="6" w:val="single"/>
              <w:left w:color="ffffff" w:space="0" w:sz="6" w:val="single"/>
              <w:bottom w:color="ffffff" w:space="0" w:sz="18" w:val="single"/>
              <w:right w:color="ffffff" w:space="0" w:sz="6" w:val="single"/>
            </w:tcBorders>
            <w:shd w:fill="e48312" w:val="clear"/>
            <w:tcMar>
              <w:top w:w="60.0" w:type="dxa"/>
              <w:left w:w="60.0" w:type="dxa"/>
              <w:bottom w:w="60.0" w:type="dxa"/>
              <w:right w:w="60.0" w:type="dxa"/>
            </w:tcMar>
            <w:vAlign w:val="top"/>
          </w:tcPr>
          <w:p w:rsidR="00000000" w:rsidDel="00000000" w:rsidP="00000000" w:rsidRDefault="00000000" w:rsidRPr="00000000" w14:paraId="00000007">
            <w:pPr>
              <w:contextualSpacing w:val="0"/>
              <w:rPr>
                <w:rFonts w:ascii="Trebuchet MS" w:cs="Trebuchet MS" w:eastAsia="Trebuchet MS" w:hAnsi="Trebuchet MS"/>
                <w:b w:val="1"/>
                <w:color w:val="ffffff"/>
              </w:rPr>
            </w:pPr>
            <w:r w:rsidDel="00000000" w:rsidR="00000000" w:rsidRPr="00000000">
              <w:rPr>
                <w:rFonts w:ascii="Trebuchet MS" w:cs="Trebuchet MS" w:eastAsia="Trebuchet MS" w:hAnsi="Trebuchet MS"/>
                <w:b w:val="1"/>
                <w:color w:val="ffffff"/>
                <w:rtl w:val="0"/>
              </w:rPr>
              <w:t xml:space="preserve">Register</w:t>
            </w:r>
          </w:p>
        </w:tc>
        <w:tc>
          <w:tcPr>
            <w:tcBorders>
              <w:top w:color="ffffff" w:space="0" w:sz="6" w:val="single"/>
              <w:left w:color="ffffff" w:space="0" w:sz="6" w:val="single"/>
              <w:bottom w:color="ffffff" w:space="0" w:sz="18" w:val="single"/>
              <w:right w:color="ffffff" w:space="0" w:sz="6" w:val="single"/>
            </w:tcBorders>
            <w:shd w:fill="e48312" w:val="clear"/>
            <w:tcMar>
              <w:top w:w="60.0" w:type="dxa"/>
              <w:left w:w="60.0" w:type="dxa"/>
              <w:bottom w:w="60.0" w:type="dxa"/>
              <w:right w:w="60.0" w:type="dxa"/>
            </w:tcMar>
            <w:vAlign w:val="top"/>
          </w:tcPr>
          <w:p w:rsidR="00000000" w:rsidDel="00000000" w:rsidP="00000000" w:rsidRDefault="00000000" w:rsidRPr="00000000" w14:paraId="00000008">
            <w:pPr>
              <w:contextualSpacing w:val="0"/>
              <w:rPr>
                <w:rFonts w:ascii="Trebuchet MS" w:cs="Trebuchet MS" w:eastAsia="Trebuchet MS" w:hAnsi="Trebuchet MS"/>
                <w:b w:val="1"/>
                <w:color w:val="ffffff"/>
              </w:rPr>
            </w:pPr>
            <w:r w:rsidDel="00000000" w:rsidR="00000000" w:rsidRPr="00000000">
              <w:rPr>
                <w:rFonts w:ascii="Trebuchet MS" w:cs="Trebuchet MS" w:eastAsia="Trebuchet MS" w:hAnsi="Trebuchet MS"/>
                <w:b w:val="1"/>
                <w:color w:val="ffffff"/>
                <w:rtl w:val="0"/>
              </w:rPr>
              <w:t xml:space="preserve">Single precision</w:t>
            </w:r>
          </w:p>
        </w:tc>
        <w:tc>
          <w:tcPr>
            <w:tcBorders>
              <w:top w:color="ffffff" w:space="0" w:sz="6" w:val="single"/>
              <w:left w:color="ffffff" w:space="0" w:sz="6" w:val="single"/>
              <w:bottom w:color="ffffff" w:space="0" w:sz="18" w:val="single"/>
              <w:right w:color="ffffff" w:space="0" w:sz="6" w:val="single"/>
            </w:tcBorders>
            <w:shd w:fill="e48312" w:val="clear"/>
            <w:tcMar>
              <w:top w:w="60.0" w:type="dxa"/>
              <w:left w:w="60.0" w:type="dxa"/>
              <w:bottom w:w="60.0" w:type="dxa"/>
              <w:right w:w="60.0" w:type="dxa"/>
            </w:tcMar>
            <w:vAlign w:val="top"/>
          </w:tcPr>
          <w:p w:rsidR="00000000" w:rsidDel="00000000" w:rsidP="00000000" w:rsidRDefault="00000000" w:rsidRPr="00000000" w14:paraId="00000009">
            <w:pPr>
              <w:contextualSpacing w:val="0"/>
              <w:rPr>
                <w:rFonts w:ascii="Trebuchet MS" w:cs="Trebuchet MS" w:eastAsia="Trebuchet MS" w:hAnsi="Trebuchet MS"/>
                <w:b w:val="1"/>
                <w:color w:val="ffffff"/>
              </w:rPr>
            </w:pPr>
            <w:r w:rsidDel="00000000" w:rsidR="00000000" w:rsidRPr="00000000">
              <w:rPr>
                <w:rFonts w:ascii="Trebuchet MS" w:cs="Trebuchet MS" w:eastAsia="Trebuchet MS" w:hAnsi="Trebuchet MS"/>
                <w:b w:val="1"/>
                <w:color w:val="ffffff"/>
                <w:rtl w:val="0"/>
              </w:rPr>
              <w:t xml:space="preserve">Double precision</w:t>
            </w:r>
          </w:p>
        </w:tc>
      </w:tr>
      <w:tr>
        <w:trPr>
          <w:trHeight w:val="320" w:hRule="atLeast"/>
        </w:trPr>
        <w:tc>
          <w:tcPr>
            <w:tcBorders>
              <w:top w:color="ffffff" w:space="0" w:sz="18"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0A">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$f0</w:t>
            </w:r>
          </w:p>
        </w:tc>
        <w:tc>
          <w:tcPr>
            <w:tcBorders>
              <w:top w:color="ffffff" w:space="0" w:sz="18"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460144cf</w:t>
            </w:r>
          </w:p>
        </w:tc>
        <w:tc>
          <w:tcPr>
            <w:tcBorders>
              <w:top w:color="ffffff" w:space="0" w:sz="18"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40c02899d495182b</w:t>
            </w:r>
          </w:p>
        </w:tc>
      </w:tr>
      <w:tr>
        <w:trPr>
          <w:trHeight w:val="300" w:hRule="atLeast"/>
        </w:trPr>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0D">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$f2</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300" w:hRule="atLeast"/>
        </w:trPr>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10">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$f4</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300" w:hRule="atLeast"/>
        </w:trPr>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13">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$f6</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300" w:hRule="atLeast"/>
        </w:trPr>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16">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$f8</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300" w:hRule="atLeast"/>
        </w:trPr>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19">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$f10</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300" w:hRule="atLeast"/>
        </w:trPr>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1C">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$f12</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460144cf</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40c02899d495182b</w:t>
            </w:r>
          </w:p>
        </w:tc>
      </w:tr>
      <w:tr>
        <w:trPr>
          <w:trHeight w:val="300" w:hRule="atLeast"/>
        </w:trPr>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1F">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$f16</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300" w:hRule="atLeast"/>
        </w:trPr>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22">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$f18</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300" w:hRule="atLeast"/>
        </w:trPr>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25">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$f20</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300" w:hRule="atLeast"/>
        </w:trPr>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28">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$f22</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300" w:hRule="atLeast"/>
        </w:trPr>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2B">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$f24</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300" w:hRule="atLeast"/>
        </w:trPr>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2E">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$f28</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300" w:hRule="atLeast"/>
        </w:trPr>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31">
            <w:pPr>
              <w:contextualSpacing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$f30</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single precision is a 32-bit or 4 byte floating point. The double precision is a 64-bit or 8 byte floating point (also called a “double”). The reason that the single precision has twice as much registers as the double precision is because the double precision uses twice as much space as the single precision. Each register holds 32bit or a word of data so it makes sense to use two single precision register(regular MIPS register) to make one double precision register. </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w:t>
      </w:r>
    </w:p>
    <w:tbl>
      <w:tblPr>
        <w:tblStyle w:val="Table2"/>
        <w:tblW w:w="616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1155"/>
        <w:gridCol w:w="2100"/>
        <w:gridCol w:w="1545"/>
        <w:tblGridChange w:id="0">
          <w:tblGrid>
            <w:gridCol w:w="1365"/>
            <w:gridCol w:w="1155"/>
            <w:gridCol w:w="2100"/>
            <w:gridCol w:w="1545"/>
          </w:tblGrid>
        </w:tblGridChange>
      </w:tblGrid>
      <w:tr>
        <w:trPr>
          <w:trHeight w:val="600" w:hRule="atLeast"/>
        </w:trPr>
        <w:tc>
          <w:tcPr>
            <w:tcBorders>
              <w:top w:color="ffffff" w:space="0" w:sz="6" w:val="single"/>
              <w:left w:color="ffffff" w:space="0" w:sz="6" w:val="single"/>
              <w:bottom w:color="ffffff" w:space="0" w:sz="18" w:val="single"/>
              <w:right w:color="ffffff" w:space="0" w:sz="6" w:val="single"/>
            </w:tcBorders>
            <w:shd w:fill="e48312" w:val="clear"/>
            <w:tcMar>
              <w:top w:w="60.0" w:type="dxa"/>
              <w:left w:w="60.0" w:type="dxa"/>
              <w:bottom w:w="60.0" w:type="dxa"/>
              <w:right w:w="60.0" w:type="dxa"/>
            </w:tcMar>
            <w:vAlign w:val="top"/>
          </w:tcPr>
          <w:p w:rsidR="00000000" w:rsidDel="00000000" w:rsidP="00000000" w:rsidRDefault="00000000" w:rsidRPr="00000000" w14:paraId="0000003B">
            <w:pPr>
              <w:contextualSpacing w:val="0"/>
              <w:rPr>
                <w:rFonts w:ascii="Trebuchet MS" w:cs="Trebuchet MS" w:eastAsia="Trebuchet MS" w:hAnsi="Trebuchet MS"/>
                <w:b w:val="1"/>
                <w:color w:val="ffffff"/>
                <w:sz w:val="24"/>
                <w:szCs w:val="24"/>
              </w:rPr>
            </w:pPr>
            <w:r w:rsidDel="00000000" w:rsidR="00000000" w:rsidRPr="00000000">
              <w:rPr>
                <w:rFonts w:ascii="Trebuchet MS" w:cs="Trebuchet MS" w:eastAsia="Trebuchet MS" w:hAnsi="Trebuchet MS"/>
                <w:b w:val="1"/>
                <w:color w:val="ffffff"/>
                <w:sz w:val="24"/>
                <w:szCs w:val="24"/>
                <w:rtl w:val="0"/>
              </w:rPr>
              <w:t xml:space="preserve">input</w:t>
            </w:r>
          </w:p>
        </w:tc>
        <w:tc>
          <w:tcPr>
            <w:tcBorders>
              <w:top w:color="ffffff" w:space="0" w:sz="6" w:val="single"/>
              <w:left w:color="ffffff" w:space="0" w:sz="6" w:val="single"/>
              <w:bottom w:color="ffffff" w:space="0" w:sz="18" w:val="single"/>
              <w:right w:color="ffffff" w:space="0" w:sz="6" w:val="single"/>
            </w:tcBorders>
            <w:shd w:fill="e48312" w:val="clear"/>
            <w:tcMar>
              <w:top w:w="60.0" w:type="dxa"/>
              <w:left w:w="60.0" w:type="dxa"/>
              <w:bottom w:w="60.0" w:type="dxa"/>
              <w:right w:w="60.0" w:type="dxa"/>
            </w:tcMar>
            <w:vAlign w:val="top"/>
          </w:tcPr>
          <w:p w:rsidR="00000000" w:rsidDel="00000000" w:rsidP="00000000" w:rsidRDefault="00000000" w:rsidRPr="00000000" w14:paraId="0000003C">
            <w:pPr>
              <w:contextualSpacing w:val="0"/>
              <w:rPr>
                <w:rFonts w:ascii="Trebuchet MS" w:cs="Trebuchet MS" w:eastAsia="Trebuchet MS" w:hAnsi="Trebuchet MS"/>
                <w:b w:val="1"/>
                <w:color w:val="ffffff"/>
                <w:sz w:val="24"/>
                <w:szCs w:val="24"/>
              </w:rPr>
            </w:pPr>
            <w:r w:rsidDel="00000000" w:rsidR="00000000" w:rsidRPr="00000000">
              <w:rPr>
                <w:rFonts w:ascii="Trebuchet MS" w:cs="Trebuchet MS" w:eastAsia="Trebuchet MS" w:hAnsi="Trebuchet MS"/>
                <w:b w:val="1"/>
                <w:color w:val="ffffff"/>
                <w:sz w:val="24"/>
                <w:szCs w:val="24"/>
                <w:rtl w:val="0"/>
              </w:rPr>
              <w:t xml:space="preserve">Single precision</w:t>
            </w:r>
          </w:p>
        </w:tc>
        <w:tc>
          <w:tcPr>
            <w:tcBorders>
              <w:top w:color="ffffff" w:space="0" w:sz="6" w:val="single"/>
              <w:left w:color="ffffff" w:space="0" w:sz="6" w:val="single"/>
              <w:bottom w:color="ffffff" w:space="0" w:sz="18" w:val="single"/>
              <w:right w:color="ffffff" w:space="0" w:sz="6" w:val="single"/>
            </w:tcBorders>
            <w:shd w:fill="e48312" w:val="clear"/>
            <w:tcMar>
              <w:top w:w="60.0" w:type="dxa"/>
              <w:left w:w="60.0" w:type="dxa"/>
              <w:bottom w:w="60.0" w:type="dxa"/>
              <w:right w:w="60.0" w:type="dxa"/>
            </w:tcMar>
            <w:vAlign w:val="top"/>
          </w:tcPr>
          <w:p w:rsidR="00000000" w:rsidDel="00000000" w:rsidP="00000000" w:rsidRDefault="00000000" w:rsidRPr="00000000" w14:paraId="0000003D">
            <w:pPr>
              <w:contextualSpacing w:val="0"/>
              <w:rPr>
                <w:rFonts w:ascii="Trebuchet MS" w:cs="Trebuchet MS" w:eastAsia="Trebuchet MS" w:hAnsi="Trebuchet MS"/>
                <w:b w:val="1"/>
                <w:color w:val="ffffff"/>
                <w:sz w:val="24"/>
                <w:szCs w:val="24"/>
              </w:rPr>
            </w:pPr>
            <w:r w:rsidDel="00000000" w:rsidR="00000000" w:rsidRPr="00000000">
              <w:rPr>
                <w:rFonts w:ascii="Trebuchet MS" w:cs="Trebuchet MS" w:eastAsia="Trebuchet MS" w:hAnsi="Trebuchet MS"/>
                <w:b w:val="1"/>
                <w:color w:val="ffffff"/>
                <w:sz w:val="24"/>
                <w:szCs w:val="24"/>
                <w:rtl w:val="0"/>
              </w:rPr>
              <w:t xml:space="preserve">Double precision</w:t>
            </w:r>
          </w:p>
        </w:tc>
        <w:tc>
          <w:tcPr>
            <w:tcBorders>
              <w:top w:color="ffffff" w:space="0" w:sz="6" w:val="single"/>
              <w:left w:color="ffffff" w:space="0" w:sz="6" w:val="single"/>
              <w:bottom w:color="ffffff" w:space="0" w:sz="18" w:val="single"/>
              <w:right w:color="ffffff" w:space="0" w:sz="6" w:val="single"/>
            </w:tcBorders>
            <w:shd w:fill="e48312" w:val="clear"/>
            <w:tcMar>
              <w:top w:w="60.0" w:type="dxa"/>
              <w:left w:w="60.0" w:type="dxa"/>
              <w:bottom w:w="60.0" w:type="dxa"/>
              <w:right w:w="60.0" w:type="dxa"/>
            </w:tcMar>
            <w:vAlign w:val="top"/>
          </w:tcPr>
          <w:p w:rsidR="00000000" w:rsidDel="00000000" w:rsidP="00000000" w:rsidRDefault="00000000" w:rsidRPr="00000000" w14:paraId="0000003E">
            <w:pPr>
              <w:contextualSpacing w:val="0"/>
              <w:rPr>
                <w:rFonts w:ascii="Trebuchet MS" w:cs="Trebuchet MS" w:eastAsia="Trebuchet MS" w:hAnsi="Trebuchet MS"/>
                <w:b w:val="1"/>
                <w:color w:val="ffffff"/>
                <w:sz w:val="24"/>
                <w:szCs w:val="24"/>
              </w:rPr>
            </w:pPr>
            <w:r w:rsidDel="00000000" w:rsidR="00000000" w:rsidRPr="00000000">
              <w:rPr>
                <w:rFonts w:ascii="Trebuchet MS" w:cs="Trebuchet MS" w:eastAsia="Trebuchet MS" w:hAnsi="Trebuchet MS"/>
                <w:b w:val="1"/>
                <w:color w:val="ffffff"/>
                <w:sz w:val="24"/>
                <w:szCs w:val="24"/>
                <w:rtl w:val="0"/>
              </w:rPr>
              <w:t xml:space="preserve">Integer</w:t>
            </w:r>
          </w:p>
        </w:tc>
      </w:tr>
      <w:tr>
        <w:trPr>
          <w:trHeight w:val="360" w:hRule="atLeast"/>
        </w:trPr>
        <w:tc>
          <w:tcPr>
            <w:tcBorders>
              <w:top w:color="ffffff" w:space="0" w:sz="18"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3F">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w:t>
            </w:r>
          </w:p>
        </w:tc>
        <w:tc>
          <w:tcPr>
            <w:tcBorders>
              <w:top w:color="ffffff" w:space="0" w:sz="18"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18"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ffffff" w:space="0" w:sz="18"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340" w:hRule="atLeast"/>
        </w:trPr>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43">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3f800000</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3ff0000000000000</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340" w:hRule="atLeast"/>
        </w:trPr>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47">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4000000000000000</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trHeight w:val="340" w:hRule="atLeast"/>
        </w:trPr>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4B">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40400000</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4008000000000000</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trHeight w:val="340" w:hRule="atLeast"/>
        </w:trPr>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4F">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40800000</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4010000000000000</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340" w:hRule="atLeast"/>
        </w:trPr>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53">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92</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42b80000</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4057000000000000</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5c</w:t>
            </w:r>
          </w:p>
        </w:tc>
      </w:tr>
      <w:tr>
        <w:trPr>
          <w:trHeight w:val="340" w:hRule="atLeast"/>
        </w:trPr>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57">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1.2</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3f99999a</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3ff3333333333333</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340" w:hRule="atLeast"/>
        </w:trPr>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5B">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0.128</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3e03126f</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3fc0624dd2f1a9fc</w:t>
            </w:r>
          </w:p>
        </w:tc>
        <w:tc>
          <w:tcPr>
            <w:tcBorders>
              <w:top w:color="ffffff" w:space="0" w:sz="6" w:val="single"/>
              <w:left w:color="ffffff" w:space="0" w:sz="6" w:val="single"/>
              <w:bottom w:color="ffffff" w:space="0" w:sz="6" w:val="single"/>
              <w:right w:color="ffffff" w:space="0" w:sz="6" w:val="single"/>
            </w:tcBorders>
            <w:shd w:fill="faece6" w:val="clear"/>
            <w:tcMar>
              <w:top w:w="60.0" w:type="dxa"/>
              <w:left w:w="60.0" w:type="dxa"/>
              <w:bottom w:w="60.0" w:type="dxa"/>
              <w:right w:w="60.0" w:type="dxa"/>
            </w:tcMar>
            <w:vAlign w:val="top"/>
          </w:tcPr>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340" w:hRule="atLeast"/>
        </w:trPr>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5F">
            <w:pPr>
              <w:contextualSpacing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150.23456</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43163c0c</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4062c78183f91e64</w:t>
            </w:r>
          </w:p>
        </w:tc>
        <w:tc>
          <w:tcPr>
            <w:tcBorders>
              <w:top w:color="ffffff" w:space="0" w:sz="6" w:val="single"/>
              <w:left w:color="ffffff" w:space="0" w:sz="6" w:val="single"/>
              <w:bottom w:color="ffffff" w:space="0" w:sz="6" w:val="single"/>
              <w:right w:color="ffffff" w:space="0" w:sz="6" w:val="single"/>
            </w:tcBorders>
            <w:shd w:fill="f5d8ca" w:val="clear"/>
            <w:tcMar>
              <w:top w:w="60.0" w:type="dxa"/>
              <w:left w:w="60.0" w:type="dxa"/>
              <w:bottom w:w="60.0" w:type="dxa"/>
              <w:right w:w="60.0" w:type="dxa"/>
            </w:tcMar>
            <w:vAlign w:val="top"/>
          </w:tcPr>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r>
    </w:tbl>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