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四级核心词Day24（50词记忆）</w:t>
      </w:r>
    </w:p>
    <w:p>
      <w:pPr>
        <w:pStyle w:val="Subtitle"/>
        <w:jc w:val="center"/>
      </w:pPr>
      <w:r>
        <w:t>第24天 / 共45天  ·  今日学习50词  ·  原创短文 295词</w:t>
      </w:r>
    </w:p>
    <w:p>
      <w:pPr>
        <w:pStyle w:val="Heading1"/>
      </w:pPr>
      <w:r>
        <w:t>一、语境短文｜Following the Money in a Public Project</w:t>
      </w:r>
    </w:p>
    <w:p>
      <w:pPr>
        <w:pStyle w:val="Note"/>
      </w:pPr>
      <w:r>
        <w:t>主题：公共财政、法律责任与信息公开。加粗词为今日目标词；本文为四级语境原创练习。</w:t>
      </w:r>
    </w:p>
    <w:p>
      <w:pPr>
        <w:pStyle w:val="English"/>
        <w:ind w:firstLine="283"/>
      </w:pPr>
      <w:r>
        <w:t xml:space="preserve">A </w:t>
      </w:r>
      <w:r>
        <w:rPr>
          <w:b/>
        </w:rPr>
        <w:t>guilty</w:t>
      </w:r>
      <w:r>
        <w:t xml:space="preserve"> contractor had to </w:t>
      </w:r>
      <w:r>
        <w:rPr>
          <w:b/>
        </w:rPr>
        <w:t>kneel</w:t>
      </w:r>
      <w:r>
        <w:t xml:space="preserve"> before the council after </w:t>
      </w:r>
      <w:r>
        <w:rPr>
          <w:b/>
        </w:rPr>
        <w:t>mud</w:t>
      </w:r>
      <w:r>
        <w:t xml:space="preserve"> from an unsafe site entered a river. He claimed to be </w:t>
      </w:r>
      <w:r>
        <w:rPr>
          <w:b/>
        </w:rPr>
        <w:t>innocent</w:t>
      </w:r>
      <w:r>
        <w:t xml:space="preserve"> and </w:t>
      </w:r>
      <w:r>
        <w:rPr>
          <w:b/>
        </w:rPr>
        <w:t>naive</w:t>
      </w:r>
      <w:r>
        <w:t xml:space="preserve">, but inspectors found that </w:t>
      </w:r>
      <w:r>
        <w:rPr>
          <w:b/>
        </w:rPr>
        <w:t>decent</w:t>
      </w:r>
      <w:r>
        <w:t xml:space="preserve"> safety rules had been ignored. A financial </w:t>
      </w:r>
      <w:r>
        <w:rPr>
          <w:b/>
        </w:rPr>
        <w:t>incentive</w:t>
      </w:r>
      <w:r>
        <w:t xml:space="preserve"> had encouraged speed. The council decided to </w:t>
      </w:r>
      <w:r>
        <w:rPr>
          <w:b/>
        </w:rPr>
        <w:t>execute</w:t>
      </w:r>
      <w:r>
        <w:t xml:space="preserve"> the law, and its </w:t>
      </w:r>
      <w:r>
        <w:rPr>
          <w:b/>
        </w:rPr>
        <w:t>executive</w:t>
      </w:r>
      <w:r>
        <w:t xml:space="preserve"> accepted no </w:t>
      </w:r>
      <w:r>
        <w:rPr>
          <w:b/>
        </w:rPr>
        <w:t>loophole</w:t>
      </w:r>
      <w:r>
        <w:t>.</w:t>
      </w:r>
    </w:p>
    <w:p>
      <w:pPr>
        <w:pStyle w:val="English"/>
        <w:ind w:firstLine="283"/>
      </w:pPr>
      <w:r>
        <w:t xml:space="preserve">Officials </w:t>
      </w:r>
      <w:r>
        <w:rPr>
          <w:b/>
        </w:rPr>
        <w:t>released</w:t>
      </w:r>
      <w:r>
        <w:t xml:space="preserve"> the report and </w:t>
      </w:r>
      <w:r>
        <w:rPr>
          <w:b/>
        </w:rPr>
        <w:t>published</w:t>
      </w:r>
      <w:r>
        <w:t xml:space="preserve"> it for the </w:t>
      </w:r>
      <w:r>
        <w:rPr>
          <w:b/>
        </w:rPr>
        <w:t>public</w:t>
      </w:r>
      <w:r>
        <w:t xml:space="preserve">. Companies were </w:t>
      </w:r>
      <w:r>
        <w:rPr>
          <w:b/>
        </w:rPr>
        <w:t>obliged</w:t>
      </w:r>
      <w:r>
        <w:t xml:space="preserve"> to meet every </w:t>
      </w:r>
      <w:r>
        <w:rPr>
          <w:b/>
        </w:rPr>
        <w:t>obligation</w:t>
      </w:r>
      <w:r>
        <w:t xml:space="preserve">, and managers were </w:t>
      </w:r>
      <w:r>
        <w:rPr>
          <w:b/>
        </w:rPr>
        <w:t>responsible</w:t>
      </w:r>
      <w:r>
        <w:t xml:space="preserve"> for environmental </w:t>
      </w:r>
      <w:r>
        <w:rPr>
          <w:b/>
        </w:rPr>
        <w:t>responsibility</w:t>
      </w:r>
      <w:r>
        <w:t xml:space="preserve">. </w:t>
      </w:r>
      <w:r>
        <w:rPr>
          <w:b/>
        </w:rPr>
        <w:t>Legal</w:t>
      </w:r>
      <w:r>
        <w:t xml:space="preserve"> advisers reviewed </w:t>
      </w:r>
      <w:r>
        <w:rPr>
          <w:b/>
        </w:rPr>
        <w:t>legislation</w:t>
      </w:r>
      <w:r>
        <w:t xml:space="preserve"> and each </w:t>
      </w:r>
      <w:r>
        <w:rPr>
          <w:b/>
        </w:rPr>
        <w:t>statute</w:t>
      </w:r>
      <w:r>
        <w:t xml:space="preserve">. Every </w:t>
      </w:r>
      <w:r>
        <w:rPr>
          <w:b/>
        </w:rPr>
        <w:t>item</w:t>
      </w:r>
      <w:r>
        <w:t xml:space="preserve"> of evidence had to be </w:t>
      </w:r>
      <w:r>
        <w:rPr>
          <w:b/>
        </w:rPr>
        <w:t>valid</w:t>
      </w:r>
      <w:r>
        <w:t xml:space="preserve"> and independently </w:t>
      </w:r>
      <w:r>
        <w:rPr>
          <w:b/>
        </w:rPr>
        <w:t>validated</w:t>
      </w:r>
      <w:r>
        <w:t xml:space="preserve"> because the pollution had become a local </w:t>
      </w:r>
      <w:r>
        <w:rPr>
          <w:b/>
        </w:rPr>
        <w:t>crisis</w:t>
      </w:r>
      <w:r>
        <w:t>.</w:t>
      </w:r>
      <w:r>
        <w:t xml:space="preserve"> A journalism club requested the original contracts rather than relying on a summary. By comparing dates, prices and signatures, its members found a payment entered twice. Officials corrected the record before any accusation was made.</w:t>
      </w:r>
    </w:p>
    <w:p>
      <w:pPr>
        <w:pStyle w:val="English"/>
        <w:ind w:firstLine="283"/>
      </w:pPr>
      <w:r>
        <w:t xml:space="preserve">The </w:t>
      </w:r>
      <w:r>
        <w:rPr>
          <w:b/>
        </w:rPr>
        <w:t>finance</w:t>
      </w:r>
      <w:r>
        <w:t xml:space="preserve"> office examined </w:t>
      </w:r>
      <w:r>
        <w:rPr>
          <w:b/>
        </w:rPr>
        <w:t>commerce</w:t>
      </w:r>
      <w:r>
        <w:t xml:space="preserve"> around the project. A </w:t>
      </w:r>
      <w:r>
        <w:rPr>
          <w:b/>
        </w:rPr>
        <w:t>commercial</w:t>
      </w:r>
      <w:r>
        <w:t xml:space="preserve"> supplier had treated water as a </w:t>
      </w:r>
      <w:r>
        <w:rPr>
          <w:b/>
        </w:rPr>
        <w:t>commodity</w:t>
      </w:r>
      <w:r>
        <w:t xml:space="preserve"> and hidden payments to a </w:t>
      </w:r>
      <w:r>
        <w:rPr>
          <w:b/>
        </w:rPr>
        <w:t>merchant</w:t>
      </w:r>
      <w:r>
        <w:t xml:space="preserve"> for poor </w:t>
      </w:r>
      <w:r>
        <w:rPr>
          <w:b/>
        </w:rPr>
        <w:t>merchandise</w:t>
      </w:r>
      <w:r>
        <w:t xml:space="preserve">. </w:t>
      </w:r>
      <w:r>
        <w:rPr>
          <w:b/>
        </w:rPr>
        <w:t>Stock</w:t>
      </w:r>
      <w:r>
        <w:t xml:space="preserve"> and </w:t>
      </w:r>
      <w:r>
        <w:rPr>
          <w:b/>
        </w:rPr>
        <w:t>trade</w:t>
      </w:r>
      <w:r>
        <w:t xml:space="preserve"> records even misused a </w:t>
      </w:r>
      <w:r>
        <w:rPr>
          <w:b/>
        </w:rPr>
        <w:t>trademark</w:t>
      </w:r>
      <w:r>
        <w:t xml:space="preserve">. A revised </w:t>
      </w:r>
      <w:r>
        <w:rPr>
          <w:b/>
        </w:rPr>
        <w:t>budget</w:t>
      </w:r>
      <w:r>
        <w:t xml:space="preserve"> set a cleanup </w:t>
      </w:r>
      <w:r>
        <w:rPr>
          <w:b/>
        </w:rPr>
        <w:t>target</w:t>
      </w:r>
      <w:r>
        <w:t xml:space="preserve"> and identified tax </w:t>
      </w:r>
      <w:r>
        <w:rPr>
          <w:b/>
        </w:rPr>
        <w:t>revenue</w:t>
      </w:r>
      <w:r>
        <w:t xml:space="preserve">, a funding </w:t>
      </w:r>
      <w:r>
        <w:rPr>
          <w:b/>
        </w:rPr>
        <w:t>avenue</w:t>
      </w:r>
      <w:r>
        <w:t xml:space="preserve">, household </w:t>
      </w:r>
      <w:r>
        <w:rPr>
          <w:b/>
        </w:rPr>
        <w:t>income</w:t>
      </w:r>
      <w:r>
        <w:t xml:space="preserve">, </w:t>
      </w:r>
      <w:r>
        <w:rPr>
          <w:b/>
        </w:rPr>
        <w:t>gross</w:t>
      </w:r>
      <w:r>
        <w:t xml:space="preserve"> cost and the expected </w:t>
      </w:r>
      <w:r>
        <w:rPr>
          <w:b/>
        </w:rPr>
        <w:t>outcome</w:t>
      </w:r>
      <w:r>
        <w:t>.</w:t>
      </w:r>
      <w:r>
        <w:t xml:space="preserve"> When the duplicate payment was found, the club contacted the contractor before publishing its story. A simple data-entry mistake, not theft, had caused the problem. Correcting it publicly showed why careful verification should come before a dramatic headline.</w:t>
      </w:r>
    </w:p>
    <w:p>
      <w:pPr>
        <w:pStyle w:val="English"/>
        <w:ind w:firstLine="283"/>
      </w:pPr>
      <w:r>
        <w:t xml:space="preserve">The council also prepared for an </w:t>
      </w:r>
      <w:r>
        <w:rPr>
          <w:b/>
        </w:rPr>
        <w:t>outbreak</w:t>
      </w:r>
      <w:r>
        <w:t xml:space="preserve"> of illness. A medical </w:t>
      </w:r>
      <w:r>
        <w:rPr>
          <w:b/>
        </w:rPr>
        <w:t>outlet</w:t>
      </w:r>
      <w:r>
        <w:t xml:space="preserve"> improved its </w:t>
      </w:r>
      <w:r>
        <w:rPr>
          <w:b/>
        </w:rPr>
        <w:t>outlook</w:t>
      </w:r>
      <w:r>
        <w:t xml:space="preserve"> and </w:t>
      </w:r>
      <w:r>
        <w:rPr>
          <w:b/>
        </w:rPr>
        <w:t>output</w:t>
      </w:r>
      <w:r>
        <w:t xml:space="preserve">, while teams worked to </w:t>
      </w:r>
      <w:r>
        <w:rPr>
          <w:b/>
        </w:rPr>
        <w:t>overcome</w:t>
      </w:r>
      <w:r>
        <w:t xml:space="preserve"> delays, not </w:t>
      </w:r>
      <w:r>
        <w:rPr>
          <w:b/>
        </w:rPr>
        <w:t>overlook</w:t>
      </w:r>
      <w:r>
        <w:t xml:space="preserve"> small risks, and avoid </w:t>
      </w:r>
      <w:r>
        <w:rPr>
          <w:b/>
        </w:rPr>
        <w:t>overnight</w:t>
      </w:r>
      <w:r>
        <w:t xml:space="preserve"> decisions. Auditors could </w:t>
      </w:r>
      <w:r>
        <w:rPr>
          <w:b/>
        </w:rPr>
        <w:t>overtake</w:t>
      </w:r>
      <w:r>
        <w:t xml:space="preserve"> the schedule by sharing work, but </w:t>
      </w:r>
      <w:r>
        <w:rPr>
          <w:b/>
        </w:rPr>
        <w:t>overtime</w:t>
      </w:r>
      <w:r>
        <w:t xml:space="preserve"> bills were already </w:t>
      </w:r>
      <w:r>
        <w:rPr>
          <w:b/>
        </w:rPr>
        <w:t>overdue</w:t>
      </w:r>
      <w:r>
        <w:t xml:space="preserve">. </w:t>
      </w:r>
      <w:r>
        <w:rPr>
          <w:b/>
        </w:rPr>
        <w:t>Public</w:t>
      </w:r>
      <w:r>
        <w:t xml:space="preserve"> trust returned only when the town could see both the law and the money being followed.</w:t>
      </w:r>
    </w:p>
    <w:p>
      <w:pPr>
        <w:pStyle w:val="Heading1"/>
      </w:pPr>
      <w:r>
        <w:t>二、参考译文</w:t>
      </w:r>
    </w:p>
    <w:p>
      <w:pPr>
        <w:pStyle w:val="Chinese"/>
        <w:ind w:firstLine="420"/>
      </w:pPr>
      <w:r>
        <w:t>一家承包商让不安全工地的泥水流入河道，负责人在委员会前跪下认错。他声称自己无辜且不知情，但检查人员发现基本安全规定遭到忽视。追求速度的经济奖励造成了问题。委员会决定严格执行法律，行政负责人不接受任何漏洞。</w:t>
      </w:r>
    </w:p>
    <w:p>
      <w:pPr>
        <w:pStyle w:val="Chinese"/>
        <w:ind w:firstLine="420"/>
      </w:pPr>
      <w:r>
        <w:t>官员公布报告供公众查阅。企业有义务履行全部责任，管理者也要承担环境责任。法律顾问审查法规和各项法令。每项证据都必须有效并经独立验证，因为污染已成为地方危机。</w:t>
      </w:r>
      <w:r>
        <w:t>新闻社团没有只看摘要，而是申请查阅原始合同。成员通过比较日期、价格和签名，发现一笔款项被重复登记。官员在任何指控出现前便更正了记录。</w:t>
      </w:r>
    </w:p>
    <w:p>
      <w:pPr>
        <w:pStyle w:val="Chinese"/>
        <w:ind w:firstLine="420"/>
      </w:pPr>
      <w:r>
        <w:t>财政部门调查项目相关商业活动。商业供应商把水当作商品，还隐瞒向商人采购劣质货物的付款。库存和交易记录甚至滥用了商标。新预算确定清理目标，列明税收、融资渠道、家庭收入、总成本和预期结果。</w:t>
      </w:r>
      <w:r>
        <w:t>发现重复付款后，社团在发表报道前先联系了承包商。问题源于简单的数据录入错误，而非盗窃。公开更正说明，认真核实应当先于吸引眼球的标题。</w:t>
      </w:r>
    </w:p>
    <w:p>
      <w:pPr>
        <w:pStyle w:val="Chinese"/>
        <w:ind w:firstLine="420"/>
      </w:pPr>
      <w:r>
        <w:t>委员会还防备疾病暴发。医疗服务点改善计划与产出，团队努力克服延期，不忽视小风险，也避免一夜之间作决定。审计人员可以协作追赶进度，但加班账单已经逾期。只有法律和资金去向都清楚可查，公众信任才会回来。</w:t>
      </w:r>
    </w:p>
    <w:p>
      <w:r>
        <w:br w:type="page"/>
      </w:r>
    </w:p>
    <w:p>
      <w:pPr>
        <w:pStyle w:val="Heading1"/>
        <w:keepNext/>
        <w:keepLines/>
        <w:spacing w:before="140" w:after="80" w:line="269" w:lineRule="auto"/>
        <w:outlineLvl w:val="0"/>
      </w:pPr>
      <w:r>
        <w:rPr>
          <w:rFonts w:asciiTheme="majorHAnsi" w:eastAsiaTheme="majorEastAsia" w:hAnsiTheme="majorHAnsi" w:cstheme="majorBidi" w:ascii="Calibri" w:hAnsi="Calibri" w:eastAsia="黑体"/>
          <w:b/>
          <w:bCs/>
          <w:color w:val="202020"/>
          <w:sz w:val="23"/>
          <w:szCs w:val="28"/>
        </w:rPr>
        <w:t>三、今日单词表｜50词</w:t>
      </w:r>
    </w:p>
    <w:p>
      <w:pPr>
        <w:pStyle w:val="Note"/>
        <w:spacing w:before="0" w:after="60" w:line="269" w:lineRule="auto"/>
      </w:pPr>
      <w:r>
        <w:rPr>
          <w:rFonts w:ascii="Calibri" w:hAnsi="Calibri" w:eastAsia="宋体"/>
          <w:b w:val="0"/>
          <w:color w:val="666666"/>
          <w:sz w:val="18"/>
        </w:rPr>
        <w:t>按文中首次出现顺序排列；列出词性、音标与常用释义。</w:t>
      </w:r>
    </w:p>
    <w:tbl>
      <w:tblPr>
        <w:tblW w:type="dxa" w:w="10091"/>
        <w:tblLayout w:type="fixed"/>
        <w:tblLook w:firstColumn="1" w:firstRow="1" w:lastColumn="0" w:lastRow="0" w:noHBand="0" w:noVBand="1" w:val="04A0"/>
        <w:tblInd w:w="100" w:type="dxa"/>
        <w:tblCellMar>
          <w:top w:w="10" w:type="dxa"/>
          <w:bottom w:w="10" w:type="dxa"/>
          <w:start w:w="100" w:type="dxa"/>
          <w:end w:w="100" w:type="dxa"/>
        </w:tblCellMar>
        <w:tblBorders>
          <w:top w:val="single" w:sz="4" w:color="BFC7D1"/>
          <w:bottom w:val="single" w:sz="4" w:color="BFC7D1"/>
          <w:left w:val="single" w:sz="4" w:color="BFC7D1"/>
          <w:right w:val="single" w:sz="4" w:color="BFC7D1"/>
          <w:insideH w:val="single" w:sz="4" w:color="BFC7D1"/>
          <w:insideV w:val="single" w:sz="4" w:color="BFC7D1"/>
        </w:tblBorders>
      </w:tblPr>
      <w:tblGrid>
        <w:gridCol w:w="520"/>
        <w:gridCol w:w="1810"/>
        <w:gridCol w:w="2117"/>
        <w:gridCol w:w="980"/>
        <w:gridCol w:w="4664"/>
      </w:tblGrid>
      <w:tr>
        <w:trPr>
          <w:cantSplit/>
          <w:tblHeader/>
        </w:trPr>
        <w:tc>
          <w:tcPr>
            <w:tcW w:type="dxa" w:w="520"/>
            <w:vAlign w:val="center"/>
          </w:tcPr>
          <w:p>
            <w:pPr>
              <w:pStyle w:val="TableHeader"/>
              <w:spacing w:line="230" w:lineRule="exact"/>
              <w:jc w:val="center"/>
            </w:pPr>
            <w:r>
              <w:t>序号</w:t>
            </w:r>
          </w:p>
        </w:tc>
        <w:tc>
          <w:tcPr>
            <w:tcW w:type="dxa" w:w="1810"/>
            <w:vAlign w:val="center"/>
          </w:tcPr>
          <w:p>
            <w:pPr>
              <w:pStyle w:val="TableHeader"/>
              <w:spacing w:line="230" w:lineRule="exact"/>
            </w:pPr>
            <w:r>
              <w:t>单词</w:t>
            </w:r>
          </w:p>
        </w:tc>
        <w:tc>
          <w:tcPr>
            <w:tcW w:type="dxa" w:w="2117"/>
            <w:vAlign w:val="center"/>
          </w:tcPr>
          <w:p>
            <w:pPr>
              <w:pStyle w:val="TableHeader"/>
              <w:spacing w:line="230" w:lineRule="exact"/>
            </w:pPr>
            <w:r>
              <w:t>音标</w:t>
            </w:r>
          </w:p>
        </w:tc>
        <w:tc>
          <w:tcPr>
            <w:tcW w:type="dxa" w:w="980"/>
            <w:vAlign w:val="center"/>
          </w:tcPr>
          <w:p>
            <w:pPr>
              <w:pStyle w:val="TableHeader"/>
              <w:spacing w:line="230" w:lineRule="exact"/>
              <w:jc w:val="center"/>
            </w:pPr>
            <w:r>
              <w:t>词性</w:t>
            </w:r>
          </w:p>
        </w:tc>
        <w:tc>
          <w:tcPr>
            <w:tcW w:type="dxa" w:w="4664"/>
            <w:vAlign w:val="center"/>
          </w:tcPr>
          <w:p>
            <w:pPr>
              <w:pStyle w:val="TableHeader"/>
              <w:spacing w:line="230" w:lineRule="exact"/>
            </w:pPr>
            <w:r>
              <w:t>本文释义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guilty</w:t>
            </w:r>
          </w:p>
        </w:tc>
        <w:tc>
          <w:tcPr>
            <w:tcW w:type="dxa" w:w="2117"/>
            <w:vAlign w:val="center"/>
          </w:tcPr>
          <w:p>
            <w:pPr>
              <w:pStyle w:val="IPA"/>
              <w:spacing w:line="230" w:lineRule="exact"/>
            </w:pPr>
            <w:r>
              <w:t>/ˈɡɪlti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664"/>
            <w:vAlign w:val="center"/>
          </w:tcPr>
          <w:p>
            <w:pPr>
              <w:pStyle w:val="Vocabulary"/>
              <w:spacing w:line="230" w:lineRule="exact"/>
            </w:pPr>
            <w:r>
              <w:t>有罪的；内疚的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kneel</w:t>
            </w:r>
          </w:p>
        </w:tc>
        <w:tc>
          <w:tcPr>
            <w:tcW w:type="dxa" w:w="2117"/>
            <w:vAlign w:val="center"/>
          </w:tcPr>
          <w:p>
            <w:pPr>
              <w:pStyle w:val="IPA"/>
              <w:spacing w:line="230" w:lineRule="exact"/>
            </w:pPr>
            <w:r>
              <w:t>/ni:l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664"/>
            <w:vAlign w:val="center"/>
          </w:tcPr>
          <w:p>
            <w:pPr>
              <w:pStyle w:val="Vocabulary"/>
              <w:spacing w:line="230" w:lineRule="exact"/>
            </w:pPr>
            <w:r>
              <w:t>跪下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mud</w:t>
            </w:r>
          </w:p>
        </w:tc>
        <w:tc>
          <w:tcPr>
            <w:tcW w:type="dxa" w:w="2117"/>
            <w:vAlign w:val="center"/>
          </w:tcPr>
          <w:p>
            <w:pPr>
              <w:pStyle w:val="IPA"/>
              <w:spacing w:line="230" w:lineRule="exact"/>
            </w:pPr>
            <w:r>
              <w:t>/mʌd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664"/>
            <w:vAlign w:val="center"/>
          </w:tcPr>
          <w:p>
            <w:pPr>
              <w:pStyle w:val="Vocabulary"/>
              <w:spacing w:line="230" w:lineRule="exact"/>
            </w:pPr>
            <w:r>
              <w:t>泥；诽谤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innocent</w:t>
            </w:r>
          </w:p>
        </w:tc>
        <w:tc>
          <w:tcPr>
            <w:tcW w:type="dxa" w:w="2117"/>
            <w:vAlign w:val="center"/>
          </w:tcPr>
          <w:p>
            <w:pPr>
              <w:pStyle w:val="IPA"/>
              <w:spacing w:line="230" w:lineRule="exact"/>
            </w:pPr>
            <w:r>
              <w:t>/ˈɪnəsnt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4664"/>
            <w:vAlign w:val="center"/>
          </w:tcPr>
          <w:p>
            <w:pPr>
              <w:pStyle w:val="Vocabulary"/>
              <w:spacing w:line="230" w:lineRule="exact"/>
            </w:pPr>
            <w:r>
              <w:t>天真的人；笨蛋；无辜的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naive</w:t>
            </w:r>
          </w:p>
        </w:tc>
        <w:tc>
          <w:tcPr>
            <w:tcW w:type="dxa" w:w="2117"/>
            <w:vAlign w:val="center"/>
          </w:tcPr>
          <w:p>
            <w:pPr>
              <w:pStyle w:val="IPA"/>
              <w:spacing w:line="230" w:lineRule="exact"/>
            </w:pPr>
            <w:r>
              <w:t>/nɑ:'i:v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664"/>
            <w:vAlign w:val="center"/>
          </w:tcPr>
          <w:p>
            <w:pPr>
              <w:pStyle w:val="Vocabulary"/>
              <w:spacing w:line="230" w:lineRule="exact"/>
            </w:pPr>
            <w:r>
              <w:t>天真的；纯真的；幼稚的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decent</w:t>
            </w:r>
          </w:p>
        </w:tc>
        <w:tc>
          <w:tcPr>
            <w:tcW w:type="dxa" w:w="2117"/>
            <w:vAlign w:val="center"/>
          </w:tcPr>
          <w:p>
            <w:pPr>
              <w:pStyle w:val="IPA"/>
              <w:spacing w:line="230" w:lineRule="exact"/>
            </w:pPr>
            <w:r>
              <w:t>/'di:sәnt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664"/>
            <w:vAlign w:val="center"/>
          </w:tcPr>
          <w:p>
            <w:pPr>
              <w:pStyle w:val="Vocabulary"/>
              <w:spacing w:line="230" w:lineRule="exact"/>
            </w:pPr>
            <w:r>
              <w:t>有分寸的；得体的；大方的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incentive</w:t>
            </w:r>
          </w:p>
        </w:tc>
        <w:tc>
          <w:tcPr>
            <w:tcW w:type="dxa" w:w="2117"/>
            <w:vAlign w:val="center"/>
          </w:tcPr>
          <w:p>
            <w:pPr>
              <w:pStyle w:val="IPA"/>
              <w:spacing w:line="230" w:lineRule="exact"/>
            </w:pPr>
            <w:r>
              <w:t>/ɪnˈsentɪv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4664"/>
            <w:vAlign w:val="center"/>
          </w:tcPr>
          <w:p>
            <w:pPr>
              <w:pStyle w:val="Vocabulary"/>
              <w:spacing w:line="230" w:lineRule="exact"/>
            </w:pPr>
            <w:r>
              <w:t>动机；刺激；激励的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execute</w:t>
            </w:r>
          </w:p>
        </w:tc>
        <w:tc>
          <w:tcPr>
            <w:tcW w:type="dxa" w:w="2117"/>
            <w:vAlign w:val="center"/>
          </w:tcPr>
          <w:p>
            <w:pPr>
              <w:pStyle w:val="IPA"/>
              <w:spacing w:line="230" w:lineRule="exact"/>
            </w:pPr>
            <w:r>
              <w:t>/'eksɪkjuːt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664"/>
            <w:vAlign w:val="center"/>
          </w:tcPr>
          <w:p>
            <w:pPr>
              <w:pStyle w:val="Vocabulary"/>
              <w:spacing w:line="230" w:lineRule="exact"/>
            </w:pPr>
            <w:r>
              <w:t>实行；执行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executive</w:t>
            </w:r>
          </w:p>
        </w:tc>
        <w:tc>
          <w:tcPr>
            <w:tcW w:type="dxa" w:w="2117"/>
            <w:vAlign w:val="center"/>
          </w:tcPr>
          <w:p>
            <w:pPr>
              <w:pStyle w:val="IPA"/>
              <w:spacing w:line="230" w:lineRule="exact"/>
            </w:pPr>
            <w:r>
              <w:t>/ɪɡˈzekjətɪv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4664"/>
            <w:vAlign w:val="center"/>
          </w:tcPr>
          <w:p>
            <w:pPr>
              <w:pStyle w:val="Vocabulary"/>
              <w:spacing w:line="230" w:lineRule="exact"/>
            </w:pPr>
            <w:r>
              <w:t>总经理；执行委员会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loophole</w:t>
            </w:r>
          </w:p>
        </w:tc>
        <w:tc>
          <w:tcPr>
            <w:tcW w:type="dxa" w:w="2117"/>
            <w:vAlign w:val="center"/>
          </w:tcPr>
          <w:p>
            <w:pPr>
              <w:pStyle w:val="IPA"/>
              <w:spacing w:line="230" w:lineRule="exact"/>
            </w:pPr>
            <w:r>
              <w:t>/ˈluːphoʊl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664"/>
            <w:vAlign w:val="center"/>
          </w:tcPr>
          <w:p>
            <w:pPr>
              <w:pStyle w:val="Vocabulary"/>
              <w:spacing w:line="230" w:lineRule="exact"/>
            </w:pPr>
            <w:r>
              <w:t>漏洞；枪眼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released</w:t>
            </w:r>
          </w:p>
        </w:tc>
        <w:tc>
          <w:tcPr>
            <w:tcW w:type="dxa" w:w="2117"/>
            <w:vAlign w:val="center"/>
          </w:tcPr>
          <w:p>
            <w:pPr>
              <w:pStyle w:val="IPA"/>
              <w:spacing w:line="230" w:lineRule="exact"/>
            </w:pPr>
            <w:r>
              <w:t>/rɪˈliːs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664"/>
            <w:vAlign w:val="center"/>
          </w:tcPr>
          <w:p>
            <w:pPr>
              <w:pStyle w:val="Vocabulary"/>
              <w:spacing w:line="230" w:lineRule="exact"/>
            </w:pPr>
            <w:r>
              <w:t>释放；发布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published</w:t>
            </w:r>
          </w:p>
        </w:tc>
        <w:tc>
          <w:tcPr>
            <w:tcW w:type="dxa" w:w="2117"/>
            <w:vAlign w:val="center"/>
          </w:tcPr>
          <w:p>
            <w:pPr>
              <w:pStyle w:val="IPA"/>
              <w:spacing w:line="230" w:lineRule="exact"/>
            </w:pPr>
            <w:r>
              <w:t>/ˈpʌblɪʃ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664"/>
            <w:vAlign w:val="center"/>
          </w:tcPr>
          <w:p>
            <w:pPr>
              <w:pStyle w:val="Vocabulary"/>
              <w:spacing w:line="230" w:lineRule="exact"/>
            </w:pPr>
            <w:r>
              <w:t>出版；发行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public</w:t>
            </w:r>
          </w:p>
        </w:tc>
        <w:tc>
          <w:tcPr>
            <w:tcW w:type="dxa" w:w="2117"/>
            <w:vAlign w:val="center"/>
          </w:tcPr>
          <w:p>
            <w:pPr>
              <w:pStyle w:val="IPA"/>
              <w:spacing w:line="230" w:lineRule="exact"/>
            </w:pPr>
            <w:r>
              <w:t>/ˈpʌblɪk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4664"/>
            <w:vAlign w:val="center"/>
          </w:tcPr>
          <w:p>
            <w:pPr>
              <w:pStyle w:val="Vocabulary"/>
              <w:spacing w:line="230" w:lineRule="exact"/>
            </w:pPr>
            <w:r>
              <w:t>公众；社会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obliged</w:t>
            </w:r>
          </w:p>
        </w:tc>
        <w:tc>
          <w:tcPr>
            <w:tcW w:type="dxa" w:w="2117"/>
            <w:vAlign w:val="center"/>
          </w:tcPr>
          <w:p>
            <w:pPr>
              <w:pStyle w:val="IPA"/>
              <w:spacing w:line="230" w:lineRule="exact"/>
            </w:pPr>
            <w:r>
              <w:t>/əˈblaɪdʒ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664"/>
            <w:vAlign w:val="center"/>
          </w:tcPr>
          <w:p>
            <w:pPr>
              <w:pStyle w:val="Vocabulary"/>
              <w:spacing w:line="230" w:lineRule="exact"/>
            </w:pPr>
            <w:r>
              <w:t>迫使；强制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obligation</w:t>
            </w:r>
          </w:p>
        </w:tc>
        <w:tc>
          <w:tcPr>
            <w:tcW w:type="dxa" w:w="2117"/>
            <w:vAlign w:val="center"/>
          </w:tcPr>
          <w:p>
            <w:pPr>
              <w:pStyle w:val="IPA"/>
              <w:spacing w:line="230" w:lineRule="exact"/>
            </w:pPr>
            <w:r>
              <w:t>/ˌɑːblɪˈɡeɪʃn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664"/>
            <w:vAlign w:val="center"/>
          </w:tcPr>
          <w:p>
            <w:pPr>
              <w:pStyle w:val="Vocabulary"/>
              <w:spacing w:line="230" w:lineRule="exact"/>
            </w:pPr>
            <w:r>
              <w:t>义务；职责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responsible</w:t>
            </w:r>
          </w:p>
        </w:tc>
        <w:tc>
          <w:tcPr>
            <w:tcW w:type="dxa" w:w="2117"/>
            <w:vAlign w:val="center"/>
          </w:tcPr>
          <w:p>
            <w:pPr>
              <w:pStyle w:val="IPA"/>
              <w:spacing w:line="230" w:lineRule="exact"/>
            </w:pPr>
            <w:r>
              <w:t>/rɪˈspɑːnsəbl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664"/>
            <w:vAlign w:val="center"/>
          </w:tcPr>
          <w:p>
            <w:pPr>
              <w:pStyle w:val="Vocabulary"/>
              <w:spacing w:line="230" w:lineRule="exact"/>
            </w:pPr>
            <w:r>
              <w:t>负责的；可靠的；有责任的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responsibility</w:t>
            </w:r>
          </w:p>
        </w:tc>
        <w:tc>
          <w:tcPr>
            <w:tcW w:type="dxa" w:w="2117"/>
            <w:vAlign w:val="center"/>
          </w:tcPr>
          <w:p>
            <w:pPr>
              <w:pStyle w:val="IPA"/>
              <w:spacing w:line="230" w:lineRule="exact"/>
            </w:pPr>
            <w:r>
              <w:t>/rɪˌspɑːnsəˈbɪləti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664"/>
            <w:vAlign w:val="center"/>
          </w:tcPr>
          <w:p>
            <w:pPr>
              <w:pStyle w:val="Vocabulary"/>
              <w:spacing w:line="230" w:lineRule="exact"/>
            </w:pPr>
            <w:r>
              <w:t>责任；职责；义务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legal</w:t>
            </w:r>
          </w:p>
        </w:tc>
        <w:tc>
          <w:tcPr>
            <w:tcW w:type="dxa" w:w="2117"/>
            <w:vAlign w:val="center"/>
          </w:tcPr>
          <w:p>
            <w:pPr>
              <w:pStyle w:val="IPA"/>
              <w:spacing w:line="230" w:lineRule="exact"/>
            </w:pPr>
            <w:r>
              <w:t>/ˈliːɡl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664"/>
            <w:vAlign w:val="center"/>
          </w:tcPr>
          <w:p>
            <w:pPr>
              <w:pStyle w:val="Vocabulary"/>
              <w:spacing w:line="230" w:lineRule="exact"/>
            </w:pPr>
            <w:r>
              <w:t>法律的；合法的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legislation</w:t>
            </w:r>
          </w:p>
        </w:tc>
        <w:tc>
          <w:tcPr>
            <w:tcW w:type="dxa" w:w="2117"/>
            <w:vAlign w:val="center"/>
          </w:tcPr>
          <w:p>
            <w:pPr>
              <w:pStyle w:val="IPA"/>
              <w:spacing w:line="230" w:lineRule="exact"/>
            </w:pPr>
            <w:r>
              <w:t>/ˌledʒɪsˈleɪʃn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664"/>
            <w:vAlign w:val="center"/>
          </w:tcPr>
          <w:p>
            <w:pPr>
              <w:pStyle w:val="Vocabulary"/>
              <w:spacing w:line="230" w:lineRule="exact"/>
            </w:pPr>
            <w:r>
              <w:t>立法；法律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statute</w:t>
            </w:r>
          </w:p>
        </w:tc>
        <w:tc>
          <w:tcPr>
            <w:tcW w:type="dxa" w:w="2117"/>
            <w:vAlign w:val="center"/>
          </w:tcPr>
          <w:p>
            <w:pPr>
              <w:pStyle w:val="IPA"/>
              <w:spacing w:line="230" w:lineRule="exact"/>
            </w:pPr>
            <w:r>
              <w:t>/ˈstætʃuːt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664"/>
            <w:vAlign w:val="center"/>
          </w:tcPr>
          <w:p>
            <w:pPr>
              <w:pStyle w:val="Vocabulary"/>
              <w:spacing w:line="230" w:lineRule="exact"/>
            </w:pPr>
            <w:r>
              <w:t>法规；法令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item</w:t>
            </w:r>
          </w:p>
        </w:tc>
        <w:tc>
          <w:tcPr>
            <w:tcW w:type="dxa" w:w="2117"/>
            <w:vAlign w:val="center"/>
          </w:tcPr>
          <w:p>
            <w:pPr>
              <w:pStyle w:val="IPA"/>
              <w:spacing w:line="230" w:lineRule="exact"/>
            </w:pPr>
            <w:r>
              <w:t>/ˈaɪtəm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n./adj./v.</w:t>
            </w:r>
          </w:p>
        </w:tc>
        <w:tc>
          <w:tcPr>
            <w:tcW w:type="dxa" w:w="4664"/>
            <w:vAlign w:val="center"/>
          </w:tcPr>
          <w:p>
            <w:pPr>
              <w:pStyle w:val="Vocabulary"/>
              <w:spacing w:line="230" w:lineRule="exact"/>
            </w:pPr>
            <w:r>
              <w:t>条款；项目；一则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valid</w:t>
            </w:r>
          </w:p>
        </w:tc>
        <w:tc>
          <w:tcPr>
            <w:tcW w:type="dxa" w:w="2117"/>
            <w:vAlign w:val="center"/>
          </w:tcPr>
          <w:p>
            <w:pPr>
              <w:pStyle w:val="IPA"/>
              <w:spacing w:line="230" w:lineRule="exact"/>
            </w:pPr>
            <w:r>
              <w:t>/ˈvælɪd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664"/>
            <w:vAlign w:val="center"/>
          </w:tcPr>
          <w:p>
            <w:pPr>
              <w:pStyle w:val="Vocabulary"/>
              <w:spacing w:line="230" w:lineRule="exact"/>
            </w:pPr>
            <w:r>
              <w:t>有效的；有根据的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validated</w:t>
            </w:r>
          </w:p>
        </w:tc>
        <w:tc>
          <w:tcPr>
            <w:tcW w:type="dxa" w:w="2117"/>
            <w:vAlign w:val="center"/>
          </w:tcPr>
          <w:p>
            <w:pPr>
              <w:pStyle w:val="IPA"/>
              <w:spacing w:line="230" w:lineRule="exact"/>
            </w:pPr>
            <w:r>
              <w:t>/'vælideit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664"/>
            <w:vAlign w:val="center"/>
          </w:tcPr>
          <w:p>
            <w:pPr>
              <w:pStyle w:val="Vocabulary"/>
              <w:spacing w:line="230" w:lineRule="exact"/>
            </w:pPr>
            <w:r>
              <w:t>使有效；使生效；确认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crisis</w:t>
            </w:r>
          </w:p>
        </w:tc>
        <w:tc>
          <w:tcPr>
            <w:tcW w:type="dxa" w:w="2117"/>
            <w:vAlign w:val="center"/>
          </w:tcPr>
          <w:p>
            <w:pPr>
              <w:pStyle w:val="IPA"/>
              <w:spacing w:line="230" w:lineRule="exact"/>
            </w:pPr>
            <w:r>
              <w:t>/ˈkraɪsɪs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4664"/>
            <w:vAlign w:val="center"/>
          </w:tcPr>
          <w:p>
            <w:pPr>
              <w:pStyle w:val="Vocabulary"/>
              <w:spacing w:line="230" w:lineRule="exact"/>
            </w:pPr>
            <w:r>
              <w:t>危机；危险期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finance</w:t>
            </w:r>
          </w:p>
        </w:tc>
        <w:tc>
          <w:tcPr>
            <w:tcW w:type="dxa" w:w="2117"/>
            <w:vAlign w:val="center"/>
          </w:tcPr>
          <w:p>
            <w:pPr>
              <w:pStyle w:val="IPA"/>
              <w:spacing w:line="230" w:lineRule="exact"/>
            </w:pPr>
            <w:r>
              <w:t>/'faɪnæns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664"/>
            <w:vAlign w:val="center"/>
          </w:tcPr>
          <w:p>
            <w:pPr>
              <w:pStyle w:val="Vocabulary"/>
              <w:spacing w:line="230" w:lineRule="exact"/>
            </w:pPr>
            <w:r>
              <w:t>财政；财政学；金融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commerce</w:t>
            </w:r>
          </w:p>
        </w:tc>
        <w:tc>
          <w:tcPr>
            <w:tcW w:type="dxa" w:w="2117"/>
            <w:vAlign w:val="center"/>
          </w:tcPr>
          <w:p>
            <w:pPr>
              <w:pStyle w:val="IPA"/>
              <w:spacing w:line="230" w:lineRule="exact"/>
            </w:pPr>
            <w:r>
              <w:t>/ˈkɑːmɜːrs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664"/>
            <w:vAlign w:val="center"/>
          </w:tcPr>
          <w:p>
            <w:pPr>
              <w:pStyle w:val="Vocabulary"/>
              <w:spacing w:line="230" w:lineRule="exact"/>
            </w:pPr>
            <w:r>
              <w:t>贸易；商业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commercial</w:t>
            </w:r>
          </w:p>
        </w:tc>
        <w:tc>
          <w:tcPr>
            <w:tcW w:type="dxa" w:w="2117"/>
            <w:vAlign w:val="center"/>
          </w:tcPr>
          <w:p>
            <w:pPr>
              <w:pStyle w:val="IPA"/>
              <w:spacing w:line="230" w:lineRule="exact"/>
            </w:pPr>
            <w:r>
              <w:t>/kəˈmɜːrʃl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4664"/>
            <w:vAlign w:val="center"/>
          </w:tcPr>
          <w:p>
            <w:pPr>
              <w:pStyle w:val="Vocabulary"/>
              <w:spacing w:line="230" w:lineRule="exact"/>
            </w:pPr>
            <w:r>
              <w:t>商业广告；商业的；营利的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commodity</w:t>
            </w:r>
          </w:p>
        </w:tc>
        <w:tc>
          <w:tcPr>
            <w:tcW w:type="dxa" w:w="2117"/>
            <w:vAlign w:val="center"/>
          </w:tcPr>
          <w:p>
            <w:pPr>
              <w:pStyle w:val="IPA"/>
              <w:spacing w:line="230" w:lineRule="exact"/>
            </w:pPr>
            <w:r>
              <w:t>/kəˈmɑːdəti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664"/>
            <w:vAlign w:val="center"/>
          </w:tcPr>
          <w:p>
            <w:pPr>
              <w:pStyle w:val="Vocabulary"/>
              <w:spacing w:line="230" w:lineRule="exact"/>
            </w:pPr>
            <w:r>
              <w:t>商品；货物；日用品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merchant</w:t>
            </w:r>
          </w:p>
        </w:tc>
        <w:tc>
          <w:tcPr>
            <w:tcW w:type="dxa" w:w="2117"/>
            <w:vAlign w:val="center"/>
          </w:tcPr>
          <w:p>
            <w:pPr>
              <w:pStyle w:val="IPA"/>
              <w:spacing w:line="230" w:lineRule="exact"/>
            </w:pPr>
            <w:r>
              <w:t>/'mә:tʃәnt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664"/>
            <w:vAlign w:val="center"/>
          </w:tcPr>
          <w:p>
            <w:pPr>
              <w:pStyle w:val="Vocabulary"/>
              <w:spacing w:line="230" w:lineRule="exact"/>
            </w:pPr>
            <w:r>
              <w:t>商人；店主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merchandise</w:t>
            </w:r>
          </w:p>
        </w:tc>
        <w:tc>
          <w:tcPr>
            <w:tcW w:type="dxa" w:w="2117"/>
            <w:vAlign w:val="center"/>
          </w:tcPr>
          <w:p>
            <w:pPr>
              <w:pStyle w:val="IPA"/>
              <w:spacing w:line="230" w:lineRule="exact"/>
            </w:pPr>
            <w:r>
              <w:t>/'mә:tʃәndaiz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664"/>
            <w:vAlign w:val="center"/>
          </w:tcPr>
          <w:p>
            <w:pPr>
              <w:pStyle w:val="Vocabulary"/>
              <w:spacing w:line="230" w:lineRule="exact"/>
            </w:pPr>
            <w:r>
              <w:t>商品；货物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stock</w:t>
            </w:r>
          </w:p>
        </w:tc>
        <w:tc>
          <w:tcPr>
            <w:tcW w:type="dxa" w:w="2117"/>
            <w:vAlign w:val="center"/>
          </w:tcPr>
          <w:p>
            <w:pPr>
              <w:pStyle w:val="IPA"/>
              <w:spacing w:line="230" w:lineRule="exact"/>
            </w:pPr>
            <w:r>
              <w:t>/stɑːk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n./adj./v.</w:t>
            </w:r>
          </w:p>
        </w:tc>
        <w:tc>
          <w:tcPr>
            <w:tcW w:type="dxa" w:w="4664"/>
            <w:vAlign w:val="center"/>
          </w:tcPr>
          <w:p>
            <w:pPr>
              <w:pStyle w:val="Vocabulary"/>
              <w:spacing w:line="230" w:lineRule="exact"/>
            </w:pPr>
            <w:r>
              <w:t>股份；股票；库存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trade</w:t>
            </w:r>
          </w:p>
        </w:tc>
        <w:tc>
          <w:tcPr>
            <w:tcW w:type="dxa" w:w="2117"/>
            <w:vAlign w:val="center"/>
          </w:tcPr>
          <w:p>
            <w:pPr>
              <w:pStyle w:val="IPA"/>
              <w:spacing w:line="230" w:lineRule="exact"/>
            </w:pPr>
            <w:r>
              <w:t>/treɪd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664"/>
            <w:vAlign w:val="center"/>
          </w:tcPr>
          <w:p>
            <w:pPr>
              <w:pStyle w:val="Vocabulary"/>
              <w:spacing w:line="230" w:lineRule="exact"/>
            </w:pPr>
            <w:r>
              <w:t>贸易；交易；行业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trademark</w:t>
            </w:r>
          </w:p>
        </w:tc>
        <w:tc>
          <w:tcPr>
            <w:tcW w:type="dxa" w:w="2117"/>
            <w:vAlign w:val="center"/>
          </w:tcPr>
          <w:p>
            <w:pPr>
              <w:pStyle w:val="IPA"/>
              <w:spacing w:line="230" w:lineRule="exact"/>
            </w:pPr>
            <w:r>
              <w:t>/ˈtreɪdmɑːrk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664"/>
            <w:vAlign w:val="center"/>
          </w:tcPr>
          <w:p>
            <w:pPr>
              <w:pStyle w:val="Vocabulary"/>
              <w:spacing w:line="230" w:lineRule="exact"/>
            </w:pPr>
            <w:r>
              <w:t>商标；标志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budget</w:t>
            </w:r>
          </w:p>
        </w:tc>
        <w:tc>
          <w:tcPr>
            <w:tcW w:type="dxa" w:w="2117"/>
            <w:vAlign w:val="center"/>
          </w:tcPr>
          <w:p>
            <w:pPr>
              <w:pStyle w:val="IPA"/>
              <w:spacing w:line="230" w:lineRule="exact"/>
            </w:pPr>
            <w:r>
              <w:t>/ˈbʌdʒɪt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n./adj./v.</w:t>
            </w:r>
          </w:p>
        </w:tc>
        <w:tc>
          <w:tcPr>
            <w:tcW w:type="dxa" w:w="4664"/>
            <w:vAlign w:val="center"/>
          </w:tcPr>
          <w:p>
            <w:pPr>
              <w:pStyle w:val="Vocabulary"/>
              <w:spacing w:line="230" w:lineRule="exact"/>
            </w:pPr>
            <w:r>
              <w:t>预算；预算费；廉价的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target</w:t>
            </w:r>
          </w:p>
        </w:tc>
        <w:tc>
          <w:tcPr>
            <w:tcW w:type="dxa" w:w="2117"/>
            <w:vAlign w:val="center"/>
          </w:tcPr>
          <w:p>
            <w:pPr>
              <w:pStyle w:val="IPA"/>
              <w:spacing w:line="230" w:lineRule="exact"/>
            </w:pPr>
            <w:r>
              <w:t>/ˈtɑːrɡɪt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664"/>
            <w:vAlign w:val="center"/>
          </w:tcPr>
          <w:p>
            <w:pPr>
              <w:pStyle w:val="Vocabulary"/>
              <w:spacing w:line="230" w:lineRule="exact"/>
            </w:pPr>
            <w:r>
              <w:t>目标；靶子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revenue</w:t>
            </w:r>
          </w:p>
        </w:tc>
        <w:tc>
          <w:tcPr>
            <w:tcW w:type="dxa" w:w="2117"/>
            <w:vAlign w:val="center"/>
          </w:tcPr>
          <w:p>
            <w:pPr>
              <w:pStyle w:val="IPA"/>
              <w:spacing w:line="230" w:lineRule="exact"/>
            </w:pPr>
            <w:r>
              <w:t>/ˈrevənuː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664"/>
            <w:vAlign w:val="center"/>
          </w:tcPr>
          <w:p>
            <w:pPr>
              <w:pStyle w:val="Vocabulary"/>
              <w:spacing w:line="230" w:lineRule="exact"/>
            </w:pPr>
            <w:r>
              <w:t>税收；国家的收入；收益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avenue</w:t>
            </w:r>
          </w:p>
        </w:tc>
        <w:tc>
          <w:tcPr>
            <w:tcW w:type="dxa" w:w="2117"/>
            <w:vAlign w:val="center"/>
          </w:tcPr>
          <w:p>
            <w:pPr>
              <w:pStyle w:val="IPA"/>
              <w:spacing w:line="230" w:lineRule="exact"/>
            </w:pPr>
            <w:r>
              <w:t>/ˈævənuː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664"/>
            <w:vAlign w:val="center"/>
          </w:tcPr>
          <w:p>
            <w:pPr>
              <w:pStyle w:val="Vocabulary"/>
              <w:spacing w:line="230" w:lineRule="exact"/>
            </w:pPr>
            <w:r>
              <w:t>大街；林荫大道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income</w:t>
            </w:r>
          </w:p>
        </w:tc>
        <w:tc>
          <w:tcPr>
            <w:tcW w:type="dxa" w:w="2117"/>
            <w:vAlign w:val="center"/>
          </w:tcPr>
          <w:p>
            <w:pPr>
              <w:pStyle w:val="IPA"/>
              <w:spacing w:line="230" w:lineRule="exact"/>
            </w:pPr>
            <w:r>
              <w:t>/ˈɪnkʌm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664"/>
            <w:vAlign w:val="center"/>
          </w:tcPr>
          <w:p>
            <w:pPr>
              <w:pStyle w:val="Vocabulary"/>
              <w:spacing w:line="230" w:lineRule="exact"/>
            </w:pPr>
            <w:r>
              <w:t>收入；收益；所得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gross</w:t>
            </w:r>
          </w:p>
        </w:tc>
        <w:tc>
          <w:tcPr>
            <w:tcW w:type="dxa" w:w="2117"/>
            <w:vAlign w:val="center"/>
          </w:tcPr>
          <w:p>
            <w:pPr>
              <w:pStyle w:val="IPA"/>
              <w:spacing w:line="230" w:lineRule="exact"/>
            </w:pPr>
            <w:r>
              <w:t>/ɡroʊs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n./adj./v.</w:t>
            </w:r>
          </w:p>
        </w:tc>
        <w:tc>
          <w:tcPr>
            <w:tcW w:type="dxa" w:w="4664"/>
            <w:vAlign w:val="center"/>
          </w:tcPr>
          <w:p>
            <w:pPr>
              <w:pStyle w:val="Vocabulary"/>
              <w:spacing w:line="230" w:lineRule="exact"/>
            </w:pPr>
            <w:r>
              <w:t>总额；总数；总共的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outcome</w:t>
            </w:r>
          </w:p>
        </w:tc>
        <w:tc>
          <w:tcPr>
            <w:tcW w:type="dxa" w:w="2117"/>
            <w:vAlign w:val="center"/>
          </w:tcPr>
          <w:p>
            <w:pPr>
              <w:pStyle w:val="IPA"/>
              <w:spacing w:line="230" w:lineRule="exact"/>
            </w:pPr>
            <w:r>
              <w:t>/ˈaʊtkʌm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664"/>
            <w:vAlign w:val="center"/>
          </w:tcPr>
          <w:p>
            <w:pPr>
              <w:pStyle w:val="Vocabulary"/>
              <w:spacing w:line="230" w:lineRule="exact"/>
            </w:pPr>
            <w:r>
              <w:t>结果；结局；成果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outbreak</w:t>
            </w:r>
          </w:p>
        </w:tc>
        <w:tc>
          <w:tcPr>
            <w:tcW w:type="dxa" w:w="2117"/>
            <w:vAlign w:val="center"/>
          </w:tcPr>
          <w:p>
            <w:pPr>
              <w:pStyle w:val="IPA"/>
              <w:spacing w:line="230" w:lineRule="exact"/>
            </w:pPr>
            <w:r>
              <w:t>/ˈaʊtbreɪk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664"/>
            <w:vAlign w:val="center"/>
          </w:tcPr>
          <w:p>
            <w:pPr>
              <w:pStyle w:val="Vocabulary"/>
              <w:spacing w:line="230" w:lineRule="exact"/>
            </w:pPr>
            <w:r>
              <w:t>（战争的）爆发；（疾病的）发作；爆发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outlet</w:t>
            </w:r>
          </w:p>
        </w:tc>
        <w:tc>
          <w:tcPr>
            <w:tcW w:type="dxa" w:w="2117"/>
            <w:vAlign w:val="center"/>
          </w:tcPr>
          <w:p>
            <w:pPr>
              <w:pStyle w:val="IPA"/>
              <w:spacing w:line="230" w:lineRule="exact"/>
            </w:pPr>
            <w:r>
              <w:t>/ˈaʊtlet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664"/>
            <w:vAlign w:val="center"/>
          </w:tcPr>
          <w:p>
            <w:pPr>
              <w:pStyle w:val="Vocabulary"/>
              <w:spacing w:line="230" w:lineRule="exact"/>
            </w:pPr>
            <w:r>
              <w:t>出口；排放孔；电源插座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outlook</w:t>
            </w:r>
          </w:p>
        </w:tc>
        <w:tc>
          <w:tcPr>
            <w:tcW w:type="dxa" w:w="2117"/>
            <w:vAlign w:val="center"/>
          </w:tcPr>
          <w:p>
            <w:pPr>
              <w:pStyle w:val="IPA"/>
              <w:spacing w:line="230" w:lineRule="exact"/>
            </w:pPr>
            <w:r>
              <w:t>/ˈaʊtlʊk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664"/>
            <w:vAlign w:val="center"/>
          </w:tcPr>
          <w:p>
            <w:pPr>
              <w:pStyle w:val="Vocabulary"/>
              <w:spacing w:line="230" w:lineRule="exact"/>
            </w:pPr>
            <w:r>
              <w:t>展望；观点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output</w:t>
            </w:r>
          </w:p>
        </w:tc>
        <w:tc>
          <w:tcPr>
            <w:tcW w:type="dxa" w:w="2117"/>
            <w:vAlign w:val="center"/>
          </w:tcPr>
          <w:p>
            <w:pPr>
              <w:pStyle w:val="IPA"/>
              <w:spacing w:line="230" w:lineRule="exact"/>
            </w:pPr>
            <w:r>
              <w:t>/ˈaʊtpʊt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664"/>
            <w:vAlign w:val="center"/>
          </w:tcPr>
          <w:p>
            <w:pPr>
              <w:pStyle w:val="Vocabulary"/>
              <w:spacing w:line="230" w:lineRule="exact"/>
            </w:pPr>
            <w:r>
              <w:t>输出；输出量；产量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overcome</w:t>
            </w:r>
          </w:p>
        </w:tc>
        <w:tc>
          <w:tcPr>
            <w:tcW w:type="dxa" w:w="2117"/>
            <w:vAlign w:val="center"/>
          </w:tcPr>
          <w:p>
            <w:pPr>
              <w:pStyle w:val="IPA"/>
              <w:spacing w:line="230" w:lineRule="exact"/>
            </w:pPr>
            <w:r>
              <w:t>/ˌoʊvərˈkʌm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664"/>
            <w:vAlign w:val="center"/>
          </w:tcPr>
          <w:p>
            <w:pPr>
              <w:pStyle w:val="Vocabulary"/>
              <w:spacing w:line="230" w:lineRule="exact"/>
            </w:pPr>
            <w:r>
              <w:t>克服；胜过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overlook</w:t>
            </w:r>
          </w:p>
        </w:tc>
        <w:tc>
          <w:tcPr>
            <w:tcW w:type="dxa" w:w="2117"/>
            <w:vAlign w:val="center"/>
          </w:tcPr>
          <w:p>
            <w:pPr>
              <w:pStyle w:val="IPA"/>
              <w:spacing w:line="230" w:lineRule="exact"/>
            </w:pPr>
            <w:r>
              <w:t>/.әuvә'luk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664"/>
            <w:vAlign w:val="center"/>
          </w:tcPr>
          <w:p>
            <w:pPr>
              <w:pStyle w:val="Vocabulary"/>
              <w:spacing w:line="230" w:lineRule="exact"/>
            </w:pPr>
            <w:r>
              <w:t>俯瞰；远眺；没注意到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overnight</w:t>
            </w:r>
          </w:p>
        </w:tc>
        <w:tc>
          <w:tcPr>
            <w:tcW w:type="dxa" w:w="2117"/>
            <w:vAlign w:val="center"/>
          </w:tcPr>
          <w:p>
            <w:pPr>
              <w:pStyle w:val="IPA"/>
              <w:spacing w:line="230" w:lineRule="exact"/>
            </w:pPr>
            <w:r>
              <w:t>/'әuvәnait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664"/>
            <w:vAlign w:val="center"/>
          </w:tcPr>
          <w:p>
            <w:pPr>
              <w:pStyle w:val="Vocabulary"/>
              <w:spacing w:line="230" w:lineRule="exact"/>
            </w:pPr>
            <w:r>
              <w:t>前一天晚上；一夜的逗留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overtake</w:t>
            </w:r>
          </w:p>
        </w:tc>
        <w:tc>
          <w:tcPr>
            <w:tcW w:type="dxa" w:w="2117"/>
            <w:vAlign w:val="center"/>
          </w:tcPr>
          <w:p>
            <w:pPr>
              <w:pStyle w:val="IPA"/>
              <w:spacing w:line="230" w:lineRule="exact"/>
            </w:pPr>
            <w:r>
              <w:t>/ˌoʊvərˈteɪk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664"/>
            <w:vAlign w:val="center"/>
          </w:tcPr>
          <w:p>
            <w:pPr>
              <w:pStyle w:val="Vocabulary"/>
              <w:spacing w:line="230" w:lineRule="exact"/>
            </w:pPr>
            <w:r>
              <w:t>赶上；压倒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overtime</w:t>
            </w:r>
          </w:p>
        </w:tc>
        <w:tc>
          <w:tcPr>
            <w:tcW w:type="dxa" w:w="2117"/>
            <w:vAlign w:val="center"/>
          </w:tcPr>
          <w:p>
            <w:pPr>
              <w:pStyle w:val="IPA"/>
              <w:spacing w:line="230" w:lineRule="exact"/>
            </w:pPr>
            <w:r>
              <w:t>/ˈoʊvərtaɪm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n./adj./v.</w:t>
            </w:r>
          </w:p>
        </w:tc>
        <w:tc>
          <w:tcPr>
            <w:tcW w:type="dxa" w:w="4664"/>
            <w:vAlign w:val="center"/>
          </w:tcPr>
          <w:p>
            <w:pPr>
              <w:pStyle w:val="Vocabulary"/>
              <w:spacing w:line="230" w:lineRule="exact"/>
            </w:pPr>
            <w:r>
              <w:t>加班时间；延长时间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50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overdue</w:t>
            </w:r>
          </w:p>
        </w:tc>
        <w:tc>
          <w:tcPr>
            <w:tcW w:type="dxa" w:w="2117"/>
            <w:vAlign w:val="center"/>
          </w:tcPr>
          <w:p>
            <w:pPr>
              <w:pStyle w:val="IPA"/>
              <w:spacing w:line="230" w:lineRule="exact"/>
            </w:pPr>
            <w:r>
              <w:t>/ˌoʊvərˈduː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664"/>
            <w:vAlign w:val="center"/>
          </w:tcPr>
          <w:p>
            <w:pPr>
              <w:pStyle w:val="Vocabulary"/>
              <w:spacing w:line="230" w:lineRule="exact"/>
            </w:pPr>
            <w:r>
              <w:t>过期的；迟到的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Label"/>
      <w:jc w:val="center"/>
    </w:pPr>
    <w:fldSimple w:instr="PAGE"/>
    <w:r>
      <w:t xml:space="preserve">Day 24  ·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Label"/>
    </w:pPr>
    <w:r>
      <w:t>CET-4  ·  每日语境词汇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69" w:lineRule="auto"/>
    </w:pPr>
    <w:rPr>
      <w:rFonts w:ascii="Calibri" w:hAnsi="Calibri" w:eastAsia="宋体"/>
      <w:b w:val="0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69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0202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 w:line="269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0202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69" w:lineRule="auto" w:before="0"/>
      <w:contextualSpacing/>
    </w:pPr>
    <w:rPr>
      <w:rFonts w:asciiTheme="majorHAnsi" w:eastAsiaTheme="majorEastAsia" w:hAnsiTheme="majorHAnsi" w:cstheme="majorBidi" w:ascii="Calibri" w:hAnsi="Calibri" w:eastAsia="黑体"/>
      <w:b/>
      <w:color w:val="20202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00" w:line="269" w:lineRule="auto"/>
    </w:pPr>
    <w:rPr>
      <w:rFonts w:asciiTheme="majorHAnsi" w:eastAsiaTheme="majorEastAsia" w:hAnsiTheme="majorHAnsi" w:cstheme="majorBidi" w:ascii="Calibri" w:hAnsi="Calibri" w:eastAsia="宋体"/>
      <w:b w:val="0"/>
      <w:i/>
      <w:iCs/>
      <w:color w:val="666666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nglish">
    <w:name w:val="English"/>
    <w:pPr>
      <w:spacing w:before="0" w:after="80" w:line="269" w:lineRule="auto"/>
    </w:pPr>
    <w:rPr>
      <w:rFonts w:ascii="Times New Roman" w:hAnsi="Times New Roman" w:eastAsia="宋体"/>
      <w:b w:val="0"/>
      <w:color w:val="202020"/>
      <w:sz w:val="21"/>
    </w:rPr>
  </w:style>
  <w:style w:type="paragraph" w:customStyle="1" w:styleId="Chinese">
    <w:name w:val="Chinese"/>
    <w:pPr>
      <w:spacing w:before="0" w:after="80" w:line="269" w:lineRule="auto"/>
    </w:pPr>
    <w:rPr>
      <w:rFonts w:ascii="Calibri" w:hAnsi="Calibri" w:eastAsia="宋体"/>
      <w:b w:val="0"/>
      <w:color w:val="202020"/>
      <w:sz w:val="21"/>
    </w:rPr>
  </w:style>
  <w:style w:type="paragraph" w:customStyle="1" w:styleId="Vocabulary">
    <w:name w:val="Vocabulary"/>
    <w:pPr>
      <w:spacing w:before="0" w:after="0" w:line="240" w:lineRule="auto"/>
    </w:pPr>
    <w:rPr>
      <w:rFonts w:ascii="Calibri" w:hAnsi="Calibri" w:eastAsia="宋体"/>
      <w:b w:val="0"/>
      <w:color w:val="202020"/>
      <w:sz w:val="20"/>
    </w:rPr>
  </w:style>
  <w:style w:type="paragraph" w:customStyle="1" w:styleId="IPA">
    <w:name w:val="IPA"/>
    <w:pPr>
      <w:spacing w:before="0" w:after="0" w:line="240" w:lineRule="auto"/>
    </w:pPr>
    <w:rPr>
      <w:rFonts w:ascii="Arial" w:hAnsi="Arial" w:eastAsia="宋体"/>
      <w:b w:val="0"/>
      <w:color w:val="202020"/>
      <w:sz w:val="20"/>
    </w:rPr>
  </w:style>
  <w:style w:type="paragraph" w:customStyle="1" w:styleId="Note">
    <w:name w:val="Note"/>
    <w:pPr>
      <w:spacing w:before="0" w:after="60" w:line="269" w:lineRule="auto"/>
    </w:pPr>
    <w:rPr>
      <w:rFonts w:ascii="Calibri" w:hAnsi="Calibri" w:eastAsia="宋体"/>
      <w:b w:val="0"/>
      <w:color w:val="666666"/>
      <w:sz w:val="18"/>
    </w:rPr>
  </w:style>
  <w:style w:type="paragraph" w:customStyle="1" w:styleId="TableHeader">
    <w:name w:val="Table Header"/>
    <w:pPr>
      <w:spacing w:before="0" w:after="0" w:line="269" w:lineRule="auto"/>
    </w:pPr>
    <w:rPr>
      <w:rFonts w:ascii="Calibri" w:hAnsi="Calibri" w:eastAsia="黑体"/>
      <w:b/>
      <w:color w:val="202020"/>
      <w:sz w:val="20"/>
    </w:rPr>
  </w:style>
  <w:style w:type="paragraph" w:customStyle="1" w:styleId="PageLabel">
    <w:name w:val="PageLabel"/>
    <w:pPr>
      <w:spacing w:before="0" w:after="0" w:line="269" w:lineRule="auto"/>
    </w:pPr>
    <w:rPr>
      <w:rFonts w:ascii="Calibri" w:hAnsi="Calibri" w:eastAsia="宋体"/>
      <w:b w:val="0"/>
      <w:color w:val="77777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六级核心词 Day 1｜语境记忆</dc:title>
  <dc:subject>教育与科技：数字时代的自主学习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