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四级核心词Day45（51词记忆）</w:t>
      </w:r>
    </w:p>
    <w:p>
      <w:pPr>
        <w:pStyle w:val="Subtitle"/>
        <w:jc w:val="center"/>
      </w:pPr>
      <w:r>
        <w:t>第45天 / 共45天  ·  今日学习51词  ·  原创短文 305词</w:t>
      </w:r>
    </w:p>
    <w:p>
      <w:pPr>
        <w:pStyle w:val="Heading1"/>
      </w:pPr>
      <w:r>
        <w:t>一、语境短文｜Leading with Evidence</w:t>
      </w:r>
    </w:p>
    <w:p>
      <w:pPr>
        <w:pStyle w:val="Note"/>
      </w:pPr>
      <w:r>
        <w:t>主题：健康教育、公共传播与理性判断。加粗词为今日目标词；本文为四级语境原创练习。</w:t>
      </w:r>
    </w:p>
    <w:p>
      <w:pPr>
        <w:pStyle w:val="English"/>
        <w:ind w:firstLine="283"/>
      </w:pPr>
      <w:r>
        <w:t xml:space="preserve">Good leadership does not </w:t>
      </w:r>
      <w:r>
        <w:rPr>
          <w:b/>
        </w:rPr>
        <w:t>mislead</w:t>
      </w:r>
      <w:r>
        <w:t xml:space="preserve"> people or </w:t>
      </w:r>
      <w:r>
        <w:rPr>
          <w:b/>
        </w:rPr>
        <w:t>misunderstand</w:t>
      </w:r>
      <w:r>
        <w:t xml:space="preserve"> their </w:t>
      </w:r>
      <w:r>
        <w:rPr>
          <w:b/>
        </w:rPr>
        <w:t>misfortune</w:t>
      </w:r>
      <w:r>
        <w:t xml:space="preserve">. A leader should </w:t>
      </w:r>
      <w:r>
        <w:rPr>
          <w:b/>
        </w:rPr>
        <w:t>guide</w:t>
      </w:r>
      <w:r>
        <w:t xml:space="preserve"> a team with a clear </w:t>
      </w:r>
      <w:r>
        <w:rPr>
          <w:b/>
        </w:rPr>
        <w:t>guideline</w:t>
      </w:r>
      <w:r>
        <w:t xml:space="preserve">, </w:t>
      </w:r>
      <w:r>
        <w:rPr>
          <w:b/>
        </w:rPr>
        <w:t>measure</w:t>
      </w:r>
      <w:r>
        <w:t xml:space="preserve"> results, </w:t>
      </w:r>
      <w:r>
        <w:rPr>
          <w:b/>
        </w:rPr>
        <w:t>rank</w:t>
      </w:r>
      <w:r>
        <w:t xml:space="preserve"> risks by </w:t>
      </w:r>
      <w:r>
        <w:rPr>
          <w:b/>
        </w:rPr>
        <w:t>degree</w:t>
      </w:r>
      <w:r>
        <w:t xml:space="preserve"> and show them on a </w:t>
      </w:r>
      <w:r>
        <w:rPr>
          <w:b/>
        </w:rPr>
        <w:t>scale</w:t>
      </w:r>
      <w:r>
        <w:t xml:space="preserve"> and </w:t>
      </w:r>
      <w:r>
        <w:rPr>
          <w:b/>
        </w:rPr>
        <w:t>chart</w:t>
      </w:r>
      <w:r>
        <w:t xml:space="preserve">. Whether distance is a </w:t>
      </w:r>
      <w:r>
        <w:rPr>
          <w:b/>
        </w:rPr>
        <w:t>centimeter</w:t>
      </w:r>
      <w:r>
        <w:t xml:space="preserve"> or </w:t>
      </w:r>
      <w:r>
        <w:rPr>
          <w:b/>
        </w:rPr>
        <w:t>kilometer</w:t>
      </w:r>
      <w:r>
        <w:t>, evidence should be exact.</w:t>
      </w:r>
    </w:p>
    <w:p>
      <w:pPr>
        <w:pStyle w:val="English"/>
        <w:ind w:firstLine="283"/>
      </w:pPr>
      <w:r>
        <w:t xml:space="preserve">A health campaign compared </w:t>
      </w:r>
      <w:r>
        <w:rPr>
          <w:b/>
        </w:rPr>
        <w:t>nylon</w:t>
      </w:r>
      <w:r>
        <w:t xml:space="preserve">, a </w:t>
      </w:r>
      <w:r>
        <w:rPr>
          <w:b/>
        </w:rPr>
        <w:t>kettle</w:t>
      </w:r>
      <w:r>
        <w:t xml:space="preserve"> and a wash </w:t>
      </w:r>
      <w:r>
        <w:rPr>
          <w:b/>
        </w:rPr>
        <w:t>basin</w:t>
      </w:r>
      <w:r>
        <w:t xml:space="preserve"> before turning to </w:t>
      </w:r>
      <w:r>
        <w:rPr>
          <w:b/>
        </w:rPr>
        <w:t>alcohol</w:t>
      </w:r>
      <w:r>
        <w:t xml:space="preserve">, </w:t>
      </w:r>
      <w:r>
        <w:rPr>
          <w:b/>
        </w:rPr>
        <w:t>cigarettes</w:t>
      </w:r>
      <w:r>
        <w:t xml:space="preserve">, </w:t>
      </w:r>
      <w:r>
        <w:rPr>
          <w:b/>
        </w:rPr>
        <w:t>liquor</w:t>
      </w:r>
      <w:r>
        <w:t xml:space="preserve">, </w:t>
      </w:r>
      <w:r>
        <w:rPr>
          <w:b/>
        </w:rPr>
        <w:t>drunken</w:t>
      </w:r>
      <w:r>
        <w:t xml:space="preserve"> behaviour, </w:t>
      </w:r>
      <w:r>
        <w:rPr>
          <w:b/>
        </w:rPr>
        <w:t>beer</w:t>
      </w:r>
      <w:r>
        <w:t xml:space="preserve"> and other </w:t>
      </w:r>
      <w:r>
        <w:rPr>
          <w:b/>
        </w:rPr>
        <w:t>beverages</w:t>
      </w:r>
      <w:r>
        <w:t xml:space="preserve">. </w:t>
      </w:r>
      <w:r>
        <w:rPr>
          <w:b/>
        </w:rPr>
        <w:t>Average</w:t>
      </w:r>
      <w:r>
        <w:t xml:space="preserve"> use is not automatically safe merely because it is </w:t>
      </w:r>
      <w:r>
        <w:rPr>
          <w:b/>
        </w:rPr>
        <w:t>common</w:t>
      </w:r>
      <w:r>
        <w:t xml:space="preserve"> or </w:t>
      </w:r>
      <w:r>
        <w:rPr>
          <w:b/>
        </w:rPr>
        <w:t>commonplace</w:t>
      </w:r>
      <w:r>
        <w:t xml:space="preserve">. Recovery can feel like a </w:t>
      </w:r>
      <w:r>
        <w:rPr>
          <w:b/>
        </w:rPr>
        <w:t>miracle</w:t>
      </w:r>
      <w:r>
        <w:t xml:space="preserve"> or </w:t>
      </w:r>
      <w:r>
        <w:rPr>
          <w:b/>
        </w:rPr>
        <w:t>magic</w:t>
      </w:r>
      <w:r>
        <w:t xml:space="preserve">, but </w:t>
      </w:r>
      <w:r>
        <w:rPr>
          <w:b/>
        </w:rPr>
        <w:t>magnetic</w:t>
      </w:r>
      <w:r>
        <w:t xml:space="preserve"> slogans do not replace treatment.</w:t>
      </w:r>
      <w:r>
        <w:t xml:space="preserve"> The student leader first believed that confidence meant answering every question immediately. After giving one inaccurate figure, she changed her method: she published the source, invited correction and clearly separated confirmed facts from estimates.</w:t>
      </w:r>
    </w:p>
    <w:p>
      <w:pPr>
        <w:pStyle w:val="English"/>
        <w:ind w:firstLine="283"/>
      </w:pPr>
      <w:r>
        <w:t xml:space="preserve">The town </w:t>
      </w:r>
      <w:r>
        <w:rPr>
          <w:b/>
        </w:rPr>
        <w:t>paved</w:t>
      </w:r>
      <w:r>
        <w:t xml:space="preserve"> a roadside path, moved a warning </w:t>
      </w:r>
      <w:r>
        <w:rPr>
          <w:b/>
        </w:rPr>
        <w:t>aside</w:t>
      </w:r>
      <w:r>
        <w:t xml:space="preserve"> and marked a bicycle </w:t>
      </w:r>
      <w:r>
        <w:rPr>
          <w:b/>
        </w:rPr>
        <w:t>lane</w:t>
      </w:r>
      <w:r>
        <w:t xml:space="preserve">. A </w:t>
      </w:r>
      <w:r>
        <w:rPr>
          <w:b/>
        </w:rPr>
        <w:t>critic</w:t>
      </w:r>
      <w:r>
        <w:t xml:space="preserve"> offered </w:t>
      </w:r>
      <w:r>
        <w:rPr>
          <w:b/>
        </w:rPr>
        <w:t>criticism</w:t>
      </w:r>
      <w:r>
        <w:t xml:space="preserve"> that was </w:t>
      </w:r>
      <w:r>
        <w:rPr>
          <w:b/>
        </w:rPr>
        <w:t>critical</w:t>
      </w:r>
      <w:r>
        <w:t xml:space="preserve"> but fair. Residents had to </w:t>
      </w:r>
      <w:r>
        <w:rPr>
          <w:b/>
        </w:rPr>
        <w:t>comprehend</w:t>
      </w:r>
      <w:r>
        <w:t xml:space="preserve"> costs </w:t>
      </w:r>
      <w:r>
        <w:rPr>
          <w:b w:val="0"/>
        </w:rPr>
        <w:t>measured</w:t>
      </w:r>
      <w:r>
        <w:t xml:space="preserve"> in </w:t>
      </w:r>
      <w:r>
        <w:rPr>
          <w:b/>
        </w:rPr>
        <w:t>billions</w:t>
      </w:r>
      <w:r>
        <w:t xml:space="preserve">, and officials had to </w:t>
      </w:r>
      <w:r>
        <w:rPr>
          <w:b/>
        </w:rPr>
        <w:t>satisfy</w:t>
      </w:r>
      <w:r>
        <w:t xml:space="preserve"> them with a </w:t>
      </w:r>
      <w:r>
        <w:rPr>
          <w:b/>
        </w:rPr>
        <w:t>satisfactory</w:t>
      </w:r>
      <w:r>
        <w:t xml:space="preserve"> plan </w:t>
      </w:r>
      <w:r>
        <w:rPr>
          <w:b/>
        </w:rPr>
        <w:t>ready</w:t>
      </w:r>
      <w:r>
        <w:t xml:space="preserve"> </w:t>
      </w:r>
      <w:r>
        <w:rPr>
          <w:b/>
        </w:rPr>
        <w:t>beforehand</w:t>
      </w:r>
      <w:r>
        <w:t>.</w:t>
      </w:r>
    </w:p>
    <w:p>
      <w:pPr>
        <w:pStyle w:val="English"/>
        <w:ind w:firstLine="283"/>
      </w:pPr>
      <w:r>
        <w:t xml:space="preserve">A </w:t>
      </w:r>
      <w:r>
        <w:rPr>
          <w:b/>
        </w:rPr>
        <w:t>former</w:t>
      </w:r>
      <w:r>
        <w:t xml:space="preserve"> director spoke first and a </w:t>
      </w:r>
      <w:r>
        <w:rPr>
          <w:b/>
        </w:rPr>
        <w:t>later</w:t>
      </w:r>
      <w:r>
        <w:t xml:space="preserve"> speaker challenged the </w:t>
      </w:r>
      <w:r>
        <w:rPr>
          <w:b/>
        </w:rPr>
        <w:t>so-called</w:t>
      </w:r>
      <w:r>
        <w:t xml:space="preserve"> easy answer. </w:t>
      </w:r>
      <w:r>
        <w:rPr>
          <w:b/>
        </w:rPr>
        <w:t>Mean</w:t>
      </w:r>
      <w:r>
        <w:t xml:space="preserve"> statistics can </w:t>
      </w:r>
      <w:r>
        <w:rPr>
          <w:b/>
        </w:rPr>
        <w:t>mean</w:t>
      </w:r>
      <w:r>
        <w:t xml:space="preserve"> different things depending on the </w:t>
      </w:r>
      <w:r>
        <w:rPr>
          <w:b/>
        </w:rPr>
        <w:t>means</w:t>
      </w:r>
      <w:r>
        <w:t xml:space="preserve"> used. </w:t>
      </w:r>
      <w:r>
        <w:rPr>
          <w:b/>
        </w:rPr>
        <w:t>Meanwhile</w:t>
      </w:r>
      <w:r>
        <w:t xml:space="preserve">, one district improved </w:t>
      </w:r>
      <w:r>
        <w:rPr>
          <w:b/>
        </w:rPr>
        <w:t>whereas</w:t>
      </w:r>
      <w:r>
        <w:t xml:space="preserve"> another fell behind. Leaders must ask what </w:t>
      </w:r>
      <w:r>
        <w:rPr>
          <w:b/>
        </w:rPr>
        <w:t>else</w:t>
      </w:r>
      <w:r>
        <w:t xml:space="preserve"> is needed, </w:t>
      </w:r>
      <w:r>
        <w:rPr>
          <w:b/>
        </w:rPr>
        <w:t>thereby</w:t>
      </w:r>
      <w:r>
        <w:t xml:space="preserve"> making policy more honest. </w:t>
      </w:r>
      <w:r>
        <w:rPr>
          <w:b/>
        </w:rPr>
        <w:t>Moreover</w:t>
      </w:r>
      <w:r>
        <w:t xml:space="preserve">, they should explain uncertainty; </w:t>
      </w:r>
      <w:r>
        <w:rPr>
          <w:b/>
        </w:rPr>
        <w:t>furthermore</w:t>
      </w:r>
      <w:r>
        <w:t xml:space="preserve">, they should keep listening after the meeting ends. In a final language review, the class also used </w:t>
      </w:r>
      <w:r>
        <w:rPr>
          <w:b/>
        </w:rPr>
        <w:t>wayside</w:t>
      </w:r>
      <w:r>
        <w:t xml:space="preserve"> accurately in context.</w:t>
      </w:r>
      <w:r>
        <w:t xml:space="preserve"> Her team later adopted the same practice, and public questions became easier to answer because evidence had been organised before decisions were announced.</w:t>
      </w:r>
      <w:r>
        <w:t xml:space="preserve"> By the final meeting, disagreement had not disappeared, but it had become more useful. Participants could identify which facts they shared, which predictions remained uncertain and what new information would be collected before the next decision.</w:t>
      </w:r>
    </w:p>
    <w:p>
      <w:pPr>
        <w:pStyle w:val="Heading1"/>
      </w:pPr>
      <w:r>
        <w:t>二、参考译文</w:t>
      </w:r>
    </w:p>
    <w:p>
      <w:pPr>
        <w:pStyle w:val="Chinese"/>
        <w:ind w:firstLine="420"/>
      </w:pPr>
      <w:r>
        <w:t>优秀领导不会误导公众，也不会误解他们的不幸。领导者应以明确指南带领团队，衡量结果，按程度排列风险，并在尺度和图表上展示。无论距离是厘米还是公里，证据都要准确。</w:t>
      </w:r>
    </w:p>
    <w:p>
      <w:pPr>
        <w:pStyle w:val="Chinese"/>
        <w:ind w:firstLine="420"/>
      </w:pPr>
      <w:r>
        <w:t>健康活动先比较尼龙制品、水壶和洗手盆，随后讨论酒精、香烟、烈酒、醉酒、啤酒及其他饮料。某种使用方式普遍存在，并不等于安全。康复可能像奇迹或魔法，但有吸引力的口号不能代替治疗。</w:t>
      </w:r>
      <w:r>
        <w:t>学生负责人起初以为，自信就是立刻回答每个问题。在给出一个错误数字后，她改变了做法：公布资料来源、欢迎纠正，并明确区分已确认事实与估算数据。</w:t>
      </w:r>
    </w:p>
    <w:p>
      <w:pPr>
        <w:pStyle w:val="Chinese"/>
        <w:ind w:firstLine="420"/>
      </w:pPr>
      <w:r>
        <w:t>小镇铺设路旁小径，移开警告牌并划出自行车道。批评者提出关键却公平的意见。居民要理解数十亿规模的成本，官员则要用事先准备好的满意方案回应。</w:t>
      </w:r>
    </w:p>
    <w:p>
      <w:pPr>
        <w:pStyle w:val="Chinese"/>
        <w:ind w:firstLine="420"/>
      </w:pPr>
      <w:r>
        <w:t>前任主管先发言，后来者质疑所谓简单答案。平均统计会因采用的方法而具有不同含义。与此同时，一个地区改善，另一个落后。领导者必须继续追问还需要什么，从而使政策更诚实；此外还要解释不确定性，并在会议结束后继续倾听。最后，课堂还复习了相关词汇在语境中的准确用法。</w:t>
      </w:r>
      <w:r>
        <w:t>团队后来也采用同样做法；由于证据在公布决定前已经整理好，公众问题也更容易得到回答。</w:t>
      </w:r>
      <w:r>
        <w:t>到最后一次会议时，分歧并未消失，却变得更有价值。参与者能够明确哪些事实已有共识、哪些预测仍不确定，以及下一次决定前还要收集什么新信息。</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三、今日单词表｜51词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222"/>
        <w:gridCol w:w="1325"/>
        <w:gridCol w:w="421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222"/>
            <w:vAlign w:val="center"/>
          </w:tcPr>
          <w:p>
            <w:pPr>
              <w:pStyle w:val="TableHeader"/>
              <w:spacing w:line="230" w:lineRule="exact"/>
            </w:pPr>
            <w:r>
              <w:t>音标</w:t>
            </w:r>
          </w:p>
        </w:tc>
        <w:tc>
          <w:tcPr>
            <w:tcW w:type="dxa" w:w="1325"/>
            <w:vAlign w:val="center"/>
          </w:tcPr>
          <w:p>
            <w:pPr>
              <w:pStyle w:val="TableHeader"/>
              <w:spacing w:line="230" w:lineRule="exact"/>
              <w:jc w:val="center"/>
            </w:pPr>
            <w:r>
              <w:t>词性</w:t>
            </w:r>
          </w:p>
        </w:tc>
        <w:tc>
          <w:tcPr>
            <w:tcW w:type="dxa" w:w="421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mislead</w:t>
            </w:r>
          </w:p>
        </w:tc>
        <w:tc>
          <w:tcPr>
            <w:tcW w:type="dxa" w:w="2222"/>
            <w:vAlign w:val="center"/>
          </w:tcPr>
          <w:p>
            <w:pPr>
              <w:pStyle w:val="IPA"/>
              <w:spacing w:line="230" w:lineRule="exact"/>
            </w:pPr>
            <w:r>
              <w:t>/ˌmɪsˈliːd</w:t>
            </w:r>
          </w:p>
        </w:tc>
        <w:tc>
          <w:tcPr>
            <w:tcW w:type="dxa" w:w="1325"/>
            <w:vAlign w:val="center"/>
          </w:tcPr>
          <w:p>
            <w:pPr>
              <w:pStyle w:val="Vocabulary"/>
              <w:spacing w:line="230" w:lineRule="exact"/>
              <w:jc w:val="center"/>
            </w:pPr>
            <w:r>
              <w:t>v.</w:t>
            </w:r>
          </w:p>
        </w:tc>
        <w:tc>
          <w:tcPr>
            <w:tcW w:type="dxa" w:w="4214"/>
            <w:vAlign w:val="center"/>
          </w:tcPr>
          <w:p>
            <w:pPr>
              <w:pStyle w:val="Vocabulary"/>
              <w:spacing w:line="230" w:lineRule="exact"/>
            </w:pPr>
            <w:r>
              <w:t>误导；带错</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misunderstand</w:t>
            </w:r>
          </w:p>
        </w:tc>
        <w:tc>
          <w:tcPr>
            <w:tcW w:type="dxa" w:w="2222"/>
            <w:vAlign w:val="center"/>
          </w:tcPr>
          <w:p>
            <w:pPr>
              <w:pStyle w:val="IPA"/>
              <w:spacing w:line="230" w:lineRule="exact"/>
            </w:pPr>
            <w:r>
              <w:t>/ˌmɪsʌndərˈstænd</w:t>
            </w:r>
          </w:p>
        </w:tc>
        <w:tc>
          <w:tcPr>
            <w:tcW w:type="dxa" w:w="1325"/>
            <w:vAlign w:val="center"/>
          </w:tcPr>
          <w:p>
            <w:pPr>
              <w:pStyle w:val="Vocabulary"/>
              <w:spacing w:line="230" w:lineRule="exact"/>
              <w:jc w:val="center"/>
            </w:pPr>
            <w:r>
              <w:t>v.</w:t>
            </w:r>
          </w:p>
        </w:tc>
        <w:tc>
          <w:tcPr>
            <w:tcW w:type="dxa" w:w="4214"/>
            <w:vAlign w:val="center"/>
          </w:tcPr>
          <w:p>
            <w:pPr>
              <w:pStyle w:val="Vocabulary"/>
              <w:spacing w:line="230" w:lineRule="exact"/>
            </w:pPr>
            <w:r>
              <w:t>误解；误会</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misfortune</w:t>
            </w:r>
          </w:p>
        </w:tc>
        <w:tc>
          <w:tcPr>
            <w:tcW w:type="dxa" w:w="2222"/>
            <w:vAlign w:val="center"/>
          </w:tcPr>
          <w:p>
            <w:pPr>
              <w:pStyle w:val="IPA"/>
              <w:spacing w:line="230" w:lineRule="exact"/>
            </w:pPr>
            <w:r>
              <w:t>/ˌmɪsˈfɔːrtʃuːn</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不幸；灾祸；灾难</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guide</w:t>
            </w:r>
          </w:p>
        </w:tc>
        <w:tc>
          <w:tcPr>
            <w:tcW w:type="dxa" w:w="2222"/>
            <w:vAlign w:val="center"/>
          </w:tcPr>
          <w:p>
            <w:pPr>
              <w:pStyle w:val="IPA"/>
              <w:spacing w:line="230" w:lineRule="exact"/>
            </w:pPr>
            <w:r>
              <w:t>/ɡaɪd</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指南；向导</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guideline</w:t>
            </w:r>
          </w:p>
        </w:tc>
        <w:tc>
          <w:tcPr>
            <w:tcW w:type="dxa" w:w="2222"/>
            <w:vAlign w:val="center"/>
          </w:tcPr>
          <w:p>
            <w:pPr>
              <w:pStyle w:val="IPA"/>
              <w:spacing w:line="230" w:lineRule="exact"/>
            </w:pPr>
            <w:r>
              <w:t>/ˈɡaɪdlaɪn</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指导方针；参考</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measure</w:t>
            </w:r>
          </w:p>
        </w:tc>
        <w:tc>
          <w:tcPr>
            <w:tcW w:type="dxa" w:w="2222"/>
            <w:vAlign w:val="center"/>
          </w:tcPr>
          <w:p>
            <w:pPr>
              <w:pStyle w:val="IPA"/>
              <w:spacing w:line="230" w:lineRule="exact"/>
            </w:pPr>
            <w:r>
              <w:t>/ˈmeʒər</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测量；措施</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rank</w:t>
            </w:r>
          </w:p>
        </w:tc>
        <w:tc>
          <w:tcPr>
            <w:tcW w:type="dxa" w:w="2222"/>
            <w:vAlign w:val="center"/>
          </w:tcPr>
          <w:p>
            <w:pPr>
              <w:pStyle w:val="IPA"/>
              <w:spacing w:line="230" w:lineRule="exact"/>
            </w:pPr>
            <w:r>
              <w:t>/ræŋk</w:t>
            </w:r>
          </w:p>
        </w:tc>
        <w:tc>
          <w:tcPr>
            <w:tcW w:type="dxa" w:w="1325"/>
            <w:vAlign w:val="center"/>
          </w:tcPr>
          <w:p>
            <w:pPr>
              <w:pStyle w:val="Vocabulary"/>
              <w:spacing w:line="230" w:lineRule="exact"/>
              <w:jc w:val="center"/>
            </w:pPr>
            <w:r>
              <w:t>n./adj./v.</w:t>
            </w:r>
          </w:p>
        </w:tc>
        <w:tc>
          <w:tcPr>
            <w:tcW w:type="dxa" w:w="4214"/>
            <w:vAlign w:val="center"/>
          </w:tcPr>
          <w:p>
            <w:pPr>
              <w:pStyle w:val="Vocabulary"/>
              <w:spacing w:line="230" w:lineRule="exact"/>
            </w:pPr>
            <w:r>
              <w:t>排；等级</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degree</w:t>
            </w:r>
          </w:p>
        </w:tc>
        <w:tc>
          <w:tcPr>
            <w:tcW w:type="dxa" w:w="2222"/>
            <w:vAlign w:val="center"/>
          </w:tcPr>
          <w:p>
            <w:pPr>
              <w:pStyle w:val="IPA"/>
              <w:spacing w:line="230" w:lineRule="exact"/>
            </w:pPr>
            <w:r>
              <w:t>/dɪˈɡriː</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程度；等级；度</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scale</w:t>
            </w:r>
          </w:p>
        </w:tc>
        <w:tc>
          <w:tcPr>
            <w:tcW w:type="dxa" w:w="2222"/>
            <w:vAlign w:val="center"/>
          </w:tcPr>
          <w:p>
            <w:pPr>
              <w:pStyle w:val="IPA"/>
              <w:spacing w:line="230" w:lineRule="exact"/>
            </w:pPr>
            <w:r>
              <w:t>/skeɪl</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规模；比例</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chart</w:t>
            </w:r>
          </w:p>
        </w:tc>
        <w:tc>
          <w:tcPr>
            <w:tcW w:type="dxa" w:w="2222"/>
            <w:vAlign w:val="center"/>
          </w:tcPr>
          <w:p>
            <w:pPr>
              <w:pStyle w:val="IPA"/>
              <w:spacing w:line="230" w:lineRule="exact"/>
            </w:pPr>
            <w:r>
              <w:t>/tʃɑːrt</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图表；海图</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centimeter</w:t>
            </w:r>
          </w:p>
        </w:tc>
        <w:tc>
          <w:tcPr>
            <w:tcW w:type="dxa" w:w="2222"/>
            <w:vAlign w:val="center"/>
          </w:tcPr>
          <w:p>
            <w:pPr>
              <w:pStyle w:val="IPA"/>
              <w:spacing w:line="230" w:lineRule="exact"/>
            </w:pPr>
            <w:r>
              <w:t>/ˈsentəˌmitər</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厘米；公分</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kilometer</w:t>
            </w:r>
          </w:p>
        </w:tc>
        <w:tc>
          <w:tcPr>
            <w:tcW w:type="dxa" w:w="2222"/>
            <w:vAlign w:val="center"/>
          </w:tcPr>
          <w:p>
            <w:pPr>
              <w:pStyle w:val="IPA"/>
              <w:spacing w:line="230" w:lineRule="exact"/>
            </w:pPr>
            <w:r>
              <w:t>/kəˈlɑːmətər</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公里；千米（等于kilometre）</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nylon</w:t>
            </w:r>
          </w:p>
        </w:tc>
        <w:tc>
          <w:tcPr>
            <w:tcW w:type="dxa" w:w="2222"/>
            <w:vAlign w:val="center"/>
          </w:tcPr>
          <w:p>
            <w:pPr>
              <w:pStyle w:val="IPA"/>
              <w:spacing w:line="230" w:lineRule="exact"/>
            </w:pPr>
            <w:r>
              <w:t>/ˈnaɪlɑːn</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尼龙；聚酰胺纤维；尼龙袜</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kettle</w:t>
            </w:r>
          </w:p>
        </w:tc>
        <w:tc>
          <w:tcPr>
            <w:tcW w:type="dxa" w:w="2222"/>
            <w:vAlign w:val="center"/>
          </w:tcPr>
          <w:p>
            <w:pPr>
              <w:pStyle w:val="IPA"/>
              <w:spacing w:line="230" w:lineRule="exact"/>
            </w:pPr>
            <w:r>
              <w:t>/'ketl</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茶壶；罐</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basin</w:t>
            </w:r>
          </w:p>
        </w:tc>
        <w:tc>
          <w:tcPr>
            <w:tcW w:type="dxa" w:w="2222"/>
            <w:vAlign w:val="center"/>
          </w:tcPr>
          <w:p>
            <w:pPr>
              <w:pStyle w:val="IPA"/>
              <w:spacing w:line="230" w:lineRule="exact"/>
            </w:pPr>
            <w:r>
              <w:t>/'beisn</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盆；盆地</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alcohol</w:t>
            </w:r>
          </w:p>
        </w:tc>
        <w:tc>
          <w:tcPr>
            <w:tcW w:type="dxa" w:w="2222"/>
            <w:vAlign w:val="center"/>
          </w:tcPr>
          <w:p>
            <w:pPr>
              <w:pStyle w:val="IPA"/>
              <w:spacing w:line="230" w:lineRule="exact"/>
            </w:pPr>
            <w:r>
              <w:t>/ˈælkəhɔːl</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酒精；乙醇</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cigarettes</w:t>
            </w:r>
          </w:p>
        </w:tc>
        <w:tc>
          <w:tcPr>
            <w:tcW w:type="dxa" w:w="2222"/>
            <w:vAlign w:val="center"/>
          </w:tcPr>
          <w:p>
            <w:pPr>
              <w:pStyle w:val="IPA"/>
              <w:spacing w:line="230" w:lineRule="exact"/>
            </w:pPr>
            <w:r>
              <w:t>/.sigә'ret</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香烟；纸烟</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liquor</w:t>
            </w:r>
          </w:p>
        </w:tc>
        <w:tc>
          <w:tcPr>
            <w:tcW w:type="dxa" w:w="2222"/>
            <w:vAlign w:val="center"/>
          </w:tcPr>
          <w:p>
            <w:pPr>
              <w:pStyle w:val="IPA"/>
              <w:spacing w:line="230" w:lineRule="exact"/>
            </w:pPr>
            <w:r>
              <w:t>/ˈlɪkər</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酒；含酒精饮料；溶液</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drunken</w:t>
            </w:r>
          </w:p>
        </w:tc>
        <w:tc>
          <w:tcPr>
            <w:tcW w:type="dxa" w:w="2222"/>
            <w:vAlign w:val="center"/>
          </w:tcPr>
          <w:p>
            <w:pPr>
              <w:pStyle w:val="IPA"/>
              <w:spacing w:line="230" w:lineRule="exact"/>
            </w:pPr>
            <w:r>
              <w:t>/drʌŋk</w:t>
            </w:r>
          </w:p>
        </w:tc>
        <w:tc>
          <w:tcPr>
            <w:tcW w:type="dxa" w:w="1325"/>
            <w:vAlign w:val="center"/>
          </w:tcPr>
          <w:p>
            <w:pPr>
              <w:pStyle w:val="Vocabulary"/>
              <w:spacing w:line="230" w:lineRule="exact"/>
              <w:jc w:val="center"/>
            </w:pPr>
            <w:r>
              <w:t>adj.</w:t>
            </w:r>
          </w:p>
        </w:tc>
        <w:tc>
          <w:tcPr>
            <w:tcW w:type="dxa" w:w="4214"/>
            <w:vAlign w:val="center"/>
          </w:tcPr>
          <w:p>
            <w:pPr>
              <w:pStyle w:val="Vocabulary"/>
              <w:spacing w:line="230" w:lineRule="exact"/>
            </w:pPr>
            <w:r>
              <w:t>喝醉了的</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beer</w:t>
            </w:r>
          </w:p>
        </w:tc>
        <w:tc>
          <w:tcPr>
            <w:tcW w:type="dxa" w:w="2222"/>
            <w:vAlign w:val="center"/>
          </w:tcPr>
          <w:p>
            <w:pPr>
              <w:pStyle w:val="IPA"/>
              <w:spacing w:line="230" w:lineRule="exact"/>
            </w:pPr>
            <w:r>
              <w:t>/biә</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啤酒</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beverages</w:t>
            </w:r>
          </w:p>
        </w:tc>
        <w:tc>
          <w:tcPr>
            <w:tcW w:type="dxa" w:w="2222"/>
            <w:vAlign w:val="center"/>
          </w:tcPr>
          <w:p>
            <w:pPr>
              <w:pStyle w:val="IPA"/>
              <w:spacing w:line="230" w:lineRule="exact"/>
            </w:pPr>
            <w:r>
              <w:t>/ˈbevərɪdʒ</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饮料</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average</w:t>
            </w:r>
          </w:p>
        </w:tc>
        <w:tc>
          <w:tcPr>
            <w:tcW w:type="dxa" w:w="2222"/>
            <w:vAlign w:val="center"/>
          </w:tcPr>
          <w:p>
            <w:pPr>
              <w:pStyle w:val="IPA"/>
              <w:spacing w:line="230" w:lineRule="exact"/>
            </w:pPr>
            <w:r>
              <w:t>/ˈævərɪdʒ</w:t>
            </w:r>
          </w:p>
        </w:tc>
        <w:tc>
          <w:tcPr>
            <w:tcW w:type="dxa" w:w="1325"/>
            <w:vAlign w:val="center"/>
          </w:tcPr>
          <w:p>
            <w:pPr>
              <w:pStyle w:val="Vocabulary"/>
              <w:spacing w:line="230" w:lineRule="exact"/>
              <w:jc w:val="center"/>
            </w:pPr>
            <w:r>
              <w:t>n./adj./v.</w:t>
            </w:r>
          </w:p>
        </w:tc>
        <w:tc>
          <w:tcPr>
            <w:tcW w:type="dxa" w:w="4214"/>
            <w:vAlign w:val="center"/>
          </w:tcPr>
          <w:p>
            <w:pPr>
              <w:pStyle w:val="Vocabulary"/>
              <w:spacing w:line="230" w:lineRule="exact"/>
            </w:pPr>
            <w:r>
              <w:t>平均；平均数</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common</w:t>
            </w:r>
          </w:p>
        </w:tc>
        <w:tc>
          <w:tcPr>
            <w:tcW w:type="dxa" w:w="2222"/>
            <w:vAlign w:val="center"/>
          </w:tcPr>
          <w:p>
            <w:pPr>
              <w:pStyle w:val="IPA"/>
              <w:spacing w:line="230" w:lineRule="exact"/>
            </w:pPr>
            <w:r>
              <w:t>/ˈkɑːmən</w:t>
            </w:r>
          </w:p>
        </w:tc>
        <w:tc>
          <w:tcPr>
            <w:tcW w:type="dxa" w:w="1325"/>
            <w:vAlign w:val="center"/>
          </w:tcPr>
          <w:p>
            <w:pPr>
              <w:pStyle w:val="Vocabulary"/>
              <w:spacing w:line="230" w:lineRule="exact"/>
              <w:jc w:val="center"/>
            </w:pPr>
            <w:r>
              <w:t>n./adj.</w:t>
            </w:r>
          </w:p>
        </w:tc>
        <w:tc>
          <w:tcPr>
            <w:tcW w:type="dxa" w:w="4214"/>
            <w:vAlign w:val="center"/>
          </w:tcPr>
          <w:p>
            <w:pPr>
              <w:pStyle w:val="Vocabulary"/>
              <w:spacing w:line="230" w:lineRule="exact"/>
            </w:pPr>
            <w:r>
              <w:t>普通；平民</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commonplace</w:t>
            </w:r>
          </w:p>
        </w:tc>
        <w:tc>
          <w:tcPr>
            <w:tcW w:type="dxa" w:w="2222"/>
            <w:vAlign w:val="center"/>
          </w:tcPr>
          <w:p>
            <w:pPr>
              <w:pStyle w:val="IPA"/>
              <w:spacing w:line="230" w:lineRule="exact"/>
            </w:pPr>
            <w:r>
              <w:t>/ˈkɑːmənpleɪs</w:t>
            </w:r>
          </w:p>
        </w:tc>
        <w:tc>
          <w:tcPr>
            <w:tcW w:type="dxa" w:w="1325"/>
            <w:vAlign w:val="center"/>
          </w:tcPr>
          <w:p>
            <w:pPr>
              <w:pStyle w:val="Vocabulary"/>
              <w:spacing w:line="230" w:lineRule="exact"/>
              <w:jc w:val="center"/>
            </w:pPr>
            <w:r>
              <w:t>n./adj.</w:t>
            </w:r>
          </w:p>
        </w:tc>
        <w:tc>
          <w:tcPr>
            <w:tcW w:type="dxa" w:w="4214"/>
            <w:vAlign w:val="center"/>
          </w:tcPr>
          <w:p>
            <w:pPr>
              <w:pStyle w:val="Vocabulary"/>
              <w:spacing w:line="230" w:lineRule="exact"/>
            </w:pPr>
            <w:r>
              <w:t>老生常谈；司空见惯的事</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miracle</w:t>
            </w:r>
          </w:p>
        </w:tc>
        <w:tc>
          <w:tcPr>
            <w:tcW w:type="dxa" w:w="2222"/>
            <w:vAlign w:val="center"/>
          </w:tcPr>
          <w:p>
            <w:pPr>
              <w:pStyle w:val="IPA"/>
              <w:spacing w:line="230" w:lineRule="exact"/>
            </w:pPr>
            <w:r>
              <w:t>/ˈmɪrəkl</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奇迹；奇迹般的人或物；惊人的事例</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magic</w:t>
            </w:r>
          </w:p>
        </w:tc>
        <w:tc>
          <w:tcPr>
            <w:tcW w:type="dxa" w:w="2222"/>
            <w:vAlign w:val="center"/>
          </w:tcPr>
          <w:p>
            <w:pPr>
              <w:pStyle w:val="IPA"/>
              <w:spacing w:line="230" w:lineRule="exact"/>
            </w:pPr>
            <w:r>
              <w:t>/ˈmædʒɪk</w:t>
            </w:r>
          </w:p>
        </w:tc>
        <w:tc>
          <w:tcPr>
            <w:tcW w:type="dxa" w:w="1325"/>
            <w:vAlign w:val="center"/>
          </w:tcPr>
          <w:p>
            <w:pPr>
              <w:pStyle w:val="Vocabulary"/>
              <w:spacing w:line="230" w:lineRule="exact"/>
              <w:jc w:val="center"/>
            </w:pPr>
            <w:r>
              <w:t>n./adj.</w:t>
            </w:r>
          </w:p>
        </w:tc>
        <w:tc>
          <w:tcPr>
            <w:tcW w:type="dxa" w:w="4214"/>
            <w:vAlign w:val="center"/>
          </w:tcPr>
          <w:p>
            <w:pPr>
              <w:pStyle w:val="Vocabulary"/>
              <w:spacing w:line="230" w:lineRule="exact"/>
            </w:pPr>
            <w:r>
              <w:t>巫术；魔法</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magnetic</w:t>
            </w:r>
          </w:p>
        </w:tc>
        <w:tc>
          <w:tcPr>
            <w:tcW w:type="dxa" w:w="2222"/>
            <w:vAlign w:val="center"/>
          </w:tcPr>
          <w:p>
            <w:pPr>
              <w:pStyle w:val="IPA"/>
              <w:spacing w:line="230" w:lineRule="exact"/>
            </w:pPr>
            <w:r>
              <w:t>/mæg'netik</w:t>
            </w:r>
          </w:p>
        </w:tc>
        <w:tc>
          <w:tcPr>
            <w:tcW w:type="dxa" w:w="1325"/>
            <w:vAlign w:val="center"/>
          </w:tcPr>
          <w:p>
            <w:pPr>
              <w:pStyle w:val="Vocabulary"/>
              <w:spacing w:line="230" w:lineRule="exact"/>
              <w:jc w:val="center"/>
            </w:pPr>
            <w:r>
              <w:t>adj.</w:t>
            </w:r>
          </w:p>
        </w:tc>
        <w:tc>
          <w:tcPr>
            <w:tcW w:type="dxa" w:w="4214"/>
            <w:vAlign w:val="center"/>
          </w:tcPr>
          <w:p>
            <w:pPr>
              <w:pStyle w:val="Vocabulary"/>
              <w:spacing w:line="230" w:lineRule="exact"/>
            </w:pPr>
            <w:r>
              <w:t>有磁性的；有吸引力的；催眠术的</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paved</w:t>
            </w:r>
          </w:p>
        </w:tc>
        <w:tc>
          <w:tcPr>
            <w:tcW w:type="dxa" w:w="2222"/>
            <w:vAlign w:val="center"/>
          </w:tcPr>
          <w:p>
            <w:pPr>
              <w:pStyle w:val="IPA"/>
              <w:spacing w:line="230" w:lineRule="exact"/>
            </w:pPr>
            <w:r>
              <w:t>/peɪv</w:t>
            </w:r>
          </w:p>
        </w:tc>
        <w:tc>
          <w:tcPr>
            <w:tcW w:type="dxa" w:w="1325"/>
            <w:vAlign w:val="center"/>
          </w:tcPr>
          <w:p>
            <w:pPr>
              <w:pStyle w:val="Vocabulary"/>
              <w:spacing w:line="230" w:lineRule="exact"/>
              <w:jc w:val="center"/>
            </w:pPr>
            <w:r>
              <w:t>v.</w:t>
            </w:r>
          </w:p>
        </w:tc>
        <w:tc>
          <w:tcPr>
            <w:tcW w:type="dxa" w:w="4214"/>
            <w:vAlign w:val="center"/>
          </w:tcPr>
          <w:p>
            <w:pPr>
              <w:pStyle w:val="Vocabulary"/>
              <w:spacing w:line="230" w:lineRule="exact"/>
            </w:pPr>
            <w:r>
              <w:t>铺设；安排</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aside</w:t>
            </w:r>
          </w:p>
        </w:tc>
        <w:tc>
          <w:tcPr>
            <w:tcW w:type="dxa" w:w="2222"/>
            <w:vAlign w:val="center"/>
          </w:tcPr>
          <w:p>
            <w:pPr>
              <w:pStyle w:val="IPA"/>
              <w:spacing w:line="230" w:lineRule="exact"/>
            </w:pPr>
            <w:r>
              <w:t>/əˈsaɪd</w:t>
            </w:r>
          </w:p>
        </w:tc>
        <w:tc>
          <w:tcPr>
            <w:tcW w:type="dxa" w:w="1325"/>
            <w:vAlign w:val="center"/>
          </w:tcPr>
          <w:p>
            <w:pPr>
              <w:pStyle w:val="Vocabulary"/>
              <w:spacing w:line="230" w:lineRule="exact"/>
              <w:jc w:val="center"/>
            </w:pPr>
            <w:r>
              <w:t>prep./n./adv.</w:t>
            </w:r>
          </w:p>
        </w:tc>
        <w:tc>
          <w:tcPr>
            <w:tcW w:type="dxa" w:w="4214"/>
            <w:vAlign w:val="center"/>
          </w:tcPr>
          <w:p>
            <w:pPr>
              <w:pStyle w:val="Vocabulary"/>
              <w:spacing w:line="230" w:lineRule="exact"/>
            </w:pPr>
            <w:r>
              <w:t>在…旁边；旁白</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lane</w:t>
            </w:r>
          </w:p>
        </w:tc>
        <w:tc>
          <w:tcPr>
            <w:tcW w:type="dxa" w:w="2222"/>
            <w:vAlign w:val="center"/>
          </w:tcPr>
          <w:p>
            <w:pPr>
              <w:pStyle w:val="IPA"/>
              <w:spacing w:line="230" w:lineRule="exact"/>
            </w:pPr>
            <w:r>
              <w:t>/leɪn</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小巷；航线</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critic</w:t>
            </w:r>
          </w:p>
        </w:tc>
        <w:tc>
          <w:tcPr>
            <w:tcW w:type="dxa" w:w="2222"/>
            <w:vAlign w:val="center"/>
          </w:tcPr>
          <w:p>
            <w:pPr>
              <w:pStyle w:val="IPA"/>
              <w:spacing w:line="230" w:lineRule="exact"/>
            </w:pPr>
            <w:r>
              <w:t>/ˈkrɪtɪk</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批评家；评论家；爱挑剔的人</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criticism</w:t>
            </w:r>
          </w:p>
        </w:tc>
        <w:tc>
          <w:tcPr>
            <w:tcW w:type="dxa" w:w="2222"/>
            <w:vAlign w:val="center"/>
          </w:tcPr>
          <w:p>
            <w:pPr>
              <w:pStyle w:val="IPA"/>
              <w:spacing w:line="230" w:lineRule="exact"/>
            </w:pPr>
            <w:r>
              <w:t>/ˈkrɪtɪsɪzəm</w:t>
            </w:r>
          </w:p>
        </w:tc>
        <w:tc>
          <w:tcPr>
            <w:tcW w:type="dxa" w:w="1325"/>
            <w:vAlign w:val="center"/>
          </w:tcPr>
          <w:p>
            <w:pPr>
              <w:pStyle w:val="Vocabulary"/>
              <w:spacing w:line="230" w:lineRule="exact"/>
              <w:jc w:val="center"/>
            </w:pPr>
            <w:r>
              <w:t>n.</w:t>
            </w:r>
          </w:p>
        </w:tc>
        <w:tc>
          <w:tcPr>
            <w:tcW w:type="dxa" w:w="4214"/>
            <w:vAlign w:val="center"/>
          </w:tcPr>
          <w:p>
            <w:pPr>
              <w:pStyle w:val="Vocabulary"/>
              <w:spacing w:line="230" w:lineRule="exact"/>
            </w:pPr>
            <w:r>
              <w:t>批评；考证</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critical</w:t>
            </w:r>
          </w:p>
        </w:tc>
        <w:tc>
          <w:tcPr>
            <w:tcW w:type="dxa" w:w="2222"/>
            <w:vAlign w:val="center"/>
          </w:tcPr>
          <w:p>
            <w:pPr>
              <w:pStyle w:val="IPA"/>
              <w:spacing w:line="230" w:lineRule="exact"/>
            </w:pPr>
            <w:r>
              <w:t>/ˈkrɪtɪkl</w:t>
            </w:r>
          </w:p>
        </w:tc>
        <w:tc>
          <w:tcPr>
            <w:tcW w:type="dxa" w:w="1325"/>
            <w:vAlign w:val="center"/>
          </w:tcPr>
          <w:p>
            <w:pPr>
              <w:pStyle w:val="Vocabulary"/>
              <w:spacing w:line="230" w:lineRule="exact"/>
              <w:jc w:val="center"/>
            </w:pPr>
            <w:r>
              <w:t>adj.</w:t>
            </w:r>
          </w:p>
        </w:tc>
        <w:tc>
          <w:tcPr>
            <w:tcW w:type="dxa" w:w="4214"/>
            <w:vAlign w:val="center"/>
          </w:tcPr>
          <w:p>
            <w:pPr>
              <w:pStyle w:val="Vocabulary"/>
              <w:spacing w:line="230" w:lineRule="exact"/>
            </w:pPr>
            <w:r>
              <w:t>鉴定的；临界的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comprehend</w:t>
            </w:r>
          </w:p>
        </w:tc>
        <w:tc>
          <w:tcPr>
            <w:tcW w:type="dxa" w:w="2222"/>
            <w:vAlign w:val="center"/>
          </w:tcPr>
          <w:p>
            <w:pPr>
              <w:pStyle w:val="IPA"/>
              <w:spacing w:line="230" w:lineRule="exact"/>
            </w:pPr>
            <w:r>
              <w:t>/ˌkɑːmprɪˈhend</w:t>
            </w:r>
          </w:p>
        </w:tc>
        <w:tc>
          <w:tcPr>
            <w:tcW w:type="dxa" w:w="1325"/>
            <w:vAlign w:val="center"/>
          </w:tcPr>
          <w:p>
            <w:pPr>
              <w:pStyle w:val="Vocabulary"/>
              <w:spacing w:line="230" w:lineRule="exact"/>
              <w:jc w:val="center"/>
            </w:pPr>
            <w:r>
              <w:t>v.</w:t>
            </w:r>
          </w:p>
        </w:tc>
        <w:tc>
          <w:tcPr>
            <w:tcW w:type="dxa" w:w="4214"/>
            <w:vAlign w:val="center"/>
          </w:tcPr>
          <w:p>
            <w:pPr>
              <w:pStyle w:val="Vocabulary"/>
              <w:spacing w:line="230" w:lineRule="exact"/>
            </w:pPr>
            <w:r>
              <w:t>理解；包含</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billions</w:t>
            </w:r>
          </w:p>
        </w:tc>
        <w:tc>
          <w:tcPr>
            <w:tcW w:type="dxa" w:w="2222"/>
            <w:vAlign w:val="center"/>
          </w:tcPr>
          <w:p>
            <w:pPr>
              <w:pStyle w:val="IPA"/>
              <w:spacing w:line="230" w:lineRule="exact"/>
            </w:pPr>
            <w:r>
              <w:t>/'bɪljən</w:t>
            </w:r>
          </w:p>
        </w:tc>
        <w:tc>
          <w:tcPr>
            <w:tcW w:type="dxa" w:w="1325"/>
            <w:vAlign w:val="center"/>
          </w:tcPr>
          <w:p>
            <w:pPr>
              <w:pStyle w:val="Vocabulary"/>
              <w:spacing w:line="230" w:lineRule="exact"/>
              <w:jc w:val="center"/>
            </w:pPr>
            <w:r>
              <w:t>num./n./adj.</w:t>
            </w:r>
          </w:p>
        </w:tc>
        <w:tc>
          <w:tcPr>
            <w:tcW w:type="dxa" w:w="4214"/>
            <w:vAlign w:val="center"/>
          </w:tcPr>
          <w:p>
            <w:pPr>
              <w:pStyle w:val="Vocabulary"/>
              <w:spacing w:line="230" w:lineRule="exact"/>
            </w:pPr>
            <w:r>
              <w:t>十亿</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satisfy</w:t>
            </w:r>
          </w:p>
        </w:tc>
        <w:tc>
          <w:tcPr>
            <w:tcW w:type="dxa" w:w="2222"/>
            <w:vAlign w:val="center"/>
          </w:tcPr>
          <w:p>
            <w:pPr>
              <w:pStyle w:val="IPA"/>
              <w:spacing w:line="230" w:lineRule="exact"/>
            </w:pPr>
            <w:r>
              <w:t>/ˈsætɪsfaɪ</w:t>
            </w:r>
          </w:p>
        </w:tc>
        <w:tc>
          <w:tcPr>
            <w:tcW w:type="dxa" w:w="1325"/>
            <w:vAlign w:val="center"/>
          </w:tcPr>
          <w:p>
            <w:pPr>
              <w:pStyle w:val="Vocabulary"/>
              <w:spacing w:line="230" w:lineRule="exact"/>
              <w:jc w:val="center"/>
            </w:pPr>
            <w:r>
              <w:t>v.</w:t>
            </w:r>
          </w:p>
        </w:tc>
        <w:tc>
          <w:tcPr>
            <w:tcW w:type="dxa" w:w="4214"/>
            <w:vAlign w:val="center"/>
          </w:tcPr>
          <w:p>
            <w:pPr>
              <w:pStyle w:val="Vocabulary"/>
              <w:spacing w:line="230" w:lineRule="exact"/>
            </w:pPr>
            <w:r>
              <w:t>令人满意；令人满足；满足</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satisfactory</w:t>
            </w:r>
          </w:p>
        </w:tc>
        <w:tc>
          <w:tcPr>
            <w:tcW w:type="dxa" w:w="2222"/>
            <w:vAlign w:val="center"/>
          </w:tcPr>
          <w:p>
            <w:pPr>
              <w:pStyle w:val="IPA"/>
              <w:spacing w:line="230" w:lineRule="exact"/>
            </w:pPr>
            <w:r>
              <w:t>/ˌsætɪsˈfæktəri</w:t>
            </w:r>
          </w:p>
        </w:tc>
        <w:tc>
          <w:tcPr>
            <w:tcW w:type="dxa" w:w="1325"/>
            <w:vAlign w:val="center"/>
          </w:tcPr>
          <w:p>
            <w:pPr>
              <w:pStyle w:val="Vocabulary"/>
              <w:spacing w:line="230" w:lineRule="exact"/>
              <w:jc w:val="center"/>
            </w:pPr>
            <w:r>
              <w:t>adj.</w:t>
            </w:r>
          </w:p>
        </w:tc>
        <w:tc>
          <w:tcPr>
            <w:tcW w:type="dxa" w:w="4214"/>
            <w:vAlign w:val="center"/>
          </w:tcPr>
          <w:p>
            <w:pPr>
              <w:pStyle w:val="Vocabulary"/>
              <w:spacing w:line="230" w:lineRule="exact"/>
            </w:pPr>
            <w:r>
              <w:t>满意的；符合要求的</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ready</w:t>
            </w:r>
          </w:p>
        </w:tc>
        <w:tc>
          <w:tcPr>
            <w:tcW w:type="dxa" w:w="2222"/>
            <w:vAlign w:val="center"/>
          </w:tcPr>
          <w:p>
            <w:pPr>
              <w:pStyle w:val="IPA"/>
              <w:spacing w:line="230" w:lineRule="exact"/>
            </w:pPr>
            <w:r>
              <w:t>/ˈredi</w:t>
            </w:r>
          </w:p>
        </w:tc>
        <w:tc>
          <w:tcPr>
            <w:tcW w:type="dxa" w:w="1325"/>
            <w:vAlign w:val="center"/>
          </w:tcPr>
          <w:p>
            <w:pPr>
              <w:pStyle w:val="Vocabulary"/>
              <w:spacing w:line="230" w:lineRule="exact"/>
              <w:jc w:val="center"/>
            </w:pPr>
            <w:r>
              <w:t>n./adj./v.</w:t>
            </w:r>
          </w:p>
        </w:tc>
        <w:tc>
          <w:tcPr>
            <w:tcW w:type="dxa" w:w="4214"/>
            <w:vAlign w:val="center"/>
          </w:tcPr>
          <w:p>
            <w:pPr>
              <w:pStyle w:val="Vocabulary"/>
              <w:spacing w:line="230" w:lineRule="exact"/>
            </w:pPr>
            <w:r>
              <w:t>现款；预备好的状态；准备好</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beforehand</w:t>
            </w:r>
          </w:p>
        </w:tc>
        <w:tc>
          <w:tcPr>
            <w:tcW w:type="dxa" w:w="2222"/>
            <w:vAlign w:val="center"/>
          </w:tcPr>
          <w:p>
            <w:pPr>
              <w:pStyle w:val="IPA"/>
              <w:spacing w:line="230" w:lineRule="exact"/>
            </w:pPr>
            <w:r>
              <w:t>/bɪˈfɔːrhænd</w:t>
            </w:r>
          </w:p>
        </w:tc>
        <w:tc>
          <w:tcPr>
            <w:tcW w:type="dxa" w:w="1325"/>
            <w:vAlign w:val="center"/>
          </w:tcPr>
          <w:p>
            <w:pPr>
              <w:pStyle w:val="Vocabulary"/>
              <w:spacing w:line="230" w:lineRule="exact"/>
              <w:jc w:val="center"/>
            </w:pPr>
            <w:r>
              <w:t>adj./adv.</w:t>
            </w:r>
          </w:p>
        </w:tc>
        <w:tc>
          <w:tcPr>
            <w:tcW w:type="dxa" w:w="4214"/>
            <w:vAlign w:val="center"/>
          </w:tcPr>
          <w:p>
            <w:pPr>
              <w:pStyle w:val="Vocabulary"/>
              <w:spacing w:line="230" w:lineRule="exact"/>
            </w:pPr>
            <w:r>
              <w:t>提前的；预先准备好的；事先</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former</w:t>
            </w:r>
          </w:p>
        </w:tc>
        <w:tc>
          <w:tcPr>
            <w:tcW w:type="dxa" w:w="2222"/>
            <w:vAlign w:val="center"/>
          </w:tcPr>
          <w:p>
            <w:pPr>
              <w:pStyle w:val="IPA"/>
              <w:spacing w:line="230" w:lineRule="exact"/>
            </w:pPr>
            <w:r>
              <w:t>/ˈfɔːrmər</w:t>
            </w:r>
          </w:p>
        </w:tc>
        <w:tc>
          <w:tcPr>
            <w:tcW w:type="dxa" w:w="1325"/>
            <w:vAlign w:val="center"/>
          </w:tcPr>
          <w:p>
            <w:pPr>
              <w:pStyle w:val="Vocabulary"/>
              <w:spacing w:line="230" w:lineRule="exact"/>
              <w:jc w:val="center"/>
            </w:pPr>
            <w:r>
              <w:t>n./adj.</w:t>
            </w:r>
          </w:p>
        </w:tc>
        <w:tc>
          <w:tcPr>
            <w:tcW w:type="dxa" w:w="4214"/>
            <w:vAlign w:val="center"/>
          </w:tcPr>
          <w:p>
            <w:pPr>
              <w:pStyle w:val="Vocabulary"/>
              <w:spacing w:line="230" w:lineRule="exact"/>
            </w:pPr>
            <w:r>
              <w:t>模型；样板；起形成作用的人</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later</w:t>
            </w:r>
          </w:p>
        </w:tc>
        <w:tc>
          <w:tcPr>
            <w:tcW w:type="dxa" w:w="2222"/>
            <w:vAlign w:val="center"/>
          </w:tcPr>
          <w:p>
            <w:pPr>
              <w:pStyle w:val="IPA"/>
              <w:spacing w:line="230" w:lineRule="exact"/>
            </w:pPr>
            <w:r>
              <w:t>/'leitә</w:t>
            </w:r>
          </w:p>
        </w:tc>
        <w:tc>
          <w:tcPr>
            <w:tcW w:type="dxa" w:w="1325"/>
            <w:vAlign w:val="center"/>
          </w:tcPr>
          <w:p>
            <w:pPr>
              <w:pStyle w:val="Vocabulary"/>
              <w:spacing w:line="230" w:lineRule="exact"/>
              <w:jc w:val="center"/>
            </w:pPr>
            <w:r>
              <w:t>adv.</w:t>
            </w:r>
          </w:p>
        </w:tc>
        <w:tc>
          <w:tcPr>
            <w:tcW w:type="dxa" w:w="4214"/>
            <w:vAlign w:val="center"/>
          </w:tcPr>
          <w:p>
            <w:pPr>
              <w:pStyle w:val="Vocabulary"/>
              <w:spacing w:line="230" w:lineRule="exact"/>
            </w:pPr>
            <w:r>
              <w:t>以后；随后</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so-called</w:t>
            </w:r>
          </w:p>
        </w:tc>
        <w:tc>
          <w:tcPr>
            <w:tcW w:type="dxa" w:w="2222"/>
            <w:vAlign w:val="center"/>
          </w:tcPr>
          <w:p>
            <w:pPr>
              <w:pStyle w:val="IPA"/>
              <w:spacing w:line="230" w:lineRule="exact"/>
            </w:pPr>
            <w:r>
              <w:t>/ˌsou'kɔːld</w:t>
            </w:r>
          </w:p>
        </w:tc>
        <w:tc>
          <w:tcPr>
            <w:tcW w:type="dxa" w:w="1325"/>
            <w:vAlign w:val="center"/>
          </w:tcPr>
          <w:p>
            <w:pPr>
              <w:pStyle w:val="Vocabulary"/>
              <w:spacing w:line="230" w:lineRule="exact"/>
              <w:jc w:val="center"/>
            </w:pPr>
            <w:r>
              <w:t>adj.</w:t>
            </w:r>
          </w:p>
        </w:tc>
        <w:tc>
          <w:tcPr>
            <w:tcW w:type="dxa" w:w="4214"/>
            <w:vAlign w:val="center"/>
          </w:tcPr>
          <w:p>
            <w:pPr>
              <w:pStyle w:val="Vocabulary"/>
              <w:spacing w:line="230" w:lineRule="exact"/>
            </w:pPr>
            <w:r>
              <w:t>所谓的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mean</w:t>
            </w:r>
          </w:p>
        </w:tc>
        <w:tc>
          <w:tcPr>
            <w:tcW w:type="dxa" w:w="2222"/>
            <w:vAlign w:val="center"/>
          </w:tcPr>
          <w:p>
            <w:pPr>
              <w:pStyle w:val="IPA"/>
              <w:spacing w:line="230" w:lineRule="exact"/>
            </w:pPr>
            <w:r>
              <w:t>/miːn</w:t>
            </w:r>
          </w:p>
        </w:tc>
        <w:tc>
          <w:tcPr>
            <w:tcW w:type="dxa" w:w="1325"/>
            <w:vAlign w:val="center"/>
          </w:tcPr>
          <w:p>
            <w:pPr>
              <w:pStyle w:val="Vocabulary"/>
              <w:spacing w:line="230" w:lineRule="exact"/>
              <w:jc w:val="center"/>
            </w:pPr>
            <w:r>
              <w:t>adj./v./n.</w:t>
            </w:r>
          </w:p>
        </w:tc>
        <w:tc>
          <w:tcPr>
            <w:tcW w:type="dxa" w:w="4214"/>
            <w:vAlign w:val="center"/>
          </w:tcPr>
          <w:p>
            <w:pPr>
              <w:pStyle w:val="Vocabulary"/>
              <w:spacing w:line="230" w:lineRule="exact"/>
            </w:pPr>
            <w:r>
              <w:t>平均的；卑鄙的</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means</w:t>
            </w:r>
          </w:p>
        </w:tc>
        <w:tc>
          <w:tcPr>
            <w:tcW w:type="dxa" w:w="2222"/>
            <w:vAlign w:val="center"/>
          </w:tcPr>
          <w:p>
            <w:pPr>
              <w:pStyle w:val="IPA"/>
              <w:spacing w:line="230" w:lineRule="exact"/>
            </w:pPr>
            <w:r>
              <w:t>/miːnz</w:t>
            </w:r>
          </w:p>
        </w:tc>
        <w:tc>
          <w:tcPr>
            <w:tcW w:type="dxa" w:w="1325"/>
            <w:vAlign w:val="center"/>
          </w:tcPr>
          <w:p>
            <w:pPr>
              <w:pStyle w:val="Vocabulary"/>
              <w:spacing w:line="230" w:lineRule="exact"/>
              <w:jc w:val="center"/>
            </w:pPr>
            <w:r>
              <w:t>n./v.</w:t>
            </w:r>
          </w:p>
        </w:tc>
        <w:tc>
          <w:tcPr>
            <w:tcW w:type="dxa" w:w="4214"/>
            <w:vAlign w:val="center"/>
          </w:tcPr>
          <w:p>
            <w:pPr>
              <w:pStyle w:val="Vocabulary"/>
              <w:spacing w:line="230" w:lineRule="exact"/>
            </w:pPr>
            <w:r>
              <w:t>手段；方法</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meanwhile</w:t>
            </w:r>
          </w:p>
        </w:tc>
        <w:tc>
          <w:tcPr>
            <w:tcW w:type="dxa" w:w="2222"/>
            <w:vAlign w:val="center"/>
          </w:tcPr>
          <w:p>
            <w:pPr>
              <w:pStyle w:val="IPA"/>
              <w:spacing w:line="230" w:lineRule="exact"/>
            </w:pPr>
            <w:r>
              <w:t>/ˈmiːnwaɪl</w:t>
            </w:r>
          </w:p>
        </w:tc>
        <w:tc>
          <w:tcPr>
            <w:tcW w:type="dxa" w:w="1325"/>
            <w:vAlign w:val="center"/>
          </w:tcPr>
          <w:p>
            <w:pPr>
              <w:pStyle w:val="Vocabulary"/>
              <w:spacing w:line="230" w:lineRule="exact"/>
              <w:jc w:val="center"/>
            </w:pPr>
            <w:r>
              <w:t>adv./n.</w:t>
            </w:r>
          </w:p>
        </w:tc>
        <w:tc>
          <w:tcPr>
            <w:tcW w:type="dxa" w:w="4214"/>
            <w:vAlign w:val="center"/>
          </w:tcPr>
          <w:p>
            <w:pPr>
              <w:pStyle w:val="Vocabulary"/>
              <w:spacing w:line="230" w:lineRule="exact"/>
            </w:pPr>
            <w:r>
              <w:t>同时；其间；其时</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whereas</w:t>
            </w:r>
          </w:p>
        </w:tc>
        <w:tc>
          <w:tcPr>
            <w:tcW w:type="dxa" w:w="2222"/>
            <w:vAlign w:val="center"/>
          </w:tcPr>
          <w:p>
            <w:pPr>
              <w:pStyle w:val="IPA"/>
              <w:spacing w:line="230" w:lineRule="exact"/>
            </w:pPr>
            <w:r>
              <w:t>/ˌwerˈæz</w:t>
            </w:r>
          </w:p>
        </w:tc>
        <w:tc>
          <w:tcPr>
            <w:tcW w:type="dxa" w:w="1325"/>
            <w:vAlign w:val="center"/>
          </w:tcPr>
          <w:p>
            <w:pPr>
              <w:pStyle w:val="Vocabulary"/>
              <w:spacing w:line="230" w:lineRule="exact"/>
              <w:jc w:val="center"/>
            </w:pPr>
            <w:r>
              <w:t>conj.</w:t>
            </w:r>
          </w:p>
        </w:tc>
        <w:tc>
          <w:tcPr>
            <w:tcW w:type="dxa" w:w="4214"/>
            <w:vAlign w:val="center"/>
          </w:tcPr>
          <w:p>
            <w:pPr>
              <w:pStyle w:val="Vocabulary"/>
              <w:spacing w:line="230" w:lineRule="exact"/>
            </w:pPr>
            <w:r>
              <w:t>然而；鉴于</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else</w:t>
            </w:r>
          </w:p>
        </w:tc>
        <w:tc>
          <w:tcPr>
            <w:tcW w:type="dxa" w:w="2222"/>
            <w:vAlign w:val="center"/>
          </w:tcPr>
          <w:p>
            <w:pPr>
              <w:pStyle w:val="IPA"/>
              <w:spacing w:line="230" w:lineRule="exact"/>
            </w:pPr>
            <w:r>
              <w:t>/els</w:t>
            </w:r>
          </w:p>
        </w:tc>
        <w:tc>
          <w:tcPr>
            <w:tcW w:type="dxa" w:w="1325"/>
            <w:vAlign w:val="center"/>
          </w:tcPr>
          <w:p>
            <w:pPr>
              <w:pStyle w:val="Vocabulary"/>
              <w:spacing w:line="230" w:lineRule="exact"/>
              <w:jc w:val="center"/>
            </w:pPr>
            <w:r>
              <w:t>adj./adv.</w:t>
            </w:r>
          </w:p>
        </w:tc>
        <w:tc>
          <w:tcPr>
            <w:tcW w:type="dxa" w:w="4214"/>
            <w:vAlign w:val="center"/>
          </w:tcPr>
          <w:p>
            <w:pPr>
              <w:pStyle w:val="Vocabulary"/>
              <w:spacing w:line="230" w:lineRule="exact"/>
            </w:pPr>
            <w:r>
              <w:t>别的；其他的；其他</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thereby</w:t>
            </w:r>
          </w:p>
        </w:tc>
        <w:tc>
          <w:tcPr>
            <w:tcW w:type="dxa" w:w="2222"/>
            <w:vAlign w:val="center"/>
          </w:tcPr>
          <w:p>
            <w:pPr>
              <w:pStyle w:val="IPA"/>
              <w:spacing w:line="230" w:lineRule="exact"/>
            </w:pPr>
            <w:r>
              <w:t>/ˌðerˈbaɪ</w:t>
            </w:r>
          </w:p>
        </w:tc>
        <w:tc>
          <w:tcPr>
            <w:tcW w:type="dxa" w:w="1325"/>
            <w:vAlign w:val="center"/>
          </w:tcPr>
          <w:p>
            <w:pPr>
              <w:pStyle w:val="Vocabulary"/>
              <w:spacing w:line="230" w:lineRule="exact"/>
              <w:jc w:val="center"/>
            </w:pPr>
            <w:r>
              <w:t>adv.</w:t>
            </w:r>
          </w:p>
        </w:tc>
        <w:tc>
          <w:tcPr>
            <w:tcW w:type="dxa" w:w="4214"/>
            <w:vAlign w:val="center"/>
          </w:tcPr>
          <w:p>
            <w:pPr>
              <w:pStyle w:val="Vocabulary"/>
              <w:spacing w:line="230" w:lineRule="exact"/>
            </w:pPr>
            <w:r>
              <w:t>从而；因此；在那附近</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moreover</w:t>
            </w:r>
          </w:p>
        </w:tc>
        <w:tc>
          <w:tcPr>
            <w:tcW w:type="dxa" w:w="2222"/>
            <w:vAlign w:val="center"/>
          </w:tcPr>
          <w:p>
            <w:pPr>
              <w:pStyle w:val="IPA"/>
              <w:spacing w:line="230" w:lineRule="exact"/>
            </w:pPr>
            <w:r>
              <w:t>/mɔːrˈoʊvər</w:t>
            </w:r>
          </w:p>
        </w:tc>
        <w:tc>
          <w:tcPr>
            <w:tcW w:type="dxa" w:w="1325"/>
            <w:vAlign w:val="center"/>
          </w:tcPr>
          <w:p>
            <w:pPr>
              <w:pStyle w:val="Vocabulary"/>
              <w:spacing w:line="230" w:lineRule="exact"/>
              <w:jc w:val="center"/>
            </w:pPr>
            <w:r>
              <w:t>adv.</w:t>
            </w:r>
          </w:p>
        </w:tc>
        <w:tc>
          <w:tcPr>
            <w:tcW w:type="dxa" w:w="4214"/>
            <w:vAlign w:val="center"/>
          </w:tcPr>
          <w:p>
            <w:pPr>
              <w:pStyle w:val="Vocabulary"/>
              <w:spacing w:line="230" w:lineRule="exact"/>
            </w:pPr>
            <w:r>
              <w:t>而且；此外</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furthermore</w:t>
            </w:r>
          </w:p>
        </w:tc>
        <w:tc>
          <w:tcPr>
            <w:tcW w:type="dxa" w:w="2222"/>
            <w:vAlign w:val="center"/>
          </w:tcPr>
          <w:p>
            <w:pPr>
              <w:pStyle w:val="IPA"/>
              <w:spacing w:line="230" w:lineRule="exact"/>
            </w:pPr>
            <w:r>
              <w:t>/ˌfɜːrðərˈmɔːr</w:t>
            </w:r>
          </w:p>
        </w:tc>
        <w:tc>
          <w:tcPr>
            <w:tcW w:type="dxa" w:w="1325"/>
            <w:vAlign w:val="center"/>
          </w:tcPr>
          <w:p>
            <w:pPr>
              <w:pStyle w:val="Vocabulary"/>
              <w:spacing w:line="230" w:lineRule="exact"/>
              <w:jc w:val="center"/>
            </w:pPr>
            <w:r>
              <w:t>adv.</w:t>
            </w:r>
          </w:p>
        </w:tc>
        <w:tc>
          <w:tcPr>
            <w:tcW w:type="dxa" w:w="4214"/>
            <w:vAlign w:val="center"/>
          </w:tcPr>
          <w:p>
            <w:pPr>
              <w:pStyle w:val="Vocabulary"/>
              <w:spacing w:line="230" w:lineRule="exact"/>
            </w:pPr>
            <w:r>
              <w:t>此外；而且</w:t>
            </w:r>
          </w:p>
        </w:tc>
      </w:tr>
      <w:tr>
        <w:trPr>
          <w:cantSplit/>
        </w:trPr>
        <w:tc>
          <w:tcPr>
            <w:tcW w:type="dxa" w:w="520"/>
            <w:vAlign w:val="center"/>
          </w:tcPr>
          <w:p>
            <w:pPr>
              <w:pStyle w:val="Vocabulary"/>
              <w:spacing w:line="230" w:lineRule="exact"/>
              <w:jc w:val="center"/>
            </w:pPr>
            <w:r>
              <w:t>51</w:t>
            </w:r>
          </w:p>
        </w:tc>
        <w:tc>
          <w:tcPr>
            <w:tcW w:type="dxa" w:w="1810"/>
            <w:vAlign w:val="center"/>
          </w:tcPr>
          <w:p>
            <w:pPr>
              <w:pStyle w:val="Vocabulary"/>
              <w:spacing w:line="230" w:lineRule="exact"/>
            </w:pPr>
            <w:r>
              <w:rPr>
                <w:b/>
              </w:rPr>
              <w:t>wayside</w:t>
            </w:r>
          </w:p>
        </w:tc>
        <w:tc>
          <w:tcPr>
            <w:tcW w:type="dxa" w:w="2222"/>
            <w:vAlign w:val="center"/>
          </w:tcPr>
          <w:p>
            <w:pPr>
              <w:pStyle w:val="IPA"/>
              <w:spacing w:line="230" w:lineRule="exact"/>
            </w:pPr>
            <w:r>
              <w:t>/ˈweɪˌsaɪd</w:t>
            </w:r>
          </w:p>
        </w:tc>
        <w:tc>
          <w:tcPr>
            <w:tcW w:type="dxa" w:w="1325"/>
            <w:vAlign w:val="center"/>
          </w:tcPr>
          <w:p>
            <w:pPr>
              <w:pStyle w:val="Vocabulary"/>
              <w:spacing w:line="230" w:lineRule="exact"/>
              <w:jc w:val="center"/>
            </w:pPr>
            <w:r>
              <w:t>n./adj.</w:t>
            </w:r>
          </w:p>
        </w:tc>
        <w:tc>
          <w:tcPr>
            <w:tcW w:type="dxa" w:w="4214"/>
            <w:vAlign w:val="center"/>
          </w:tcPr>
          <w:p>
            <w:pPr>
              <w:pStyle w:val="Vocabulary"/>
              <w:spacing w:line="230" w:lineRule="exact"/>
            </w:pPr>
            <w:r>
              <w:t>路旁；路旁的</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45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