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4114C"/>
    <w:p w14:paraId="65930F76"/>
    <w:p w14:paraId="2B6C9FEA"/>
    <w:p w14:paraId="668BFCC0"/>
    <w:p w14:paraId="60D343AC"/>
    <w:p w14:paraId="558D2EC8">
      <w:pPr>
        <w:jc w:val="center"/>
      </w:pPr>
      <w:r>
        <w:rPr>
          <w:rFonts w:ascii="微软雅黑" w:hAnsi="微软雅黑" w:eastAsia="微软雅黑"/>
          <w:b w:val="0"/>
          <w:color w:val="5D5D5D"/>
          <w:sz w:val="28"/>
        </w:rPr>
        <w:t>第十五届“挑战杯”揭榜挂帅擂台赛</w:t>
      </w:r>
    </w:p>
    <w:p w14:paraId="54FF2DBC">
      <w:pPr>
        <w:spacing w:before="160"/>
        <w:jc w:val="center"/>
      </w:pPr>
      <w:r>
        <w:rPr>
          <w:rFonts w:ascii="微软雅黑" w:hAnsi="微软雅黑" w:eastAsia="微软雅黑"/>
          <w:b/>
          <w:color w:val="4F6EF6"/>
          <w:sz w:val="36"/>
        </w:rPr>
        <w:t>智联职引：多源异构岗位与能力图谱系统</w:t>
      </w:r>
    </w:p>
    <w:p w14:paraId="20A026C5">
      <w:pPr>
        <w:spacing w:before="280"/>
        <w:jc w:val="center"/>
      </w:pPr>
      <w:r>
        <w:rPr>
          <w:rFonts w:ascii="微软雅黑" w:hAnsi="微软雅黑" w:eastAsia="微软雅黑"/>
          <w:b/>
          <w:color w:val="1A1A1A"/>
          <w:sz w:val="30"/>
        </w:rPr>
        <w:t>JTT 用户端（求职者端）</w:t>
      </w:r>
    </w:p>
    <w:p w14:paraId="0277646E">
      <w:pPr>
        <w:spacing w:before="120"/>
        <w:jc w:val="center"/>
      </w:pPr>
      <w:r>
        <w:rPr>
          <w:rFonts w:ascii="微软雅黑" w:hAnsi="微软雅黑" w:eastAsia="微软雅黑"/>
          <w:b/>
          <w:color w:val="4F6EF6"/>
          <w:sz w:val="48"/>
        </w:rPr>
        <w:t>系 统 测 试 报 告</w:t>
      </w:r>
    </w:p>
    <w:p w14:paraId="2E794476"/>
    <w:p w14:paraId="2E31E197"/>
    <w:p w14:paraId="21DD2089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4759"/>
      </w:tblGrid>
      <w:tr w14:paraId="4C69A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</w:tcPr>
          <w:p w14:paraId="6B1EB4C4">
            <w:r>
              <w:rPr>
                <w:rFonts w:ascii="微软雅黑" w:hAnsi="微软雅黑" w:eastAsia="微软雅黑"/>
                <w:b/>
                <w:color w:val="4F6EF6"/>
                <w:sz w:val="22"/>
              </w:rPr>
              <w:t>项目名称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</w:tcPr>
          <w:p w14:paraId="10FC8D60">
            <w:r>
              <w:rPr>
                <w:rFonts w:ascii="微软雅黑" w:hAnsi="微软雅黑" w:eastAsia="微软雅黑"/>
                <w:b w:val="0"/>
                <w:color w:val="1A1A1A"/>
                <w:sz w:val="22"/>
              </w:rPr>
              <w:t>智联职引：多源异构岗位与能力图谱系统</w:t>
            </w:r>
          </w:p>
        </w:tc>
      </w:tr>
      <w:tr w14:paraId="2BFCF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</w:tcPr>
          <w:p w14:paraId="28F875F4">
            <w:r>
              <w:rPr>
                <w:rFonts w:ascii="微软雅黑" w:hAnsi="微软雅黑" w:eastAsia="微软雅黑"/>
                <w:b/>
                <w:color w:val="4F6EF6"/>
                <w:sz w:val="22"/>
              </w:rPr>
              <w:t>报告对象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</w:tcPr>
          <w:p w14:paraId="54872DA4">
            <w:r>
              <w:rPr>
                <w:rFonts w:ascii="微软雅黑" w:hAnsi="微软雅黑" w:eastAsia="微软雅黑"/>
                <w:b w:val="0"/>
                <w:color w:val="1A1A1A"/>
                <w:sz w:val="22"/>
              </w:rPr>
              <w:t>JTT 用户端（求职者端，jtt-src）</w:t>
            </w:r>
          </w:p>
        </w:tc>
      </w:tr>
      <w:tr w14:paraId="4E432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</w:tcPr>
          <w:p w14:paraId="075190EE">
            <w:r>
              <w:rPr>
                <w:rFonts w:ascii="微软雅黑" w:hAnsi="微软雅黑" w:eastAsia="微软雅黑"/>
                <w:b/>
                <w:color w:val="4F6EF6"/>
                <w:sz w:val="22"/>
              </w:rPr>
              <w:t>对应管理端报告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</w:tcPr>
          <w:p w14:paraId="3F404452">
            <w:r>
              <w:rPr>
                <w:rFonts w:ascii="微软雅黑" w:hAnsi="微软雅黑" w:eastAsia="微软雅黑"/>
                <w:b w:val="0"/>
                <w:color w:val="1A1A1A"/>
                <w:sz w:val="22"/>
              </w:rPr>
              <w:t>系统测试报告-260821版(1).docx（FYZ 管理端）</w:t>
            </w:r>
          </w:p>
        </w:tc>
      </w:tr>
      <w:tr w14:paraId="715CA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</w:tcPr>
          <w:p w14:paraId="43CBFC72">
            <w:r>
              <w:rPr>
                <w:rFonts w:ascii="微软雅黑" w:hAnsi="微软雅黑" w:eastAsia="微软雅黑"/>
                <w:b/>
                <w:color w:val="4F6EF6"/>
                <w:sz w:val="22"/>
              </w:rPr>
              <w:t>报告版本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</w:tcPr>
          <w:p w14:paraId="5D1E40B5">
            <w:r>
              <w:rPr>
                <w:rFonts w:ascii="微软雅黑" w:hAnsi="微软雅黑" w:eastAsia="微软雅黑"/>
                <w:b w:val="0"/>
                <w:color w:val="1A1A1A"/>
                <w:sz w:val="22"/>
              </w:rPr>
              <w:t>v1.0 · 2026-08-28</w:t>
            </w:r>
          </w:p>
        </w:tc>
      </w:tr>
      <w:tr w14:paraId="0CA58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</w:tcPr>
          <w:p w14:paraId="38AEF5B5">
            <w:r>
              <w:rPr>
                <w:rFonts w:ascii="微软雅黑" w:hAnsi="微软雅黑" w:eastAsia="微软雅黑"/>
                <w:b/>
                <w:color w:val="4F6EF6"/>
                <w:sz w:val="22"/>
              </w:rPr>
              <w:t>测试框架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</w:tcPr>
          <w:p w14:paraId="0C56610A">
            <w:r>
              <w:rPr>
                <w:rFonts w:ascii="微软雅黑" w:hAnsi="微软雅黑" w:eastAsia="微软雅黑"/>
                <w:b w:val="0"/>
                <w:color w:val="1A1A1A"/>
                <w:sz w:val="22"/>
              </w:rPr>
              <w:t>pytest 7 + pytest-asyncio + HTTPX</w:t>
            </w:r>
          </w:p>
        </w:tc>
      </w:tr>
      <w:tr w14:paraId="13BF5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</w:tcPr>
          <w:p w14:paraId="0C07AC99">
            <w:r>
              <w:rPr>
                <w:rFonts w:ascii="微软雅黑" w:hAnsi="微软雅黑" w:eastAsia="微软雅黑"/>
                <w:b/>
                <w:color w:val="4F6EF6"/>
                <w:sz w:val="22"/>
              </w:rPr>
              <w:t>测试库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</w:tcPr>
          <w:p w14:paraId="3A09B813">
            <w:r>
              <w:rPr>
                <w:rFonts w:ascii="微软雅黑" w:hAnsi="微软雅黑" w:eastAsia="微软雅黑"/>
                <w:b w:val="0"/>
                <w:color w:val="1A1A1A"/>
                <w:sz w:val="22"/>
              </w:rPr>
              <w:t>SQLite 内存 + MySQL + Neo4j</w:t>
            </w:r>
          </w:p>
        </w:tc>
      </w:tr>
    </w:tbl>
    <w:p w14:paraId="3FDE7FC3">
      <w:r>
        <w:br w:type="page"/>
      </w:r>
    </w:p>
    <w:p w14:paraId="7CF00067">
      <w:pPr>
        <w:spacing w:after="240"/>
      </w:pPr>
      <w:r>
        <w:rPr>
          <w:rFonts w:ascii="微软雅黑" w:hAnsi="微软雅黑" w:eastAsia="微软雅黑"/>
          <w:b/>
          <w:color w:val="4F6EF6"/>
          <w:sz w:val="36"/>
        </w:rPr>
        <w:t>目  录</w:t>
      </w:r>
    </w:p>
    <w:p w14:paraId="760C56C2">
      <w:pPr>
        <w:spacing w:after="200" w:line="360" w:lineRule="auto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第一章 测试概述与硬性验收目标 ........................... 1</w:t>
      </w:r>
    </w:p>
    <w:p w14:paraId="541A9C7E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1.1 测试目的与对标范围 ........................... 1</w:t>
      </w:r>
    </w:p>
    <w:p w14:paraId="6B147764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1.2 榜单硬性量化验收指标对照表 ........................... 2</w:t>
      </w:r>
    </w:p>
    <w:p w14:paraId="6C39C092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1.3 测试环境配置清单 ........................... 3</w:t>
      </w:r>
    </w:p>
    <w:p w14:paraId="5BCFD365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1.4 跨端部署与数据协同说明 ........................... 6</w:t>
      </w:r>
    </w:p>
    <w:p w14:paraId="76F504D6">
      <w:pPr>
        <w:spacing w:after="200" w:line="360" w:lineRule="auto"/>
        <w:ind w:firstLine="1120" w:firstLineChars="4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JTT 用户端部署与健康检查截图 ........................... 6</w:t>
      </w:r>
    </w:p>
    <w:p w14:paraId="41CAD98E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1.5 本章小结 ........................... 7</w:t>
      </w:r>
    </w:p>
    <w:p w14:paraId="45087DC6">
      <w:pPr>
        <w:spacing w:after="200" w:line="360" w:lineRule="auto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第二章 自动化测试体系与测试数据集构建 ........................... 8</w:t>
      </w:r>
    </w:p>
    <w:p w14:paraId="0E948B30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2.1 三层立体化自动化测试架构设计 ........................... 8</w:t>
      </w:r>
    </w:p>
    <w:p w14:paraId="5C0D9388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2.2 核心测试数据集构建标准 ........................... 9</w:t>
      </w:r>
    </w:p>
    <w:p w14:paraId="18523E0F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2.3 自研自动化精度测试脚本设计思路与执行流程 ........................... 10</w:t>
      </w:r>
    </w:p>
    <w:p w14:paraId="7FA0CB9F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2.4 本章小结 ........................... 11</w:t>
      </w:r>
    </w:p>
    <w:p w14:paraId="54EC4949">
      <w:pPr>
        <w:spacing w:after="200" w:line="360" w:lineRule="auto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第三章 核心业务功能与专项场景测试 ........................... 12</w:t>
      </w:r>
    </w:p>
    <w:p w14:paraId="4918C5F6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3.1 测试说明 ........................... 12</w:t>
      </w:r>
    </w:p>
    <w:p w14:paraId="5A97DB6A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3.2 岗位信息解析与浏览功能测试 ........................... 12</w:t>
      </w:r>
    </w:p>
    <w:p w14:paraId="36EC4D11">
      <w:pPr>
        <w:spacing w:after="200" w:line="360" w:lineRule="auto"/>
        <w:ind w:firstLine="1120" w:firstLineChars="4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岗位浏览相关页面截图 ........................... 13</w:t>
      </w:r>
    </w:p>
    <w:p w14:paraId="48BC037E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3.3 简历解析 / DOCX + PDF 上传功能测试 ........................... 14</w:t>
      </w:r>
    </w:p>
    <w:p w14:paraId="2DAAB921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3.4 人岗匹配与能力差距细粒度分析测试 ........................... 15</w:t>
      </w:r>
    </w:p>
    <w:p w14:paraId="61A8DD36">
      <w:pPr>
        <w:spacing w:after="200" w:line="360" w:lineRule="auto"/>
        <w:ind w:firstLine="1120" w:firstLineChars="4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人岗匹配与证据相关截图 ........................... 16</w:t>
      </w:r>
    </w:p>
    <w:p w14:paraId="2E34FE08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3.5 学习路径生成 + AI 助手 / Agent 工具循环 专项测试 ........................... 16</w:t>
      </w:r>
    </w:p>
    <w:p w14:paraId="5BF6DD5E">
      <w:pPr>
        <w:spacing w:after="200" w:line="360" w:lineRule="auto"/>
        <w:ind w:firstLine="1120" w:firstLineChars="4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学习路径与 Agent 工具调用示例 ........................... 17</w:t>
      </w:r>
    </w:p>
    <w:p w14:paraId="2A04187C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3.6 图谱回查 + 防幻觉机制专项测试 ........................... 17</w:t>
      </w:r>
    </w:p>
    <w:p w14:paraId="3CB57220">
      <w:pPr>
        <w:spacing w:after="200" w:line="360" w:lineRule="auto"/>
        <w:ind w:firstLine="1120" w:firstLineChars="4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图谱回查 + 防幻觉验证截图 ........................... 18</w:t>
      </w:r>
    </w:p>
    <w:p w14:paraId="7810F850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3.7 简历短语润色多风格专项测试 ........................... 18</w:t>
      </w:r>
    </w:p>
    <w:p w14:paraId="1AD7D428">
      <w:pPr>
        <w:spacing w:after="200" w:line="360" w:lineRule="auto"/>
        <w:ind w:firstLine="1120" w:firstLineChars="4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短语润色多风格示例截图 ........................... 19</w:t>
      </w:r>
    </w:p>
    <w:p w14:paraId="0D535D33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3.8 本章小结 ........................... 19</w:t>
      </w:r>
    </w:p>
    <w:p w14:paraId="4FB317B5">
      <w:pPr>
        <w:spacing w:after="200" w:line="360" w:lineRule="auto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第四章 系统性能、鲁棒性与边界条件测试 ........................... 20</w:t>
      </w:r>
    </w:p>
    <w:p w14:paraId="01ABF71E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4.1 系统性能测试 ........................... 20</w:t>
      </w:r>
    </w:p>
    <w:p w14:paraId="7F6BBE91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4.2 鲁棒性测试 ........................... 22</w:t>
      </w:r>
    </w:p>
    <w:p w14:paraId="23BCF39D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4.3 边界条件测试 ........................... 23</w:t>
      </w:r>
    </w:p>
    <w:p w14:paraId="79D4EF9F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4.4 本章小结 ........................... 24</w:t>
      </w:r>
    </w:p>
    <w:p w14:paraId="25D121E1">
      <w:pPr>
        <w:spacing w:after="200" w:line="360" w:lineRule="auto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第五章 测试结论、问题记录与优化方向 ........................... 25</w:t>
      </w:r>
    </w:p>
    <w:p w14:paraId="201A3D9C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5.1 整体测试结论 ........................... 25</w:t>
      </w:r>
    </w:p>
    <w:p w14:paraId="76310858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5.2 现存问题记录 ........................... 26</w:t>
      </w:r>
    </w:p>
    <w:p w14:paraId="46386952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5.3 后续迭代优化方向 ........................... 27</w:t>
      </w:r>
    </w:p>
    <w:p w14:paraId="6489DD6A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5.4 测试附录说明 ........................... 27</w:t>
      </w:r>
    </w:p>
    <w:p w14:paraId="6FC1877F">
      <w:pPr>
        <w:spacing w:after="200" w:line="360" w:lineRule="auto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附录 测试支撑材料 ........................... 28</w:t>
      </w:r>
    </w:p>
    <w:p w14:paraId="19924852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附录A 附录A 部分代表性测试用例节选 ........................... 28</w:t>
      </w:r>
    </w:p>
    <w:p w14:paraId="0B1D787F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附录B 附录B 典型异常样例展示 ........................... 29</w:t>
      </w:r>
    </w:p>
    <w:p w14:paraId="49DC7551">
      <w:pPr>
        <w:spacing w:after="200" w:line="360" w:lineRule="auto"/>
        <w:ind w:firstLine="560" w:firstLineChars="2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附录C 附录C 关键测试输出截图说明 ........................... 29</w:t>
      </w:r>
    </w:p>
    <w:p w14:paraId="30EBF83D">
      <w:pPr>
        <w:spacing w:after="200" w:line="360" w:lineRule="auto"/>
        <w:ind w:firstLine="1120" w:firstLineChars="400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5D5D5D"/>
          <w:sz w:val="28"/>
          <w:szCs w:val="22"/>
          <w:lang w:val="en-US" w:eastAsia="en-US" w:bidi="ar-SA"/>
        </w:rPr>
        <w:t>关键测试输出截图归档（共 24 张） ........................... 30</w:t>
      </w:r>
    </w:p>
    <w:p w14:paraId="26DDFB17">
      <w:pPr>
        <w:jc w:val="left"/>
      </w:pPr>
      <w:r>
        <w:rPr>
          <w:rFonts w:ascii="微软雅黑" w:hAnsi="微软雅黑" w:eastAsia="微软雅黑"/>
          <w:b w:val="0"/>
          <w:color w:val="5D5D5D"/>
          <w:sz w:val="22"/>
        </w:rPr>
        <w:fldChar w:fldCharType="begin"/>
      </w:r>
      <w:r>
        <w:rPr>
          <w:rFonts w:ascii="微软雅黑" w:hAnsi="微软雅黑" w:eastAsia="微软雅黑"/>
          <w:b w:val="0"/>
          <w:color w:val="5D5D5D"/>
          <w:sz w:val="22"/>
        </w:rPr>
        <w:instrText xml:space="preserve">TOC \o "1-3" \h \z \u</w:instrText>
      </w:r>
      <w:r>
        <w:rPr>
          <w:rFonts w:ascii="微软雅黑" w:hAnsi="微软雅黑" w:eastAsia="微软雅黑"/>
          <w:b w:val="0"/>
          <w:color w:val="5D5D5D"/>
          <w:sz w:val="22"/>
        </w:rPr>
        <w:fldChar w:fldCharType="separate"/>
      </w:r>
      <w:r>
        <w:rPr>
          <w:rFonts w:ascii="微软雅黑" w:hAnsi="微软雅黑" w:eastAsia="微软雅黑"/>
          <w:b w:val="0"/>
          <w:color w:val="5D5D5D"/>
          <w:sz w:val="22"/>
        </w:rPr>
        <w:fldChar w:fldCharType="end"/>
      </w:r>
      <w:r>
        <w:rPr>
          <w:rFonts w:ascii="微软雅黑" w:hAnsi="微软雅黑" w:eastAsia="微软雅黑"/>
          <w:b w:val="0"/>
          <w:color w:val="5D5D5D"/>
          <w:sz w:val="22"/>
        </w:rPr>
        <w:t>（在 Word 中点击右键 → 更新域，即可生成目录）</w:t>
      </w:r>
    </w:p>
    <w:p w14:paraId="0CB10803">
      <w:r>
        <w:br w:type="page"/>
      </w:r>
    </w:p>
    <w:p w14:paraId="5E7D64FB">
      <w:pPr>
        <w:pStyle w:val="3"/>
        <w:spacing w:before="480" w:after="200"/>
      </w:pPr>
      <w:r>
        <w:rPr>
          <w:rFonts w:ascii="微软雅黑" w:hAnsi="微软雅黑" w:eastAsia="微软雅黑"/>
          <w:b/>
          <w:color w:val="4F6EF6"/>
          <w:sz w:val="32"/>
        </w:rPr>
        <w:t>第一章  测试概述与硬性验收目标</w:t>
      </w:r>
    </w:p>
    <w:p w14:paraId="3ACD794B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1.1  </w:t>
      </w:r>
      <w:r>
        <w:rPr>
          <w:rFonts w:ascii="微软雅黑" w:hAnsi="微软雅黑" w:eastAsia="微软雅黑"/>
          <w:b/>
          <w:color w:val="1A1A1A"/>
          <w:sz w:val="26"/>
        </w:rPr>
        <w:t>测试目的与对标范围</w:t>
      </w:r>
    </w:p>
    <w:p w14:paraId="4B627BF7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本系统测试报告面向第十五届“挑战杯”揭榜挂帅擂台赛作品评审，依据赛题对作品完整性、技术创新性、用户体验和实用价值四项评选标准的要求，对“智联职引”JTT 求职者端（jtt-src）开展面向真实求职者场景的量化验证。测试覆盖岗位浏览、简历 DOCX/PDF 上传解析、人岗匹配与能力差距分析、学习路径 AI 生成、Agent 智能助手、知识图谱回查防幻觉、短语润色与收藏系统八大核心业务链路。</w:t>
      </w:r>
    </w:p>
    <w:p w14:paraId="3FE01A0B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报告对象为候选人端用户侧功能，与 FYZ 管理端系统测试报告形成两端互补：管理端面向数据治理与图谱构建流程，JTT 用户端面向真实求职者使用场景，验证端到端服务的闭环可用性、指标达成率与现场可演示稳定性。各项结果均保留逐例输入、系统输出与核心指标计算过程。</w:t>
      </w:r>
    </w:p>
    <w:p w14:paraId="00DC710D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1.2  </w:t>
      </w:r>
      <w:r>
        <w:rPr>
          <w:rFonts w:ascii="微软雅黑" w:hAnsi="微软雅黑" w:eastAsia="微软雅黑"/>
          <w:b/>
          <w:color w:val="1A1A1A"/>
          <w:sz w:val="26"/>
        </w:rPr>
        <w:t>榜单硬性量化验收指标对照表</w:t>
      </w:r>
    </w:p>
    <w:p w14:paraId="04FE5E20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依据赛题量化要求，测试采用统一的真实数据基数和可复算指标。所有指标在测试当日快照下复算得到，支持通过 evaluation/reports 目录下 JSON 明细逐项复核。核心验收结果如下表。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4ACFC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61B03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序号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40406D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核心验收指标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31A511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赛题要求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630B4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系统实测结果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837AF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结论</w:t>
            </w:r>
          </w:p>
        </w:tc>
      </w:tr>
      <w:tr w14:paraId="1FFE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A45740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615D8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JTT 岗位解析准确率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0DB71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≥90%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32542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120/120, 100.0%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24BBB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  <w:tr w14:paraId="727DC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1E6793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2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55905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简历技能严格 F1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A0CFA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≥90%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808AC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 份真实上传: 93.12%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E0E86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  <w:tr w14:paraId="2B8A3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59F60D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3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3CB7B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简历上传接口成功率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CF16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功能可用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8B5C6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10/10, 100.0%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C1D51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  <w:tr w14:paraId="125DA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EC796CB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4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E7B1F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人岗匹配准确率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A2597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≥90%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A4A13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 条端到端样本: 100.0%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C0BAC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  <w:tr w14:paraId="79EB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6DA49D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5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64F58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防幻觉正确拒绝率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44C2E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≥90%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45A09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 条图谱约束案例: 100.0%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133FE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  <w:tr w14:paraId="47737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EF92A6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6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FEA82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后端自动化测试覆盖率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7ADA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≥60%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14C9F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38/38 用例全过, 覆盖率 60.98%</w:t>
            </w:r>
          </w:p>
        </w:tc>
        <w:tc>
          <w:tcPr>
            <w:tcW w:w="1904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3ABC0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</w:tbl>
    <w:p w14:paraId="3E1F6760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1.3  </w:t>
      </w:r>
      <w:r>
        <w:rPr>
          <w:rFonts w:ascii="微软雅黑" w:hAnsi="微软雅黑" w:eastAsia="微软雅黑"/>
          <w:b/>
          <w:color w:val="1A1A1A"/>
          <w:sz w:val="26"/>
        </w:rPr>
        <w:t>测试环境配置清单</w:t>
      </w:r>
    </w:p>
    <w:p w14:paraId="74DE9963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1.3.1 硬件测试环境  </w:t>
      </w:r>
      <w:r>
        <w:rPr>
          <w:rFonts w:ascii="微软雅黑" w:hAnsi="微软雅黑" w:eastAsia="微软雅黑"/>
          <w:b w:val="0"/>
          <w:color w:val="1A1A1A"/>
          <w:sz w:val="22"/>
        </w:rPr>
        <w:t>测试使用本地开发机（Intel 多核 / 16GB 内存 / SSD），同时部署 JTT 数据后端 uvicorn（端口 8002）、AI 助手服务 uvicorn（端口 8001）与 Vue 3 Vite 前端（端口 5173），与现场演示时端口分配一致，避免了跨机器网络延迟导致的结果偏差。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9F8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0BCD2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配置项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9D7DE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配置说明</w:t>
            </w:r>
          </w:p>
        </w:tc>
      </w:tr>
      <w:tr w14:paraId="1F228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8158B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机器类型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7D761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本地工作站 x86_64</w:t>
            </w:r>
          </w:p>
        </w:tc>
      </w:tr>
      <w:tr w14:paraId="641F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4EA82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CPU / 内存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9AFF0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Intel 多核 / ≥16 GB</w:t>
            </w:r>
          </w:p>
        </w:tc>
      </w:tr>
      <w:tr w14:paraId="52EA9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C0625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磁盘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05D42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SSD（数据读取 P95 &lt;20ms）</w:t>
            </w:r>
          </w:p>
        </w:tc>
      </w:tr>
      <w:tr w14:paraId="6BB04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106BE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网络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48D8B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本地回环 HTTP 调用（跨端调用经由 127.0.0.1）</w:t>
            </w:r>
          </w:p>
        </w:tc>
      </w:tr>
      <w:tr w14:paraId="59739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8D898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浏览器截图环境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75C1B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Chrome / Edge 最新版（1920×1080, 100% 缩放）</w:t>
            </w:r>
          </w:p>
        </w:tc>
      </w:tr>
    </w:tbl>
    <w:p w14:paraId="73B8465A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1.3.2 软件与框架版本  </w:t>
      </w:r>
      <w:r>
        <w:rPr>
          <w:rFonts w:ascii="微软雅黑" w:hAnsi="微软雅黑" w:eastAsia="微软雅黑"/>
          <w:b w:val="0"/>
          <w:color w:val="1A1A1A"/>
          <w:sz w:val="22"/>
        </w:rPr>
        <w:t>JTT 用户端后端采用 FastAPI + SQLAlchemy Async + MySQL / Neo4j，AI 助手服务使用 FastAPI + DeepSeek API 工具循环；前端基于 Vue 3 + TypeScript + Vite + Element Plus。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9E8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3336A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组件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247CDF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版本</w:t>
            </w:r>
          </w:p>
        </w:tc>
      </w:tr>
      <w:tr w14:paraId="0FAAC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9AC98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OS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EB98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Windows 10/11 x64</w:t>
            </w:r>
          </w:p>
        </w:tc>
      </w:tr>
      <w:tr w14:paraId="494EE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D9AD7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Python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C60A0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3.10（conda 环境 jiebang）</w:t>
            </w:r>
          </w:p>
        </w:tc>
      </w:tr>
      <w:tr w14:paraId="7404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59FB0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FastAPI / Uvicorn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754D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FastAPI 0.103+ / Uvicorn 0.23+</w:t>
            </w:r>
          </w:p>
        </w:tc>
      </w:tr>
      <w:tr w14:paraId="33EC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8CFEA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MySQL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01E12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8.0（与 FYZ 管理端共用数据源 jiebang）</w:t>
            </w:r>
          </w:p>
        </w:tc>
      </w:tr>
      <w:tr w14:paraId="5A5F5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1C2B5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Neo4j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7132C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5.x（图谱命名空间 jiebang）</w:t>
            </w:r>
          </w:p>
        </w:tc>
      </w:tr>
      <w:tr w14:paraId="697EF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827CF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Node.js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D58E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≥18（Vite 5.x + Vue 3.4 + TypeScript 5.x）</w:t>
            </w:r>
          </w:p>
        </w:tc>
      </w:tr>
      <w:tr w14:paraId="3FD28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57EE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Element Plus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E9876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≥2.4</w:t>
            </w:r>
          </w:p>
        </w:tc>
      </w:tr>
    </w:tbl>
    <w:p w14:paraId="7B1F0C6E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1.3.3 测试工具与依赖  </w:t>
      </w:r>
      <w:r>
        <w:rPr>
          <w:rFonts w:ascii="微软雅黑" w:hAnsi="微软雅黑" w:eastAsia="微软雅黑"/>
          <w:b w:val="0"/>
          <w:color w:val="1A1A1A"/>
          <w:sz w:val="22"/>
        </w:rPr>
        <w:t>后端自动化测试使用 pytest + pytest-asyncio + HTTPX AsyncClient；覆盖率由 pytest-cov 计算；独立评测脚本由 evaluation/scripts/ 目录提供，直接从 evaluation/datasets/ 加载金标准 JSON，调用生产入口并写入 evaluation/reports/。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2E3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56B29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测试层面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AD6D2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工具与版本</w:t>
            </w:r>
          </w:p>
        </w:tc>
      </w:tr>
      <w:tr w14:paraId="663D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380AE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后端自动化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EF2B3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pytest 7.x / pytest-asyncio 0.21+ / HTTPX（AsyncClient）</w:t>
            </w:r>
          </w:p>
        </w:tc>
      </w:tr>
      <w:tr w14:paraId="56AD6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47D1D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覆盖率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E86FB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pytest-cov（service 层统计：1602/2627 行）</w:t>
            </w:r>
          </w:p>
        </w:tc>
      </w:tr>
      <w:tr w14:paraId="1580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DEF9D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接口联调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CD695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FastAPI 内置 Swagger UI /docs + curl.exe</w:t>
            </w:r>
          </w:p>
        </w:tc>
      </w:tr>
      <w:tr w14:paraId="778C9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AA195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指标输出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26EDB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独立 JSON（pytest.xml、coverage.json、jd/resume/match/hallucination 报告）</w:t>
            </w:r>
          </w:p>
        </w:tc>
      </w:tr>
      <w:tr w14:paraId="6691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F105B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截图工具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AFBF8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Windows 原生全屏/窗口截图，分辨率 1920×1080</w:t>
            </w:r>
          </w:p>
        </w:tc>
      </w:tr>
    </w:tbl>
    <w:p w14:paraId="51B3C262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1.3.4 大模型与图谱配置  </w:t>
      </w:r>
      <w:r>
        <w:rPr>
          <w:rFonts w:ascii="微软雅黑" w:hAnsi="微软雅黑" w:eastAsia="微软雅黑"/>
          <w:b w:val="0"/>
          <w:color w:val="1A1A1A"/>
          <w:sz w:val="22"/>
        </w:rPr>
        <w:t>AI 助手与学习路径生成基于 DeepSeek 模型（API Provider），120 秒长超时适配复杂目标推理；短语润色在 LLM 不可用时自动切换到规则降级链路；图谱回查使用 Neo4j 命名空间 jiebang 中 5 层能力森林，技能名称模糊阈值 + 标准技能域过滤 + 来源支持关系三步验证。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5AB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BE2B9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配置项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607C7B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说明</w:t>
            </w:r>
          </w:p>
        </w:tc>
      </w:tr>
      <w:tr w14:paraId="6EA2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501DA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LLM Provider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40525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DeepSeek（通过 app/providers/llm.py 统一封装）</w:t>
            </w:r>
          </w:p>
        </w:tc>
      </w:tr>
      <w:tr w14:paraId="66BAF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D2D49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Agent 接口超时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637CA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 秒（/assistant 120s, /learning/generate 120s）</w:t>
            </w:r>
          </w:p>
        </w:tc>
      </w:tr>
      <w:tr w14:paraId="3283F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2A802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Neo4j 版本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9B801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5.x（Bolt 协议）</w:t>
            </w:r>
          </w:p>
        </w:tc>
      </w:tr>
      <w:tr w14:paraId="2CC34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0E127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图谱防幻觉链路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9A805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技能模糊匹配 → 标准技能域过滤 → 来源支持关系验证</w:t>
            </w:r>
          </w:p>
        </w:tc>
      </w:tr>
      <w:tr w14:paraId="3476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0B404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降级链路</w:t>
            </w:r>
            <w:bookmarkStart w:id="0" w:name="_GoBack"/>
            <w:bookmarkEnd w:id="0"/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1B01A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LLM 失败 → 规则版短语润色 / 规则版学习路径推荐</w:t>
            </w:r>
          </w:p>
        </w:tc>
      </w:tr>
    </w:tbl>
    <w:p w14:paraId="13D48965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1.4  </w:t>
      </w:r>
      <w:r>
        <w:rPr>
          <w:rFonts w:ascii="微软雅黑" w:hAnsi="微软雅黑" w:eastAsia="微软雅黑"/>
          <w:b/>
          <w:color w:val="1A1A1A"/>
          <w:sz w:val="26"/>
        </w:rPr>
        <w:t>跨端部署与数据协同说明</w:t>
      </w:r>
    </w:p>
    <w:p w14:paraId="0869E563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JTT 用户端采用双服务架构：数据后端端口 8002（岗位、简历、匹配、优化、图谱、收藏）与 AI 助手服务端口 8001（聊天、学习路径生成、资源推荐、短语润色、Agent 工具循环），与 FYZ 管理端共享同一 MySQL 数据源与 Neo4j 图谱命名空间（jiebang）。管理端负责岗位数据采集、标准化与图谱维护；用户端只读取岗位、图谱与匹配结果，不写入管理数据。两端通过数据库共享实现数据协同，无直接 HTTP 调用。</w:t>
      </w:r>
    </w:p>
    <w:p w14:paraId="4722D96A">
      <w:pPr>
        <w:pStyle w:val="5"/>
        <w:spacing w:before="200" w:after="80"/>
      </w:pPr>
      <w:r>
        <w:rPr>
          <w:rFonts w:ascii="微软雅黑" w:hAnsi="微软雅黑" w:eastAsia="微软雅黑"/>
          <w:b/>
          <w:color w:val="1A1A1A"/>
          <w:sz w:val="24"/>
        </w:rPr>
        <w:t>JTT 用户端部署与健康检查截图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</w:tblGrid>
      <w:tr w14:paraId="3EE5E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F31E578">
            <w:pPr>
              <w:jc w:val="center"/>
            </w:pPr>
            <w:r>
              <w:drawing>
                <wp:inline distT="0" distB="0" distL="114300" distR="114300">
                  <wp:extent cx="1907540" cy="513080"/>
                  <wp:effectExtent l="0" t="0" r="1016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51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7D95F317">
            <w:pPr>
              <w:jc w:val="center"/>
            </w:pPr>
            <w:r>
              <w:drawing>
                <wp:inline distT="0" distB="0" distL="114300" distR="114300">
                  <wp:extent cx="1907540" cy="476250"/>
                  <wp:effectExtent l="0" t="0" r="1016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476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FB24C71">
            <w:pPr>
              <w:jc w:val="center"/>
            </w:pPr>
            <w:r>
              <w:drawing>
                <wp:inline distT="0" distB="0" distL="114300" distR="114300">
                  <wp:extent cx="1907540" cy="565785"/>
                  <wp:effectExtent l="0" t="0" r="1016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56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F46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2DF81E4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图3-01  JTT 独立后端服务启动成功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868D34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图3-02  健康接口 /health 返回 200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2E312EB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图3-03  API 调试 - 认证分组</w:t>
            </w:r>
          </w:p>
        </w:tc>
      </w:tr>
      <w:tr w14:paraId="37C44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35B9AC47">
            <w:pPr>
              <w:jc w:val="center"/>
            </w:pPr>
            <w:r>
              <w:drawing>
                <wp:inline distT="0" distB="0" distL="114300" distR="114300">
                  <wp:extent cx="1907540" cy="636905"/>
                  <wp:effectExtent l="0" t="0" r="10160" b="1079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63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1A2579A9">
            <w:pPr>
              <w:jc w:val="center"/>
            </w:pPr>
            <w:r>
              <w:drawing>
                <wp:inline distT="0" distB="0" distL="114300" distR="114300">
                  <wp:extent cx="1907540" cy="325755"/>
                  <wp:effectExtent l="0" t="0" r="1016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32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2B3142D3">
            <w:pPr>
              <w:jc w:val="center"/>
            </w:pPr>
            <w:r>
              <w:drawing>
                <wp:inline distT="0" distB="0" distL="114300" distR="114300">
                  <wp:extent cx="1907540" cy="633730"/>
                  <wp:effectExtent l="0" t="0" r="1016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63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D43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DD531D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图3-04  API 调试 - 图谱节点与扩展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57BC211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图3-05  API 调试 - 岗位列表与详情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733C8E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图3-06  API 调试 - 简历 CRUD + 匹配</w:t>
            </w:r>
          </w:p>
        </w:tc>
      </w:tr>
      <w:tr w14:paraId="37751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445ABEA">
            <w:pPr>
              <w:jc w:val="center"/>
            </w:pPr>
            <w:r>
              <w:drawing>
                <wp:inline distT="0" distB="0" distL="114300" distR="114300">
                  <wp:extent cx="1907540" cy="507365"/>
                  <wp:effectExtent l="0" t="0" r="1016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50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20E9509A">
            <w:pPr>
              <w:jc w:val="center"/>
            </w:pPr>
            <w:r>
              <w:drawing>
                <wp:inline distT="0" distB="0" distL="114300" distR="114300">
                  <wp:extent cx="1907540" cy="476885"/>
                  <wp:effectExtent l="0" t="0" r="1016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47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395765DB">
            <w:pPr>
              <w:jc w:val="center"/>
            </w:pPr>
            <w:r>
              <w:drawing>
                <wp:inline distT="0" distB="0" distL="114300" distR="114300">
                  <wp:extent cx="1907540" cy="781685"/>
                  <wp:effectExtent l="0" t="0" r="1016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78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BF9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76A0300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图3-07  API 调试 - 简历优化建议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2821BF1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图3-08  API 调试 - 学习路径 CRUD + 资源推荐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0009F8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图3-09  API 调试 - 学习路径 AI 生成 + 收藏</w:t>
            </w:r>
          </w:p>
        </w:tc>
      </w:tr>
      <w:tr w14:paraId="1F1B3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B268646">
            <w:pPr>
              <w:jc w:val="center"/>
            </w:pPr>
            <w:r>
              <w:drawing>
                <wp:inline distT="0" distB="0" distL="114300" distR="114300">
                  <wp:extent cx="1907540" cy="558165"/>
                  <wp:effectExtent l="0" t="0" r="1016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558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</w:tcPr>
          <w:p w14:paraId="33A24E17"/>
        </w:tc>
        <w:tc>
          <w:tcPr>
            <w:tcW w:w="3173" w:type="dxa"/>
          </w:tcPr>
          <w:p w14:paraId="3FDEFF3A"/>
        </w:tc>
      </w:tr>
      <w:tr w14:paraId="005DB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07B0653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图3-10  API 调试 - 收藏接口 + 健康接口</w:t>
            </w:r>
          </w:p>
        </w:tc>
        <w:tc>
          <w:tcPr>
            <w:tcW w:w="3173" w:type="dxa"/>
          </w:tcPr>
          <w:p w14:paraId="483FD6EC"/>
        </w:tc>
        <w:tc>
          <w:tcPr>
            <w:tcW w:w="3173" w:type="dxa"/>
          </w:tcPr>
          <w:p w14:paraId="51F66907"/>
        </w:tc>
      </w:tr>
    </w:tbl>
    <w:p w14:paraId="44234BA3">
      <w:pPr>
        <w:spacing w:after="0"/>
        <w:ind w:firstLine="420"/>
      </w:pPr>
    </w:p>
    <w:p w14:paraId="1346B771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1.5  </w:t>
      </w:r>
      <w:r>
        <w:rPr>
          <w:rFonts w:ascii="微软雅黑" w:hAnsi="微软雅黑" w:eastAsia="微软雅黑"/>
          <w:b/>
          <w:color w:val="1A1A1A"/>
          <w:sz w:val="26"/>
        </w:rPr>
        <w:t>本章小结</w:t>
      </w:r>
    </w:p>
    <w:p w14:paraId="211FC6B8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本章给出测试对标范围、6 项核心验收结果（全部达标）、硬件/软件/工具/LLM 四层环境清单与双服务部署截图，确立了与 FYZ 管理端报告一致的“真实输入 → 生产调用 → 逐例输出 → 指标复算 → 证据留存”测试方法论基础。</w:t>
      </w:r>
    </w:p>
    <w:p w14:paraId="7CC3B71E">
      <w:r>
        <w:br w:type="page"/>
      </w:r>
    </w:p>
    <w:p w14:paraId="40A869AF">
      <w:pPr>
        <w:pStyle w:val="3"/>
        <w:spacing w:before="480" w:after="200"/>
      </w:pPr>
      <w:r>
        <w:rPr>
          <w:rFonts w:ascii="微软雅黑" w:hAnsi="微软雅黑" w:eastAsia="微软雅黑"/>
          <w:b/>
          <w:color w:val="4F6EF6"/>
          <w:sz w:val="32"/>
        </w:rPr>
        <w:t>第二章  自动化测试体系与测试数据集构建</w:t>
      </w:r>
    </w:p>
    <w:p w14:paraId="2DF2E85B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2.1  </w:t>
      </w:r>
      <w:r>
        <w:rPr>
          <w:rFonts w:ascii="微软雅黑" w:hAnsi="微软雅黑" w:eastAsia="微软雅黑"/>
          <w:b/>
          <w:color w:val="1A1A1A"/>
          <w:sz w:val="26"/>
        </w:rPr>
        <w:t>三层立体化自动化测试架构设计</w:t>
      </w:r>
    </w:p>
    <w:p w14:paraId="5A3B8DA7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JTT 用户端自动化测试体系在管理端三层架构基础上调整。由于 JTT 仅提供求职者端功能，不包含数据采集与图谱构建链路，因此将“算法精度层”和“业务场景层”重点放在简历解析、匹配、学习路径生成、图谱回查防幻觉、短语润色五项核心能力上。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38EF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53A2B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测试层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A8699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验证对象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56848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测试方法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3F1DFB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证据输出</w:t>
            </w:r>
          </w:p>
        </w:tc>
      </w:tr>
      <w:tr w14:paraId="4E1F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0F597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业务场景层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5D9D7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岗位浏览、简历管理、匹配详情、学习路径、AI 助手浮窗、收藏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2A5E9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真实浏览器 + 真实 HTTP 接口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43391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页面截图、匹配结果详情证据展开、思考步骤 UI</w:t>
            </w:r>
          </w:p>
        </w:tc>
      </w:tr>
      <w:tr w14:paraId="2B2D6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6FFF5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算法精度层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E04D7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 条岗位、10 份简历、100 条匹配、20 条防幻觉、38 项后端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8560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固定数据集逐例输入输出对照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1A270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JSON 明细 + 指标报告 + 覆盖率报告</w:t>
            </w:r>
          </w:p>
        </w:tc>
      </w:tr>
      <w:tr w14:paraId="6A52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2BE0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工程质量层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472C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JTT 数据后端、AI 服务、前端构建、健康接口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CC7EC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pytest 回归、vue-tsc、vite build、HTTP 健康检查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4ED89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覆盖率 60.98%、构建日志、health 200</w:t>
            </w:r>
          </w:p>
        </w:tc>
      </w:tr>
    </w:tbl>
    <w:p w14:paraId="60096FBB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2.2  </w:t>
      </w:r>
      <w:r>
        <w:rPr>
          <w:rFonts w:ascii="微软雅黑" w:hAnsi="微软雅黑" w:eastAsia="微软雅黑"/>
          <w:b/>
          <w:color w:val="1A1A1A"/>
          <w:sz w:val="26"/>
        </w:rPr>
        <w:t>核心测试数据集构建标准</w:t>
      </w:r>
    </w:p>
    <w:p w14:paraId="2A97C2CB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岗位数据统一以管理端整理的 120 条真实 JD 为基数，来源覆盖智联招聘、科大讯飞等渠道，每条记录保存岗位名称、公司、城市、薪资、经验、学历 6 项结构化字段以及 JD 全文、岗位技能集合。简历测试集为 5 组脱敏档案分别转换为 DOCX、PDF 形成 10 份真实上传文件；人岗匹配集包含 100 条高/中/低组合；防幻觉测试以 20 条图谱约束与伪造技能案例为主。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37B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37E6B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数据项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236409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规模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359EC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标准与说明</w:t>
            </w:r>
          </w:p>
        </w:tc>
      </w:tr>
      <w:tr w14:paraId="05042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9095F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岗位数据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0D7C8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 条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8A75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≥100 条赛题要求，6 项字段全量评测；真实 JD 文本原文保留</w:t>
            </w:r>
          </w:p>
        </w:tc>
      </w:tr>
      <w:tr w14:paraId="521A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EFCAB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简历文件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C9338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5 组 × DOCX / PDF = 10 文件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63C84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真实上传接口评测；每份简历保存期望技能集合</w:t>
            </w:r>
          </w:p>
        </w:tc>
      </w:tr>
      <w:tr w14:paraId="2ACB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5700B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人岗匹配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01AD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100 条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40CE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High 37 / Medium 3 / Low 60；每条含期望分数、已匹配技能、差距技能集合</w:t>
            </w:r>
          </w:p>
        </w:tc>
      </w:tr>
      <w:tr w14:paraId="1BC0C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4AB27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防幻觉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1CD16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20 条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1797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真实图谱技能 6 条；不存在技能 / 量子计算 / 区块链 / Rust 14 条</w:t>
            </w:r>
          </w:p>
        </w:tc>
      </w:tr>
      <w:tr w14:paraId="3DAE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90CA5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后端自动化用例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99B22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38 项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7AD2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覆盖鉴权、简历、匹配、优化、学习、图谱、收藏；SQLite 内存全量回归</w:t>
            </w:r>
          </w:p>
        </w:tc>
      </w:tr>
      <w:tr w14:paraId="1B1C4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D7421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前端页面截图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6F75B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7 张主要页面 + 24 张证据截图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200FB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岗位/简历/匹配/学习/图谱/收藏/诊断完整 UI 闭环</w:t>
            </w:r>
          </w:p>
        </w:tc>
      </w:tr>
    </w:tbl>
    <w:p w14:paraId="7E158337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2.3  </w:t>
      </w:r>
      <w:r>
        <w:rPr>
          <w:rFonts w:ascii="微软雅黑" w:hAnsi="微软雅黑" w:eastAsia="微软雅黑"/>
          <w:b/>
          <w:color w:val="1A1A1A"/>
          <w:sz w:val="26"/>
        </w:rPr>
        <w:t>自研自动化精度测试脚本设计思路与执行流程</w:t>
      </w:r>
    </w:p>
    <w:p w14:paraId="686351DB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自动化评测由项目内 evaluation/scripts 评估脚本和 test/ 测试套件协同完成，使用统一 evaluation/datasets 金标准 JSON，调用真实服务入口，保存逐例输出后按固定公式聚合指标，结果写入 evaluation/reports 目录，支持评审从汇总指标下钻到单条输入与输出。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6230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4C82E7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步骤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51A16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阶段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6903AB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说明</w:t>
            </w:r>
          </w:p>
        </w:tc>
      </w:tr>
      <w:tr w14:paraId="76AE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CA133A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989C8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数据读取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20B78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evaluation/scripts/*.py 加载 120 条 JD、10 份简历、100 条匹配、20 条防幻觉、38 项后端 pytest。</w:t>
            </w:r>
          </w:p>
        </w:tc>
      </w:tr>
      <w:tr w14:paraId="0CF3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608AAA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2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1253B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生产链路调用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CBBEE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岗位字段解析、简历 DOCX/PDF 提取、匹配 high/medium/low 计算、图谱回查 verified 标记、短语润色 4 风格建议。</w:t>
            </w:r>
          </w:p>
        </w:tc>
      </w:tr>
      <w:tr w14:paraId="32EB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E52716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3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BA0FE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逐例比对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EC1AB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以 JSON 中期望字段、证据 ID、技能集合、分数和阈值进行对照，正确单元写入 passed=true。</w:t>
            </w:r>
          </w:p>
        </w:tc>
      </w:tr>
      <w:tr w14:paraId="3CCB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B353A9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4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11A9B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指标计算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D9B0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统计 Precision、Recall、micro-F1（简历技能）、正确率（岗位 6 字段 / 匹配 / 防幻觉）与 pytest-cov 覆盖率。</w:t>
            </w:r>
          </w:p>
        </w:tc>
      </w:tr>
      <w:tr w14:paraId="44993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CF670B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5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1BA4D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证据留存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1B766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保存 pytest-results.xml、coverage.json/html、jd_accuracy.json、resume_api_accuracy.json、match_accuracy.json、hallucination_report.json。</w:t>
            </w:r>
          </w:p>
        </w:tc>
      </w:tr>
    </w:tbl>
    <w:p w14:paraId="5FC0576E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2.4  </w:t>
      </w:r>
      <w:r>
        <w:rPr>
          <w:rFonts w:ascii="微软雅黑" w:hAnsi="微软雅黑" w:eastAsia="微软雅黑"/>
          <w:b/>
          <w:color w:val="1A1A1A"/>
          <w:sz w:val="26"/>
        </w:rPr>
        <w:t>本章小结</w:t>
      </w:r>
    </w:p>
    <w:p w14:paraId="7B23EA01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JTT 用户端在原有管理端三层测试体系上，将真实岗位、真实简历 DOCX/PDF、匹配端到端、图谱回查防幻觉、短语润色与学习路径生成纳入统一数据闭环。评审可从 6 项汇总指标下钻到逐例输入与输出，并回溯到 JD 原文、简历原文和图谱节点路径。</w:t>
      </w:r>
    </w:p>
    <w:p w14:paraId="5A8AE108">
      <w:r>
        <w:br w:type="page"/>
      </w:r>
    </w:p>
    <w:p w14:paraId="146C3655">
      <w:pPr>
        <w:pStyle w:val="3"/>
        <w:spacing w:before="480" w:after="200"/>
      </w:pPr>
      <w:r>
        <w:rPr>
          <w:rFonts w:ascii="微软雅黑" w:hAnsi="微软雅黑" w:eastAsia="微软雅黑"/>
          <w:b/>
          <w:color w:val="4F6EF6"/>
          <w:sz w:val="32"/>
        </w:rPr>
        <w:t>第三章  核心业务功能与专项场景测试</w:t>
      </w:r>
    </w:p>
    <w:p w14:paraId="5D029FB8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3.1  </w:t>
      </w:r>
      <w:r>
        <w:rPr>
          <w:rFonts w:ascii="微软雅黑" w:hAnsi="微软雅黑" w:eastAsia="微软雅黑"/>
          <w:b/>
          <w:color w:val="1A1A1A"/>
          <w:sz w:val="26"/>
        </w:rPr>
        <w:t>测试说明</w:t>
      </w:r>
    </w:p>
    <w:p w14:paraId="434E4F56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本章按赛题要求的四项核心评选指标开展 JTT 用户端专项验证：岗位解析+浏览、简历 DOCX/PDF 解析与人岗匹配、学习路径+AI 助手 Agent 循环、图谱回查+防幻觉、简历短语润色多风格。每项测试均展示输入规模、系统处理、量化结果与用户可观察证据。</w:t>
      </w:r>
    </w:p>
    <w:p w14:paraId="256E6053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3.2  </w:t>
      </w:r>
      <w:r>
        <w:rPr>
          <w:rFonts w:ascii="微软雅黑" w:hAnsi="微软雅黑" w:eastAsia="微软雅黑"/>
          <w:b/>
          <w:color w:val="1A1A1A"/>
          <w:sz w:val="26"/>
        </w:rPr>
        <w:t>岗位信息解析与浏览功能测试</w:t>
      </w:r>
    </w:p>
    <w:p w14:paraId="34169D2A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120 条真实 JD 读取链路后，系统完成字段清洗、标准岗位映射、技能证据定位、来源关系指纹和城市/薪资/经验/学历结构化。共形成 120 × 6 = 720 个字段证据验证单元，720 个与期望字段完全一致，字段级准确率为 100.0%。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6F57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C1B97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字段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FFFC9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正确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DC06C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总计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3E3089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准确率</w:t>
            </w:r>
          </w:p>
        </w:tc>
      </w:tr>
      <w:tr w14:paraId="5C6A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71DAD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title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9A24FB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5D672B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58A61E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100.0%</w:t>
            </w:r>
          </w:p>
        </w:tc>
      </w:tr>
      <w:tr w14:paraId="2AD2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E95B1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company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C53CE9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1824BE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0ADCCE6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100.0%</w:t>
            </w:r>
          </w:p>
        </w:tc>
      </w:tr>
      <w:tr w14:paraId="4359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CA3C5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city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200F59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6B15AF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C63088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100.0%</w:t>
            </w:r>
          </w:p>
        </w:tc>
      </w:tr>
      <w:tr w14:paraId="637D8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20B02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salary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703A68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05F5CC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D3AB0F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100.0%</w:t>
            </w:r>
          </w:p>
        </w:tc>
      </w:tr>
      <w:tr w14:paraId="080C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799E6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experience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A8455FC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C74EB5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55BD74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100.0%</w:t>
            </w:r>
          </w:p>
        </w:tc>
      </w:tr>
      <w:tr w14:paraId="59AB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E1C43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education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53F414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44180C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54DC52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100.0%</w:t>
            </w:r>
          </w:p>
        </w:tc>
      </w:tr>
    </w:tbl>
    <w:p w14:paraId="7DEA8756">
      <w:pPr>
        <w:spacing w:after="80"/>
        <w:ind w:firstLine="420"/>
      </w:pPr>
      <w:r>
        <w:rPr>
          <w:rFonts w:ascii="微软雅黑" w:hAnsi="微软雅黑" w:eastAsia="微软雅黑"/>
          <w:b w:val="0"/>
          <w:color w:val="5D5D5D"/>
          <w:sz w:val="20"/>
        </w:rPr>
        <w:t>图 3-01 / 3-02 分别为岗位探索页（筛选与列表）、职业发展与首页概览，展示岗位结构化字段在前端正确呈现。</w:t>
      </w:r>
    </w:p>
    <w:p w14:paraId="6807F1D0">
      <w:pPr>
        <w:pStyle w:val="5"/>
        <w:spacing w:before="200" w:after="80"/>
      </w:pPr>
      <w:r>
        <w:rPr>
          <w:rFonts w:ascii="微软雅黑" w:hAnsi="微软雅黑" w:eastAsia="微软雅黑"/>
          <w:b/>
          <w:color w:val="1A1A1A"/>
          <w:sz w:val="24"/>
        </w:rPr>
        <w:t>岗位浏览相关页面截图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</w:tblGrid>
      <w:tr w14:paraId="30689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1AF4BFE8">
            <w:pPr>
              <w:jc w:val="center"/>
            </w:pPr>
            <w:r>
              <w:drawing>
                <wp:inline distT="0" distB="0" distL="114300" distR="114300">
                  <wp:extent cx="1907540" cy="941705"/>
                  <wp:effectExtent l="0" t="0" r="10160" b="1079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4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7AD10087">
            <w:pPr>
              <w:jc w:val="center"/>
            </w:pPr>
            <w:r>
              <w:drawing>
                <wp:inline distT="0" distB="0" distL="114300" distR="114300">
                  <wp:extent cx="1907540" cy="932815"/>
                  <wp:effectExtent l="0" t="0" r="1016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32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03AE52F9">
            <w:pPr>
              <w:jc w:val="center"/>
            </w:pPr>
            <w:r>
              <w:drawing>
                <wp:inline distT="0" distB="0" distL="114300" distR="114300">
                  <wp:extent cx="1907540" cy="948690"/>
                  <wp:effectExtent l="0" t="0" r="1016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4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225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0D409BE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图3-01  JTT 用户端首页概览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4BF017B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图3-02  岗位探索页：关键词+筛选+列表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3129686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图3-03  职业发展与岗位趋势</w:t>
            </w:r>
          </w:p>
        </w:tc>
      </w:tr>
    </w:tbl>
    <w:p w14:paraId="713D6024">
      <w:pPr>
        <w:spacing w:after="0"/>
        <w:ind w:firstLine="420"/>
      </w:pPr>
    </w:p>
    <w:p w14:paraId="089E4FC6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3.3  </w:t>
      </w:r>
      <w:r>
        <w:rPr>
          <w:rFonts w:ascii="微软雅黑" w:hAnsi="微软雅黑" w:eastAsia="微软雅黑"/>
          <w:b/>
          <w:color w:val="1A1A1A"/>
          <w:sz w:val="26"/>
        </w:rPr>
        <w:t>简历解析 / DOCX + PDF 上传功能测试</w:t>
      </w:r>
    </w:p>
    <w:p w14:paraId="06D9744D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简历测试同时覆盖技能边界和文件格式。5 组 × DOCX + PDF = 10 份真实上传文件进入简历服务的 DOCX/PDF 解析链路，完成段落 / 表格 / 页眉页脚提取和技能归一化识别，再与期望技能集合逐例比对，综合 micro-F1 聚合结果为 93.12%。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3E9B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69E358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文件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FEDFC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HTTP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FFC31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解析完整度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69EDE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技能 F1</w:t>
            </w:r>
          </w:p>
        </w:tc>
      </w:tr>
      <w:tr w14:paraId="04401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E1744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01.docx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3DB7E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CEB564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12.5%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6E6AC6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81.48%</w:t>
            </w:r>
          </w:p>
        </w:tc>
      </w:tr>
      <w:tr w14:paraId="2104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CF46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01.pdf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523F2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47C182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12.5%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C18007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81.48%</w:t>
            </w:r>
          </w:p>
        </w:tc>
      </w:tr>
      <w:tr w14:paraId="34D1D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70279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02.docx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E7690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8B7124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0.0%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EC5535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100.0%</w:t>
            </w:r>
          </w:p>
        </w:tc>
      </w:tr>
      <w:tr w14:paraId="406A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DB458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02.pdf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70CFF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D5F5F7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0.0%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6F6E8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96.55%</w:t>
            </w:r>
          </w:p>
        </w:tc>
      </w:tr>
      <w:tr w14:paraId="3FA1B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BA5DD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03.docx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4152C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72EA27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12.5%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78A6BB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88.89%</w:t>
            </w:r>
          </w:p>
        </w:tc>
      </w:tr>
      <w:tr w14:paraId="0668A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C685B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03.pdf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20D54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BC4BD7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25.0%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CB10BD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88.89%</w:t>
            </w:r>
          </w:p>
        </w:tc>
      </w:tr>
      <w:tr w14:paraId="118D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635D3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04.docx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E8835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98C719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12.5%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F5164E1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100.0%</w:t>
            </w:r>
          </w:p>
        </w:tc>
      </w:tr>
      <w:tr w14:paraId="5939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B7F0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04.pdf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44E8F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5826480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25.0%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B97CC82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100.0%</w:t>
            </w:r>
          </w:p>
        </w:tc>
      </w:tr>
      <w:tr w14:paraId="39F9E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50C03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05.docx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E1664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ECC46B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25.0%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852C154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98.77%</w:t>
            </w:r>
          </w:p>
        </w:tc>
      </w:tr>
      <w:tr w14:paraId="555B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81289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05.pdf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26FA7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200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9B3123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12.5%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8ED317D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95.12%</w:t>
            </w:r>
          </w:p>
        </w:tc>
      </w:tr>
    </w:tbl>
    <w:p w14:paraId="6CB5AD28">
      <w:pPr>
        <w:spacing w:after="80"/>
        <w:ind w:firstLine="420"/>
      </w:pPr>
      <w:r>
        <w:rPr>
          <w:rFonts w:ascii="微软雅黑" w:hAnsi="微软雅黑" w:eastAsia="微软雅黑"/>
          <w:b w:val="0"/>
          <w:color w:val="5D5D5D"/>
          <w:sz w:val="20"/>
        </w:rPr>
        <w:t>* 字段完整度由解析器从 联系方式 / 教育经历 / 工作经历 / 项目经历 / 技能 / 证书 / 个人优势 / 求职意向 8 大维度存在性比例计算。</w:t>
      </w:r>
    </w:p>
    <w:p w14:paraId="2F004907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3.4  </w:t>
      </w:r>
      <w:r>
        <w:rPr>
          <w:rFonts w:ascii="微软雅黑" w:hAnsi="微软雅黑" w:eastAsia="微软雅黑"/>
          <w:b/>
          <w:color w:val="1A1A1A"/>
          <w:sz w:val="26"/>
        </w:rPr>
        <w:t>人岗匹配与能力差距细粒度分析测试</w:t>
      </w:r>
    </w:p>
    <w:p w14:paraId="5054DD61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人岗匹配使用 100 条端到端样本，逐条检查匹配分数、已匹配技能集合和差距技能集合三项，结果与期望完全一致。匹配详情在前端支持逐项展开简历原文证据和岗位 JD 原文证据，证据片段、技能名称、来源位置与匹配结论逐项对应。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407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90819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匹配等级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C627E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样本数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28A2B3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说明</w:t>
            </w:r>
          </w:p>
        </w:tc>
      </w:tr>
      <w:tr w14:paraId="34248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912E7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High（高匹配）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B65132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37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AF743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必备技能覆盖率 ≥ 阈值；能力差距少量</w:t>
            </w:r>
          </w:p>
        </w:tc>
      </w:tr>
      <w:tr w14:paraId="16D3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A2E7F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Medium（中匹配）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EC34C2F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3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DB03E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必备技能覆盖率部分满足；需要补足若干关键技能</w:t>
            </w:r>
          </w:p>
        </w:tc>
      </w:tr>
      <w:tr w14:paraId="4C22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99A67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Low（低匹配）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559B77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60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F4B04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必备技能覆盖率低；建议先补齐基础技能或转向其他岗位</w:t>
            </w:r>
          </w:p>
        </w:tc>
      </w:tr>
    </w:tbl>
    <w:p w14:paraId="4138C057">
      <w:pPr>
        <w:pStyle w:val="5"/>
        <w:spacing w:before="200" w:after="80"/>
      </w:pPr>
      <w:r>
        <w:rPr>
          <w:rFonts w:ascii="微软雅黑" w:hAnsi="微软雅黑" w:eastAsia="微软雅黑"/>
          <w:b/>
          <w:color w:val="1A1A1A"/>
          <w:sz w:val="24"/>
        </w:rPr>
        <w:t>人岗匹配与证据相关截图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</w:tblGrid>
      <w:tr w14:paraId="6D591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716FE886">
            <w:pPr>
              <w:jc w:val="center"/>
            </w:pPr>
            <w:r>
              <w:drawing>
                <wp:inline distT="0" distB="0" distL="114300" distR="114300">
                  <wp:extent cx="1907540" cy="942975"/>
                  <wp:effectExtent l="0" t="0" r="1016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43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37248297">
            <w:pPr>
              <w:jc w:val="center"/>
            </w:pPr>
            <w:r>
              <w:drawing>
                <wp:inline distT="0" distB="0" distL="114300" distR="114300">
                  <wp:extent cx="1907540" cy="938530"/>
                  <wp:effectExtent l="0" t="0" r="1016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3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48EFF6CA">
            <w:pPr>
              <w:jc w:val="center"/>
            </w:pPr>
            <w:r>
              <w:drawing>
                <wp:inline distT="0" distB="0" distL="114300" distR="114300">
                  <wp:extent cx="1907540" cy="403860"/>
                  <wp:effectExtent l="0" t="0" r="10160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40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F58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3A361B1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图3-01  简历诊断列表：匹配度卡片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567F91F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图3-02  知识图谱：岗位技能回溯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75C8C9A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图3-03  匹配建议的图谱验证通过/待确认标识</w:t>
            </w:r>
          </w:p>
        </w:tc>
      </w:tr>
    </w:tbl>
    <w:p w14:paraId="4C514E7D">
      <w:pPr>
        <w:spacing w:after="0"/>
        <w:ind w:firstLine="420"/>
      </w:pPr>
    </w:p>
    <w:p w14:paraId="786FCDA8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3.5  </w:t>
      </w:r>
      <w:r>
        <w:rPr>
          <w:rFonts w:ascii="微软雅黑" w:hAnsi="微软雅黑" w:eastAsia="微软雅黑"/>
          <w:b/>
          <w:color w:val="1A1A1A"/>
          <w:sz w:val="26"/>
        </w:rPr>
        <w:t>学习路径生成 + AI 助手 / Agent 工具循环 专项测试</w:t>
      </w:r>
    </w:p>
    <w:p w14:paraId="3E69F93E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学习路径 AI 生成在每次请求中，Agent 按照「分析目标技能树 → 查询图谱节点 → 规划学习顺序 → 推荐资源卡片 → 组装路径步骤 5 段循环执行，每段结构化输出 reply、thinkingSteps、toolsCalled、followUpQuestions；后端 120s 超时覆盖复杂规划。AI 助手同时支持全局浮窗直接聊天、调用图谱扩展与搜索、岗位详情快速检索、技能差距快速分析、学习资源推荐四类工具。</w:t>
      </w:r>
    </w:p>
    <w:p w14:paraId="0AE123FE">
      <w:pPr>
        <w:pStyle w:val="5"/>
        <w:spacing w:before="200" w:after="80"/>
      </w:pPr>
      <w:r>
        <w:rPr>
          <w:rFonts w:ascii="微软雅黑" w:hAnsi="微软雅黑" w:eastAsia="微软雅黑"/>
          <w:b/>
          <w:color w:val="1A1A1A"/>
          <w:sz w:val="24"/>
        </w:rPr>
        <w:t>学习路径与 Agent 工具调用示例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</w:tblGrid>
      <w:tr w14:paraId="1DE24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066CB9C7">
            <w:pPr>
              <w:jc w:val="center"/>
            </w:pPr>
            <w:r>
              <w:drawing>
                <wp:inline distT="0" distB="0" distL="114300" distR="114300">
                  <wp:extent cx="1907540" cy="974090"/>
                  <wp:effectExtent l="0" t="0" r="10160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74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38953C23">
            <w:pPr>
              <w:jc w:val="center"/>
            </w:pPr>
            <w:r>
              <w:drawing>
                <wp:inline distT="0" distB="0" distL="114300" distR="114300">
                  <wp:extent cx="1907540" cy="944245"/>
                  <wp:effectExtent l="0" t="0" r="10160" b="825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4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</w:tcPr>
          <w:p w14:paraId="25B8A2FB"/>
        </w:tc>
      </w:tr>
      <w:tr w14:paraId="6ECF6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7BDC590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图3-01  Agent 工具调用链示例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01FACFE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图3-02  学习路径 AI 生成结果</w:t>
            </w:r>
          </w:p>
        </w:tc>
        <w:tc>
          <w:tcPr>
            <w:tcW w:w="3173" w:type="dxa"/>
          </w:tcPr>
          <w:p w14:paraId="69154038"/>
        </w:tc>
      </w:tr>
    </w:tbl>
    <w:p w14:paraId="7E7C55F9">
      <w:pPr>
        <w:spacing w:after="0"/>
        <w:ind w:firstLine="420"/>
      </w:pPr>
    </w:p>
    <w:p w14:paraId="11A8ED0E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3.6  </w:t>
      </w:r>
      <w:r>
        <w:rPr>
          <w:rFonts w:ascii="微软雅黑" w:hAnsi="微软雅黑" w:eastAsia="微软雅黑"/>
          <w:b/>
          <w:color w:val="1A1A1A"/>
          <w:sz w:val="26"/>
        </w:rPr>
        <w:t>图谱回查 + 防幻觉机制专项测试</w:t>
      </w:r>
    </w:p>
    <w:p w14:paraId="7C3AF755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简历优化建议、匹配解释和学习路径生成的每一条技能断言，均通过 Neo4j 图数据库执行“技能名称模糊匹配 → 标准技能域 → 来源支持关系”三步回查；不满足图谱约束的断言返回 verified=false 并给出前端可观察的“待确认”警告。20 条案例全部正确响应，综合正确拒绝率为 100.0%。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3813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2E1268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案例类型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4B963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样本数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719D4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说明</w:t>
            </w:r>
          </w:p>
        </w:tc>
      </w:tr>
      <w:tr w14:paraId="3759D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DFCB4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真实图谱技能通过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760CD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6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5A91D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Python / FastAPI / Docker 等图谱中存在的技能</w:t>
            </w:r>
          </w:p>
        </w:tc>
      </w:tr>
      <w:tr w14:paraId="20E9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A6229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不存在技能拒绝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E6863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14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B4415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量子计算、虚构区块链技能、Rust 非图谱技能等</w:t>
            </w:r>
          </w:p>
        </w:tc>
      </w:tr>
      <w:tr w14:paraId="3CA9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939B2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合计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59503E9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20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900A6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综合正确拒绝率 100.0% = 20/20</w:t>
            </w:r>
          </w:p>
        </w:tc>
      </w:tr>
    </w:tbl>
    <w:p w14:paraId="2D7A7102">
      <w:pPr>
        <w:pStyle w:val="5"/>
        <w:spacing w:before="200" w:after="80"/>
      </w:pPr>
      <w:r>
        <w:rPr>
          <w:rFonts w:ascii="微软雅黑" w:hAnsi="微软雅黑" w:eastAsia="微软雅黑"/>
          <w:b/>
          <w:color w:val="1A1A1A"/>
          <w:sz w:val="24"/>
        </w:rPr>
        <w:t>图谱回查 + 防幻觉验证截图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</w:tblGrid>
      <w:tr w14:paraId="56728752"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171E6901">
            <w:pPr>
              <w:jc w:val="center"/>
            </w:pPr>
            <w:r>
              <w:drawing>
                <wp:inline distT="0" distB="0" distL="114300" distR="114300">
                  <wp:extent cx="1907540" cy="813435"/>
                  <wp:effectExtent l="0" t="0" r="10160" b="1206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81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7CB99B44">
            <w:pPr>
              <w:jc w:val="center"/>
            </w:pPr>
            <w:r>
              <w:drawing>
                <wp:inline distT="0" distB="0" distL="114300" distR="114300">
                  <wp:extent cx="1907540" cy="796925"/>
                  <wp:effectExtent l="0" t="0" r="10160" b="317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79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23DBC158">
            <w:pPr>
              <w:jc w:val="center"/>
            </w:pPr>
            <w:r>
              <w:drawing>
                <wp:inline distT="0" distB="0" distL="114300" distR="114300">
                  <wp:extent cx="1907540" cy="804545"/>
                  <wp:effectExtent l="0" t="0" r="10160" b="825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80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25D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0D659FD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图3-01  图谱回查防幻觉 - 技能回查 1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4DA0AFC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图3-02  图谱回查防幻觉 - 技能回查 2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0E78FF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图3-03  图谱回查防幻觉 - 技能回查 3</w:t>
            </w:r>
          </w:p>
        </w:tc>
      </w:tr>
      <w:tr w14:paraId="7B6A9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468D7C31">
            <w:pPr>
              <w:jc w:val="center"/>
            </w:pPr>
            <w:r>
              <w:drawing>
                <wp:inline distT="0" distB="0" distL="114300" distR="114300">
                  <wp:extent cx="1907540" cy="177165"/>
                  <wp:effectExtent l="0" t="0" r="10160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17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</w:tcPr>
          <w:p w14:paraId="3768D3E4"/>
        </w:tc>
        <w:tc>
          <w:tcPr>
            <w:tcW w:w="3173" w:type="dxa"/>
          </w:tcPr>
          <w:p w14:paraId="0D494E03"/>
        </w:tc>
      </w:tr>
      <w:tr w14:paraId="2DBD4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064ADA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图3-04  图谱回查防幻觉 - 技能回查 4</w:t>
            </w:r>
          </w:p>
        </w:tc>
        <w:tc>
          <w:tcPr>
            <w:tcW w:w="3173" w:type="dxa"/>
          </w:tcPr>
          <w:p w14:paraId="69AB383F"/>
        </w:tc>
        <w:tc>
          <w:tcPr>
            <w:tcW w:w="3173" w:type="dxa"/>
          </w:tcPr>
          <w:p w14:paraId="1415EE29"/>
        </w:tc>
      </w:tr>
    </w:tbl>
    <w:p w14:paraId="0E653F9F">
      <w:pPr>
        <w:spacing w:after="0"/>
        <w:ind w:firstLine="420"/>
      </w:pPr>
    </w:p>
    <w:p w14:paraId="090CA874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3.7  </w:t>
      </w:r>
      <w:r>
        <w:rPr>
          <w:rFonts w:ascii="微软雅黑" w:hAnsi="微软雅黑" w:eastAsia="微软雅黑"/>
          <w:b/>
          <w:color w:val="1A1A1A"/>
          <w:sz w:val="26"/>
        </w:rPr>
        <w:t>简历短语润色多风格专项测试</w:t>
      </w:r>
    </w:p>
    <w:p w14:paraId="42169A8F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optimize-phrase 接口支持 professional（专业表达）/ concise（简洁有力）/ match（向岗位靠齐）/ impact（成果量化）四种风格，一次性返回多条候选；当 LLM 不可用时，系统自动切换到规则降级链路，依然可输出多版本润色建议。前端简历编辑器提供“一键采纳”应用到原文。</w:t>
      </w:r>
    </w:p>
    <w:p w14:paraId="19AB5938">
      <w:pPr>
        <w:pStyle w:val="5"/>
        <w:spacing w:before="200" w:after="80"/>
      </w:pPr>
      <w:r>
        <w:rPr>
          <w:rFonts w:ascii="微软雅黑" w:hAnsi="微软雅黑" w:eastAsia="微软雅黑"/>
          <w:b/>
          <w:color w:val="1A1A1A"/>
          <w:sz w:val="24"/>
        </w:rPr>
        <w:t>短语润色多风格示例截图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</w:tblGrid>
      <w:tr w14:paraId="7A02F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0825F823">
            <w:pPr>
              <w:jc w:val="center"/>
            </w:pPr>
            <w:r>
              <w:drawing>
                <wp:inline distT="0" distB="0" distL="114300" distR="114300">
                  <wp:extent cx="1907540" cy="1401445"/>
                  <wp:effectExtent l="0" t="0" r="10160" b="825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140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</w:tcPr>
          <w:p w14:paraId="49A224B2"/>
        </w:tc>
        <w:tc>
          <w:tcPr>
            <w:tcW w:w="3173" w:type="dxa"/>
          </w:tcPr>
          <w:p w14:paraId="67B1543A"/>
        </w:tc>
      </w:tr>
      <w:tr w14:paraId="08432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5185955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图3-01  短语润色四种风格结果：professional/concise/match/impact</w:t>
            </w:r>
          </w:p>
        </w:tc>
        <w:tc>
          <w:tcPr>
            <w:tcW w:w="3173" w:type="dxa"/>
          </w:tcPr>
          <w:p w14:paraId="19CAE8EF"/>
        </w:tc>
        <w:tc>
          <w:tcPr>
            <w:tcW w:w="3173" w:type="dxa"/>
          </w:tcPr>
          <w:p w14:paraId="68D0B529"/>
        </w:tc>
      </w:tr>
    </w:tbl>
    <w:p w14:paraId="58B08DF9">
      <w:pPr>
        <w:spacing w:after="0"/>
        <w:ind w:firstLine="420"/>
      </w:pPr>
    </w:p>
    <w:p w14:paraId="7AC57D74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3.8  </w:t>
      </w:r>
      <w:r>
        <w:rPr>
          <w:rFonts w:ascii="微软雅黑" w:hAnsi="微软雅黑" w:eastAsia="微软雅黑"/>
          <w:b/>
          <w:color w:val="1A1A1A"/>
          <w:sz w:val="26"/>
        </w:rPr>
        <w:t>本章小结</w:t>
      </w:r>
    </w:p>
    <w:p w14:paraId="1ACB3CB3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专项测试证明，JTT 用户端能够把真实 JD 结构化结果正确呈现、把 DOCX/PDF 简历解析为技能并进行细粒度差距分析、通过 Agent 工具循环和图谱回查约束 AI 生成，再将差距技能转化为学习路径步骤与资源卡片，形成“浏览 → 解析 → 匹配 → 学习 → 润色”闭环。功能结果、指标结果和原文证据形成逻辑闭环。</w:t>
      </w:r>
    </w:p>
    <w:p w14:paraId="55B8B601">
      <w:r>
        <w:br w:type="page"/>
      </w:r>
    </w:p>
    <w:p w14:paraId="76F5149A">
      <w:pPr>
        <w:pStyle w:val="3"/>
        <w:spacing w:before="480" w:after="200"/>
      </w:pPr>
      <w:r>
        <w:rPr>
          <w:rFonts w:ascii="微软雅黑" w:hAnsi="微软雅黑" w:eastAsia="微软雅黑"/>
          <w:b/>
          <w:color w:val="4F6EF6"/>
          <w:sz w:val="32"/>
        </w:rPr>
        <w:t>第四章  系统性能、鲁棒性与边界条件测试</w:t>
      </w:r>
    </w:p>
    <w:p w14:paraId="1A0231A2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4.1  </w:t>
      </w:r>
      <w:r>
        <w:rPr>
          <w:rFonts w:ascii="微软雅黑" w:hAnsi="微软雅黑" w:eastAsia="微软雅黑"/>
          <w:b/>
          <w:color w:val="1A1A1A"/>
          <w:sz w:val="26"/>
        </w:rPr>
        <w:t>系统性能测试</w:t>
      </w:r>
    </w:p>
    <w:p w14:paraId="1E4F7D04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4.1.1 测试目标  </w:t>
      </w:r>
      <w:r>
        <w:rPr>
          <w:rFonts w:ascii="微软雅黑" w:hAnsi="微软雅黑" w:eastAsia="微软雅黑"/>
          <w:b w:val="0"/>
          <w:color w:val="1A1A1A"/>
          <w:sz w:val="22"/>
        </w:rPr>
        <w:t>验证健康检查、岗位列表、匹配执行、学习路径生成在连续运行条件下的响应稳定性与成功率，确保比赛现场的岗位浏览、匹配详情、学习路径生成和 AI 浮窗演示能够稳定完成。</w:t>
      </w:r>
    </w:p>
    <w:p w14:paraId="663C8932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4.1.2 测试方法与环境  </w:t>
      </w:r>
      <w:r>
        <w:rPr>
          <w:rFonts w:ascii="微软雅黑" w:hAnsi="微软雅黑" w:eastAsia="微软雅黑"/>
          <w:b w:val="0"/>
          <w:color w:val="1A1A1A"/>
          <w:sz w:val="22"/>
        </w:rPr>
        <w:t>后端以 SQLite 内存 + MySQL/Neo4j 混合方式启动 uvicorn；健康接口、岗位列表、简历 CRUD 使用 pytest HTTPX 客户端；学习路径生成调用真实 AI 服务（120s 超时），连续执行 3 次统计成功次数与平均响应。工程可用性通过后端 38 项 pytest 回归、前端 vite build 类型检查与健康接口 HTTP 200 共同验证。</w:t>
      </w:r>
    </w:p>
    <w:p w14:paraId="37A3CCDD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4.1.3 测试成果  </w:t>
      </w:r>
      <w:r>
        <w:rPr>
          <w:rFonts w:ascii="微软雅黑" w:hAnsi="微软雅黑" w:eastAsia="微软雅黑"/>
          <w:b w:val="0"/>
          <w:color w:val="1A1A1A"/>
          <w:sz w:val="22"/>
        </w:rPr>
        <w:t>全部接口正常返回，健康接口 50 次连续请求 P95 &lt; 40ms，成功率 100%；岗位列表（120 条）P95 &lt; 180ms；匹配执行（复杂 50 样本）P95 &lt; 500ms；学习路径生成（依赖外部 LLM）平均响应在 30s~90s 区间，无超时中断。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552"/>
        <w:gridCol w:w="1561"/>
        <w:gridCol w:w="1569"/>
        <w:gridCol w:w="1562"/>
        <w:gridCol w:w="1550"/>
      </w:tblGrid>
      <w:tr w14:paraId="3BDD7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63682A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接口 / 任务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FFD00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次数/样本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D7935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成功率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3331CB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P95 实测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CEB2D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可接受阈值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B260D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结论</w:t>
            </w:r>
          </w:p>
        </w:tc>
      </w:tr>
      <w:tr w14:paraId="023C5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6D3B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健康接口 /api/v1/health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47470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50 次连续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13C67D7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100%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BDB2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&lt;40 ms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C79E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&lt;100 ms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1FCA6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70AF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732E8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岗位列表 /api/v1/positions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FC5A8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20 次分页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A43AB2E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100%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6393C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&lt;180 ms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F6689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&lt;500 ms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FD0E7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3DD34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E6721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人岗匹配 /api/v1/match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996F1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50 次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95CAF4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100%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4CD2A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&lt;500 ms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76DCE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&lt;2 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08C3F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7DAC6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AF496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简历 DOCX 上传解析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71AAD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 份真实文件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EDEF8E5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100%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548F8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N/A（IO 主导）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A4E21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≤30 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967CC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2497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2BC3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学习路径 AI 生成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F22DA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3 次真实调用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23CDE8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100%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E7D82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≈30~90 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48C5C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≤120 s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9A981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7363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5692D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后端 pytest 38 项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A7CE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 次完整回归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6885AE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100%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A7400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服务层覆盖率 60.98%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B20D5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≥60%</w:t>
            </w:r>
          </w:p>
        </w:tc>
        <w:tc>
          <w:tcPr>
            <w:tcW w:w="1586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F932E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</w:tbl>
    <w:p w14:paraId="755320CA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4.2  </w:t>
      </w:r>
      <w:r>
        <w:rPr>
          <w:rFonts w:ascii="微软雅黑" w:hAnsi="微软雅黑" w:eastAsia="微软雅黑"/>
          <w:b/>
          <w:color w:val="1A1A1A"/>
          <w:sz w:val="26"/>
        </w:rPr>
        <w:t>鲁棒性测试</w:t>
      </w:r>
    </w:p>
    <w:p w14:paraId="08394056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4.2.1 测试目标  </w:t>
      </w:r>
      <w:r>
        <w:rPr>
          <w:rFonts w:ascii="微软雅黑" w:hAnsi="微软雅黑" w:eastAsia="微软雅黑"/>
          <w:b w:val="0"/>
          <w:color w:val="1A1A1A"/>
          <w:sz w:val="22"/>
        </w:rPr>
        <w:t>验证系统在鉴权缺失、参数非法、LLM 不可用、简历为空、图谱未启动等异常条件下的行为，确保返回清晰错误码而非崩溃或 500。</w:t>
      </w:r>
    </w:p>
    <w:p w14:paraId="4799CE7E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4.2.2 测试用例  </w:t>
      </w:r>
      <w:r>
        <w:rPr>
          <w:rFonts w:ascii="微软雅黑" w:hAnsi="微软雅黑" w:eastAsia="微软雅黑"/>
          <w:b w:val="0"/>
          <w:color w:val="1A1A1A"/>
          <w:sz w:val="22"/>
        </w:rPr>
        <w:t>包含：① 未携带 JWT 调用收藏 / 学习路径 CRUD；② resume_id / position_id 超范围；③ LLM 服务不可用下的短语润色；④ 空 PDF、文本不可读简历；⑤ Neo4j 不可用时的图谱回查链路降级。</w:t>
      </w:r>
    </w:p>
    <w:p w14:paraId="26DD32A7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4.2.3 测试结果  </w:t>
      </w:r>
      <w:r>
        <w:rPr>
          <w:rFonts w:ascii="微软雅黑" w:hAnsi="微软雅黑" w:eastAsia="微软雅黑"/>
          <w:b w:val="0"/>
          <w:color w:val="1A1A1A"/>
          <w:sz w:val="22"/>
        </w:rPr>
        <w:t>鉴权类请求返回 40100 错误码 + ApiResponse 结构；参数超范围返回 40400 资源不存在；LLM 不可用时短语润色自动切换为规则降级（professional 与 impact 版文本依然可用）；空简历返回 40001 并提示“简历无法解析，请检查文件格式”；Neo4j 不可用时 verified 统一标记为 true 并记录 warning，主流程不阻塞。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0403A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569E0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场景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77C36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触发条件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52A66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期望 / 实际响应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39F61C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结论</w:t>
            </w:r>
          </w:p>
        </w:tc>
      </w:tr>
      <w:tr w14:paraId="4F266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21D7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鉴权缺失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862A0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收藏、学习路径、匹配 POST 无 JWT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43F0F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40100 Unauthorized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68670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6279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7F0C0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参数越界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96638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resume_id=99999 / position_id=99999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8648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40400 资源不存在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AE8E2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7E065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8A20E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LLM 不可用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B5EB7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短语润色时强制关闭 LLM Provider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D90DB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规则降级返回 4 条建议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871CE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3ED7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33CFD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空简历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085AF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 字节 DOCX / 加密 PDF 上传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9C7E5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40001 格式异常提示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761AA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218B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1C451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Neo4j 不可用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410B3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图谱接口关闭 Neo4j 连接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D4F0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verified 默认 true 并记录 warning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9E43D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</w:tbl>
    <w:p w14:paraId="4C0C020B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4.3  </w:t>
      </w:r>
      <w:r>
        <w:rPr>
          <w:rFonts w:ascii="微软雅黑" w:hAnsi="微软雅黑" w:eastAsia="微软雅黑"/>
          <w:b/>
          <w:color w:val="1A1A1A"/>
          <w:sz w:val="26"/>
        </w:rPr>
        <w:t>边界条件测试</w:t>
      </w:r>
    </w:p>
    <w:p w14:paraId="363CD296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4.3.1 测试目标  </w:t>
      </w:r>
      <w:r>
        <w:rPr>
          <w:rFonts w:ascii="微软雅黑" w:hAnsi="微软雅黑" w:eastAsia="微软雅黑"/>
          <w:b w:val="0"/>
          <w:color w:val="1A1A1A"/>
          <w:sz w:val="22"/>
        </w:rPr>
        <w:t>验证极限输入下系统的稳定行为，避免比赛演示过程中遇到极端 JD、超长简历或生僻技能导致显示异常或拒绝响应。</w:t>
      </w:r>
    </w:p>
    <w:p w14:paraId="0949F68B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4.3.2 测试用例  </w:t>
      </w:r>
      <w:r>
        <w:rPr>
          <w:rFonts w:ascii="微软雅黑" w:hAnsi="微软雅黑" w:eastAsia="微软雅黑"/>
          <w:b w:val="0"/>
          <w:color w:val="1A1A1A"/>
          <w:sz w:val="22"/>
        </w:rPr>
        <w:t>包含：① 简历文本 ≥ 1 万字超长工作经历；② 生僻复合技能（中英文混写 / 带版本号的技能）；③ 岗位 JD 中技能集合为空；④ 筛选条件组合导致查询集为空。</w:t>
      </w:r>
    </w:p>
    <w:p w14:paraId="617488FC">
      <w:pPr>
        <w:spacing w:before="120" w:after="40"/>
      </w:pPr>
      <w:r>
        <w:rPr>
          <w:rFonts w:ascii="微软雅黑" w:hAnsi="微软雅黑" w:eastAsia="微软雅黑"/>
          <w:b/>
          <w:color w:val="4F6EF6"/>
          <w:sz w:val="23"/>
        </w:rPr>
        <w:t xml:space="preserve">· 4.3.3 测试结果  </w:t>
      </w:r>
      <w:r>
        <w:rPr>
          <w:rFonts w:ascii="微软雅黑" w:hAnsi="微软雅黑" w:eastAsia="微软雅黑"/>
          <w:b w:val="0"/>
          <w:color w:val="1A1A1A"/>
          <w:sz w:val="22"/>
        </w:rPr>
        <w:t>超长简历以段落分段切片处理，解析响应不超过 30 秒；生僻技能在图谱中未命中时不会导致匹配报错，仅差距提示中列为“无图谱支持的技能”；岗位技能为空时匹配服务计算为 high=0 / medium=0 / low=1，前端展示空状态提示；筛选空集时返回空数组 + code=200，不出现异常。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48720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990B9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边界条件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422933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输入情况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38B2F4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期望 / 实际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47092F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结论</w:t>
            </w:r>
          </w:p>
        </w:tc>
      </w:tr>
      <w:tr w14:paraId="2111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01DA6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超长简历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45E23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单份 1 万字符以上工作经历文本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E53DD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30 秒内完成解析，不报错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E6F79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66D8A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B4B69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生僻技能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54D29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中英文混写 / 带版本号（如 Python=3.11++）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F1DB7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归一化识别 / 或差距提示无图谱支持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85A40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76029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83204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空技能岗位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09103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JD 中未提取到技能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79D87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匹配结果显示 Low=1，前端空状态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3B23F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  <w:tr w14:paraId="52C6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FB8A6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筛选空集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1364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搜索关键词完全不存在 + 城市不匹配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92BFC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空数组 + 200 OK，无崩溃或误报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1A579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通过</w:t>
            </w:r>
          </w:p>
        </w:tc>
      </w:tr>
    </w:tbl>
    <w:p w14:paraId="504BA1CC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4.4  </w:t>
      </w:r>
      <w:r>
        <w:rPr>
          <w:rFonts w:ascii="微软雅黑" w:hAnsi="微软雅黑" w:eastAsia="微软雅黑"/>
          <w:b/>
          <w:color w:val="1A1A1A"/>
          <w:sz w:val="26"/>
        </w:rPr>
        <w:t>本章小结</w:t>
      </w:r>
    </w:p>
    <w:p w14:paraId="6ECDDDD2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性能方面核心 API P95 均低于阈值，学习路径 AI 生成在 120 秒超时内稳定；鲁棒性方面 5 类异常都能给出规范错误码或降级链路；边界条件下系统均能以合理 UI 状态收尾。系统满足现场演示的稳定性要求。</w:t>
      </w:r>
    </w:p>
    <w:p w14:paraId="5ADA70C3">
      <w:r>
        <w:br w:type="page"/>
      </w:r>
    </w:p>
    <w:p w14:paraId="66C6EA27">
      <w:pPr>
        <w:pStyle w:val="3"/>
        <w:spacing w:before="480" w:after="200"/>
      </w:pPr>
      <w:r>
        <w:rPr>
          <w:rFonts w:ascii="微软雅黑" w:hAnsi="微软雅黑" w:eastAsia="微软雅黑"/>
          <w:b/>
          <w:color w:val="4F6EF6"/>
          <w:sz w:val="32"/>
        </w:rPr>
        <w:t>第五章  测试结论、问题记录与优化方向</w:t>
      </w:r>
    </w:p>
    <w:p w14:paraId="64A99F00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5.1  </w:t>
      </w:r>
      <w:r>
        <w:rPr>
          <w:rFonts w:ascii="微软雅黑" w:hAnsi="微软雅黑" w:eastAsia="微软雅黑"/>
          <w:b/>
          <w:color w:val="1A1A1A"/>
          <w:sz w:val="26"/>
        </w:rPr>
        <w:t>整体测试结论</w:t>
      </w:r>
    </w:p>
    <w:p w14:paraId="44041838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本次 JTT 用户端测试，六大核心量化指标全部达到赛题 90% / 60% 最低验收线：岗位解析 100.0%、简历技能严格 F1 93.12%、简历上传成功率 100.0%、人岗匹配准确率 100.0%、防幻觉正确拒绝率 100.0%、后端覆盖率 60.98%。4 项评选标准（作品完整性 30 / 技术创新性 25 / 用户体验 15 / 实用价值 30）均有对应量化证据与页面截图支持。整体结论为：JTT 用户端满足比赛交付和现场演示要求。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371"/>
        <w:gridCol w:w="3173"/>
      </w:tblGrid>
      <w:tr w14:paraId="00C12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C25CB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评选部分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3C419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核心证据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3C563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结论</w:t>
            </w:r>
          </w:p>
        </w:tc>
      </w:tr>
      <w:tr w14:paraId="10BF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D70D9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作品完整性（30分）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39AAC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八大功能域全覆盖；120+10+100+20+38 五项数据闭环；API / 部署截图齐全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110FA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  <w:tr w14:paraId="6683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43448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技术创新性（25分）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145D0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图谱回查防幻觉；Agent 工具循环；简历→匹配→学习路径闭环；短语润色四风格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894A0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  <w:tr w14:paraId="1CD14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E6403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用户体验（15分）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CB8F1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 个主页面覆盖；匹配详情逐证据展开；AI 浮窗思考步骤 UI；移动端自适应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115A8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  <w:tr w14:paraId="6ADCE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1725D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实用价值（30分）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0B8F3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6 项指标全部达标；匹配分布真实（High37/Medium3/Low60）；20 条防幻觉全部通过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FACFF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4B37E"/>
                <w:sz w:val="21"/>
              </w:rPr>
              <w:t>达标</w:t>
            </w:r>
          </w:p>
        </w:tc>
      </w:tr>
    </w:tbl>
    <w:p w14:paraId="61BD944D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5.2  </w:t>
      </w:r>
      <w:r>
        <w:rPr>
          <w:rFonts w:ascii="微软雅黑" w:hAnsi="微软雅黑" w:eastAsia="微软雅黑"/>
          <w:b/>
          <w:color w:val="1A1A1A"/>
          <w:sz w:val="26"/>
        </w:rPr>
        <w:t>现存问题记录</w:t>
      </w:r>
    </w:p>
    <w:p w14:paraId="177E035C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以下问题在测试中观察到，均不阻塞核心业务，但建议在正式交付或后续迭代中优化：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2F17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AD341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编号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7A238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问题描述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4A0418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影响级别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382683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临时规避/演示对策</w:t>
            </w:r>
          </w:p>
        </w:tc>
      </w:tr>
      <w:tr w14:paraId="4162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D5B0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P1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08359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健康检查中 Neo4j 在未启动时显示 unavailable，图谱接口在某些调用中将 verified 统一视为 true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46A02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低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5BA48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演示前启动 Neo4j，或在 verified=true 的建议旁追加“仅作参考”字样</w:t>
            </w:r>
          </w:p>
        </w:tc>
      </w:tr>
      <w:tr w14:paraId="54AA7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B8AFD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P2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6FA44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学习路径生成依赖外部 LLM，响应时间 30~90s 波动较大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61A4E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中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4EAC2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加入规则降级路径，演示时可预先缓存 2~3 条结果</w:t>
            </w:r>
          </w:p>
        </w:tc>
      </w:tr>
      <w:tr w14:paraId="42B5B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E12FC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P3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D4B2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PDF 解析完整度在非标准字体简历上低于 DOCX（02.docx 完整度为 0%，但 F1 仍 100%）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003CC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低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14166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后续集成 OCR 通道（Tesseract / PaddleOCR）</w:t>
            </w:r>
          </w:p>
        </w:tc>
      </w:tr>
      <w:tr w14:paraId="27A9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8FB8D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P4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A7D42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AI 浮窗 thinkingSteps 仅在真实模型工具调用成功时填充，规则降级时 UI 不会显示步骤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4AB7D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低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FC84D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在前端对降级结果输出“本次使用规则路径”的固定说明</w:t>
            </w:r>
          </w:p>
        </w:tc>
      </w:tr>
    </w:tbl>
    <w:p w14:paraId="530BBCEE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5.3  </w:t>
      </w:r>
      <w:r>
        <w:rPr>
          <w:rFonts w:ascii="微软雅黑" w:hAnsi="微软雅黑" w:eastAsia="微软雅黑"/>
          <w:b/>
          <w:color w:val="1A1A1A"/>
          <w:sz w:val="26"/>
        </w:rPr>
        <w:t>后续迭代优化方向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EB96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38D78D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方向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44020C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说明</w:t>
            </w:r>
          </w:p>
        </w:tc>
      </w:tr>
      <w:tr w14:paraId="3003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77DD10A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5B61B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简历解析加入 OCR + 视觉 PDF 双链路，进一步提升非标准 DOCX/PDF/PNG 的完整度</w:t>
            </w:r>
          </w:p>
        </w:tc>
      </w:tr>
      <w:tr w14:paraId="25F32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E6F2ED3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2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39591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学习路径与 Agent 工具调用加入异步队列 + SSE 推流，减少长响应期间页面空白</w:t>
            </w:r>
          </w:p>
        </w:tc>
      </w:tr>
      <w:tr w14:paraId="1558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C32261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3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29D7A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图谱回查防幻觉扩展到 JD 内容生成和职业规划断言，覆盖更多 AI 入口</w:t>
            </w:r>
          </w:p>
        </w:tc>
      </w:tr>
      <w:tr w14:paraId="6289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736E221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4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CDF2D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人岗匹配详情页支持“差距技能”点击一键加入学习路径，完善闭环体验</w:t>
            </w:r>
          </w:p>
        </w:tc>
      </w:tr>
      <w:tr w14:paraId="20425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03CA3D8">
            <w:pPr>
              <w:spacing w:after="0" w:line="240" w:lineRule="auto"/>
              <w:jc w:val="right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5</w:t>
            </w:r>
          </w:p>
        </w:tc>
        <w:tc>
          <w:tcPr>
            <w:tcW w:w="475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35317E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补充前端 vitest 单元测试与 Playwright 端到端回归，完善报告 §3 用户体验证据链</w:t>
            </w:r>
          </w:p>
        </w:tc>
      </w:tr>
    </w:tbl>
    <w:p w14:paraId="7E8B88CD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5.4  </w:t>
      </w:r>
      <w:r>
        <w:rPr>
          <w:rFonts w:ascii="微软雅黑" w:hAnsi="微软雅黑" w:eastAsia="微软雅黑"/>
          <w:b/>
          <w:color w:val="1A1A1A"/>
          <w:sz w:val="26"/>
        </w:rPr>
        <w:t>测试附录说明</w:t>
      </w:r>
    </w:p>
    <w:p w14:paraId="0D5344F8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2"/>
        </w:rPr>
        <w:t>本报告附录 A/B/C 集中放置代表性测试用例节选、典型异常样例展示与关键截图说明目录。原始 JSON / XML 明细位于 jtt-src/backend/evaluation/reports/，可在压缩包中一并提交或在线平台上传。</w:t>
      </w:r>
    </w:p>
    <w:p w14:paraId="556130F6">
      <w:r>
        <w:br w:type="page"/>
      </w:r>
    </w:p>
    <w:p w14:paraId="299D5BDD">
      <w:pPr>
        <w:pStyle w:val="3"/>
        <w:spacing w:before="480" w:after="200"/>
      </w:pPr>
      <w:r>
        <w:rPr>
          <w:rFonts w:ascii="微软雅黑" w:hAnsi="微软雅黑" w:eastAsia="微软雅黑"/>
          <w:b/>
          <w:color w:val="4F6EF6"/>
          <w:sz w:val="32"/>
        </w:rPr>
        <w:t>附录  测试支撑材料</w:t>
      </w:r>
    </w:p>
    <w:p w14:paraId="69F8DBD3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附录A  </w:t>
      </w:r>
      <w:r>
        <w:rPr>
          <w:rFonts w:ascii="微软雅黑" w:hAnsi="微软雅黑" w:eastAsia="微软雅黑"/>
          <w:b/>
          <w:color w:val="1A1A1A"/>
          <w:sz w:val="26"/>
        </w:rPr>
        <w:t>附录A 部分代表性测试用例节选</w:t>
      </w:r>
    </w:p>
    <w:p w14:paraId="630D4590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1"/>
        </w:rPr>
        <w:t>以下节选自 evaluation/reports/*.json 的实际输出片段，用于评审快速查看系统在真实输入下的表现。完整明细可在对应 JSON 文件中逐条检索。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2980"/>
        <w:gridCol w:w="2298"/>
        <w:gridCol w:w="2234"/>
      </w:tblGrid>
      <w:tr w14:paraId="3738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1BA2DF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测试类型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50373E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用例编号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2154C6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核心检查点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0CB9EA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实际结论</w:t>
            </w:r>
          </w:p>
        </w:tc>
      </w:tr>
      <w:tr w14:paraId="68449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08ACE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岗位解析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8A8A3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JD-023（中级后端开发）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3CD57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title / city / salary / experience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3DCE7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100% 字段匹配</w:t>
            </w:r>
          </w:p>
        </w:tc>
      </w:tr>
      <w:tr w14:paraId="5D207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7E2FA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简历 DOCX 提取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B3B33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04.docx（后端方向）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1F161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工作经历 + 项目经历 + 技能集合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92BAA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技能 F1 100.0%</w:t>
            </w:r>
          </w:p>
        </w:tc>
      </w:tr>
      <w:tr w14:paraId="6AB4B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7B3B8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简历 PDF 提取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A181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03.pdf（算法方向）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38F5B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段落 + 页眉页脚提取 + 归一化技能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99385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技能 F1 88.89%</w:t>
            </w:r>
          </w:p>
        </w:tc>
      </w:tr>
      <w:tr w14:paraId="4CBD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74C7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匹配高样本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7B15A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Match-007 High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3E4FB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必备技能覆盖 82% + 差距 3 项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87E4D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与期望集合完全一致</w:t>
            </w:r>
          </w:p>
        </w:tc>
      </w:tr>
      <w:tr w14:paraId="7D7FD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08FA2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匹配低样本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504B4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Match-051 Low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F3F6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必备技能覆盖 &lt;30%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3ADE0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Low 标签正确</w:t>
            </w:r>
          </w:p>
        </w:tc>
      </w:tr>
      <w:tr w14:paraId="27F78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C2251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防幻觉通过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42860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Hall-001（Python/FastAPI/Docker）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AA8BE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图谱中存在 → verified=true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5FE52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通过（不拒绝）</w:t>
            </w:r>
          </w:p>
        </w:tc>
      </w:tr>
      <w:tr w14:paraId="1F529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5AA8F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防幻觉拒绝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6955E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Hall-002（量子计算 / Java岗位）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60571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图谱不存在 → verified=false + warning</w:t>
            </w:r>
          </w:p>
        </w:tc>
        <w:tc>
          <w:tcPr>
            <w:tcW w:w="2379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3ED68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正确拒绝</w:t>
            </w:r>
          </w:p>
        </w:tc>
      </w:tr>
    </w:tbl>
    <w:p w14:paraId="3DD09737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附录B  </w:t>
      </w:r>
      <w:r>
        <w:rPr>
          <w:rFonts w:ascii="微软雅黑" w:hAnsi="微软雅黑" w:eastAsia="微软雅黑"/>
          <w:b/>
          <w:color w:val="1A1A1A"/>
          <w:sz w:val="26"/>
        </w:rPr>
        <w:t>附录B 典型异常样例展示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534F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30E423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编号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6AD8E2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异常场景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shd w:val="clear" w:color="auto" w:fill="EEF2FF"/>
            <w:vAlign w:val="center"/>
          </w:tcPr>
          <w:p w14:paraId="75072F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A1A1A"/>
                <w:sz w:val="21"/>
              </w:rPr>
              <w:t>响应与处理</w:t>
            </w:r>
          </w:p>
        </w:tc>
      </w:tr>
      <w:tr w14:paraId="5FFF6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115AC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B-1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B4AA6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未登录发起匹配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D2F1E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40100 Unauthorized + ApiResponse 结构</w:t>
            </w:r>
          </w:p>
        </w:tc>
      </w:tr>
      <w:tr w14:paraId="0732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1C5608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B-2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737DA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简历格式损坏上传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4B184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40001 格式异常，上传成功率仍 100%（合法 10/10，异常文件不计入统计）</w:t>
            </w:r>
          </w:p>
        </w:tc>
      </w:tr>
      <w:tr w14:paraId="7773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B0EAA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B-3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526A83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Neo4j 不可用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9569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health 返回 neo4j=unavailable，图谱接口降级为规则模式</w:t>
            </w:r>
          </w:p>
        </w:tc>
      </w:tr>
      <w:tr w14:paraId="2EA2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C94E8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B-4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0619F5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LLM Provider 未配置</w:t>
            </w:r>
          </w:p>
        </w:tc>
        <w:tc>
          <w:tcPr>
            <w:tcW w:w="3173" w:type="dxa"/>
            <w:tcBorders>
              <w:top w:val="single" w:color="C9CDD4" w:sz="4" w:space="0"/>
              <w:left w:val="single" w:color="C9CDD4" w:sz="4" w:space="0"/>
              <w:bottom w:val="single" w:color="C9CDD4" w:sz="4" w:space="0"/>
              <w:right w:val="single" w:color="C9CDD4" w:sz="4" w:space="0"/>
            </w:tcBorders>
            <w:vAlign w:val="center"/>
          </w:tcPr>
          <w:p w14:paraId="2BD5BA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21"/>
              </w:rPr>
              <w:t>短语润色使用规则降级链路，4 风格建议仍可用</w:t>
            </w:r>
          </w:p>
        </w:tc>
      </w:tr>
    </w:tbl>
    <w:p w14:paraId="68286A8F">
      <w:pPr>
        <w:pStyle w:val="4"/>
        <w:spacing w:before="280" w:after="120"/>
      </w:pPr>
      <w:r>
        <w:rPr>
          <w:rFonts w:ascii="微软雅黑" w:hAnsi="微软雅黑" w:eastAsia="微软雅黑"/>
          <w:b/>
          <w:color w:val="4F6EF6"/>
          <w:sz w:val="26"/>
        </w:rPr>
        <w:t xml:space="preserve">附录C  </w:t>
      </w:r>
      <w:r>
        <w:rPr>
          <w:rFonts w:ascii="微软雅黑" w:hAnsi="微软雅黑" w:eastAsia="微软雅黑"/>
          <w:b/>
          <w:color w:val="1A1A1A"/>
          <w:sz w:val="26"/>
        </w:rPr>
        <w:t>附录C 关键测试输出截图说明</w:t>
      </w:r>
    </w:p>
    <w:p w14:paraId="1AAF0D62">
      <w:pPr>
        <w:spacing w:after="80"/>
        <w:ind w:firstLine="420"/>
      </w:pPr>
      <w:r>
        <w:rPr>
          <w:rFonts w:ascii="微软雅黑" w:hAnsi="微软雅黑" w:eastAsia="微软雅黑"/>
          <w:b w:val="0"/>
          <w:color w:val="1A1A1A"/>
          <w:sz w:val="21"/>
        </w:rPr>
        <w:t>本节集中归档本次测试过程中采集的所有关键截图，包括：部署与健康检查（10张）、技术创新性验证（6张）、用户端主要页面（7张）、防幻觉验证（1张），共计 24 张。每张图片对应正文相应章节的图注编号，评审可通过目录跳转回正文交叉查阅。</w:t>
      </w:r>
    </w:p>
    <w:p w14:paraId="0A83C60F">
      <w:pPr>
        <w:pStyle w:val="5"/>
        <w:spacing w:before="200" w:after="80"/>
      </w:pPr>
      <w:r>
        <w:rPr>
          <w:rFonts w:ascii="微软雅黑" w:hAnsi="微软雅黑" w:eastAsia="微软雅黑"/>
          <w:b/>
          <w:color w:val="1A1A1A"/>
          <w:sz w:val="24"/>
        </w:rPr>
        <w:t>关键测试输出截图归档（共 24 张）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</w:tblGrid>
      <w:tr w14:paraId="675B1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17CC446E">
            <w:pPr>
              <w:jc w:val="center"/>
            </w:pPr>
            <w:r>
              <w:drawing>
                <wp:inline distT="0" distB="0" distL="114300" distR="114300">
                  <wp:extent cx="1907540" cy="513080"/>
                  <wp:effectExtent l="0" t="0" r="10160" b="762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51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3731B041">
            <w:pPr>
              <w:jc w:val="center"/>
            </w:pPr>
            <w:r>
              <w:drawing>
                <wp:inline distT="0" distB="0" distL="114300" distR="114300">
                  <wp:extent cx="1907540" cy="476250"/>
                  <wp:effectExtent l="0" t="0" r="10160" b="635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476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57B29C6">
            <w:pPr>
              <w:jc w:val="center"/>
            </w:pPr>
            <w:r>
              <w:drawing>
                <wp:inline distT="0" distB="0" distL="114300" distR="114300">
                  <wp:extent cx="1907540" cy="565785"/>
                  <wp:effectExtent l="0" t="0" r="10160" b="571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56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FD1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08E43C5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图3-01  部署与健康检查 JTT 独立后端服务启动成功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6DAFDE2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图3-02  部署与健康检查 健康接口 /health 返回 200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03014D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图3-03  部署与健康检查 API 调试 - 认证分组</w:t>
            </w:r>
          </w:p>
        </w:tc>
      </w:tr>
      <w:tr w14:paraId="6F57D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478D3B9C">
            <w:pPr>
              <w:jc w:val="center"/>
            </w:pPr>
            <w:r>
              <w:drawing>
                <wp:inline distT="0" distB="0" distL="114300" distR="114300">
                  <wp:extent cx="1907540" cy="636905"/>
                  <wp:effectExtent l="0" t="0" r="10160" b="1079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63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0D96A9E">
            <w:pPr>
              <w:jc w:val="center"/>
            </w:pPr>
            <w:r>
              <w:drawing>
                <wp:inline distT="0" distB="0" distL="114300" distR="114300">
                  <wp:extent cx="1907540" cy="325755"/>
                  <wp:effectExtent l="0" t="0" r="10160" b="444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32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2FCEA9E2">
            <w:pPr>
              <w:jc w:val="center"/>
            </w:pPr>
            <w:r>
              <w:drawing>
                <wp:inline distT="0" distB="0" distL="114300" distR="114300">
                  <wp:extent cx="1907540" cy="633730"/>
                  <wp:effectExtent l="0" t="0" r="1016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63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38F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677CDD3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图3-04  部署与健康检查 API 调试 - 图谱节点与扩展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60644D7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图3-05  部署与健康检查 API 调试 - 岗位列表与详情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3391DC7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图3-06  部署与健康检查 API 调试 - 简历 CRUD + 匹配</w:t>
            </w:r>
          </w:p>
        </w:tc>
      </w:tr>
      <w:tr w14:paraId="3DD80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3360113D">
            <w:pPr>
              <w:jc w:val="center"/>
            </w:pPr>
            <w:r>
              <w:drawing>
                <wp:inline distT="0" distB="0" distL="114300" distR="114300">
                  <wp:extent cx="1907540" cy="507365"/>
                  <wp:effectExtent l="0" t="0" r="10160" b="63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50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25380B25">
            <w:pPr>
              <w:jc w:val="center"/>
            </w:pPr>
            <w:r>
              <w:drawing>
                <wp:inline distT="0" distB="0" distL="114300" distR="114300">
                  <wp:extent cx="1907540" cy="476885"/>
                  <wp:effectExtent l="0" t="0" r="10160" b="571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47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0EA1DD47">
            <w:pPr>
              <w:jc w:val="center"/>
            </w:pPr>
            <w:r>
              <w:drawing>
                <wp:inline distT="0" distB="0" distL="114300" distR="114300">
                  <wp:extent cx="1907540" cy="781685"/>
                  <wp:effectExtent l="0" t="0" r="10160" b="571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78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88C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7B702E1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图3-07  部署与健康检查 API 调试 - 简历优化建议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0FDC033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图3-08  部署与健康检查 API 调试 - 学习路径 CRUD + 资源推荐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4D83F54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图3-09  部署与健康检查 API 调试 - 学习路径 AI 生成 + 收藏</w:t>
            </w:r>
          </w:p>
        </w:tc>
      </w:tr>
      <w:tr w14:paraId="24401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1B4A6B72">
            <w:pPr>
              <w:jc w:val="center"/>
            </w:pPr>
            <w:r>
              <w:drawing>
                <wp:inline distT="0" distB="0" distL="114300" distR="114300">
                  <wp:extent cx="1907540" cy="558165"/>
                  <wp:effectExtent l="0" t="0" r="10160" b="63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558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7FB1220E">
            <w:pPr>
              <w:jc w:val="center"/>
            </w:pPr>
            <w:r>
              <w:drawing>
                <wp:inline distT="0" distB="0" distL="114300" distR="114300">
                  <wp:extent cx="1907540" cy="974090"/>
                  <wp:effectExtent l="0" t="0" r="10160" b="381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74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B835839">
            <w:pPr>
              <w:jc w:val="center"/>
            </w:pPr>
            <w:r>
              <w:drawing>
                <wp:inline distT="0" distB="0" distL="114300" distR="114300">
                  <wp:extent cx="1907540" cy="1401445"/>
                  <wp:effectExtent l="0" t="0" r="10160" b="825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140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537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337D95A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图3-10  部署与健康检查 API 调试 - 收藏接口 + 健康接口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3B7280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图3-11  技术创新 · Agent 工具调用链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E94ABA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图3-12  技术创新 · 短语润色 4 风格</w:t>
            </w:r>
          </w:p>
        </w:tc>
      </w:tr>
      <w:tr w14:paraId="6A7C2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5D782787">
            <w:pPr>
              <w:jc w:val="center"/>
            </w:pPr>
            <w:r>
              <w:drawing>
                <wp:inline distT="0" distB="0" distL="114300" distR="114300">
                  <wp:extent cx="1907540" cy="813435"/>
                  <wp:effectExtent l="0" t="0" r="10160" b="1206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81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515377EC">
            <w:pPr>
              <w:jc w:val="center"/>
            </w:pPr>
            <w:r>
              <w:drawing>
                <wp:inline distT="0" distB="0" distL="114300" distR="114300">
                  <wp:extent cx="1907540" cy="796925"/>
                  <wp:effectExtent l="0" t="0" r="10160" b="317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79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332E9261">
            <w:pPr>
              <w:jc w:val="center"/>
            </w:pPr>
            <w:r>
              <w:drawing>
                <wp:inline distT="0" distB="0" distL="114300" distR="114300">
                  <wp:extent cx="1907540" cy="804545"/>
                  <wp:effectExtent l="0" t="0" r="10160" b="825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80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1F8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0F80C34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图3-13  技术创新 · 图谱回查防幻觉 1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632D6B6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图3-14  技术创新 · 图谱回查防幻觉 2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3CF7D1D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图3-15  技术创新 · 图谱回查防幻觉 3</w:t>
            </w:r>
          </w:p>
        </w:tc>
      </w:tr>
      <w:tr w14:paraId="58D28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02206B67">
            <w:pPr>
              <w:jc w:val="center"/>
            </w:pPr>
            <w:r>
              <w:drawing>
                <wp:inline distT="0" distB="0" distL="114300" distR="114300">
                  <wp:extent cx="1907540" cy="177165"/>
                  <wp:effectExtent l="0" t="0" r="10160" b="63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17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9D3A572">
            <w:pPr>
              <w:jc w:val="center"/>
            </w:pPr>
            <w:r>
              <w:drawing>
                <wp:inline distT="0" distB="0" distL="114300" distR="114300">
                  <wp:extent cx="1907540" cy="941705"/>
                  <wp:effectExtent l="0" t="0" r="10160" b="1079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4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0CFDC120">
            <w:pPr>
              <w:jc w:val="center"/>
            </w:pPr>
            <w:r>
              <w:drawing>
                <wp:inline distT="0" distB="0" distL="114300" distR="114300">
                  <wp:extent cx="1907540" cy="932815"/>
                  <wp:effectExtent l="0" t="0" r="10160" b="698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32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3ED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50E4CBE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图3-16  技术创新 · 图谱回查防幻觉 4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E6D541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图3-17  用户体验 · 首页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46E0702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图3-18  用户体验 · 岗位探索</w:t>
            </w:r>
          </w:p>
        </w:tc>
      </w:tr>
      <w:tr w14:paraId="6258E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7BED0B0">
            <w:pPr>
              <w:jc w:val="center"/>
            </w:pPr>
            <w:r>
              <w:drawing>
                <wp:inline distT="0" distB="0" distL="114300" distR="114300">
                  <wp:extent cx="1907540" cy="948690"/>
                  <wp:effectExtent l="0" t="0" r="10160" b="381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4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5E6492D7">
            <w:pPr>
              <w:jc w:val="center"/>
            </w:pPr>
            <w:r>
              <w:drawing>
                <wp:inline distT="0" distB="0" distL="114300" distR="114300">
                  <wp:extent cx="1907540" cy="938530"/>
                  <wp:effectExtent l="0" t="0" r="10160" b="127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3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61205889">
            <w:pPr>
              <w:jc w:val="center"/>
            </w:pPr>
            <w:r>
              <w:drawing>
                <wp:inline distT="0" distB="0" distL="114300" distR="114300">
                  <wp:extent cx="1907540" cy="941705"/>
                  <wp:effectExtent l="0" t="0" r="10160" b="1079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4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BD8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24E5520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图3-19  用户体验 · 职业发展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1148D31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图3-20  用户体验 · 知识图谱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2146388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图3-21  用户体验 · 我的收藏</w:t>
            </w:r>
          </w:p>
        </w:tc>
      </w:tr>
      <w:tr w14:paraId="6364C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0634D1D1">
            <w:pPr>
              <w:jc w:val="center"/>
            </w:pPr>
            <w:r>
              <w:drawing>
                <wp:inline distT="0" distB="0" distL="114300" distR="114300">
                  <wp:extent cx="1907540" cy="942975"/>
                  <wp:effectExtent l="0" t="0" r="10160" b="952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43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34647145">
            <w:pPr>
              <w:jc w:val="center"/>
            </w:pPr>
            <w:r>
              <w:drawing>
                <wp:inline distT="0" distB="0" distL="114300" distR="114300">
                  <wp:extent cx="1907540" cy="944245"/>
                  <wp:effectExtent l="0" t="0" r="10160" b="825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94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  <w:shd w:val="clear" w:color="auto" w:fill="F7F8FC"/>
          </w:tcPr>
          <w:p w14:paraId="51EB54BB">
            <w:pPr>
              <w:jc w:val="center"/>
            </w:pPr>
            <w:r>
              <w:drawing>
                <wp:inline distT="0" distB="0" distL="114300" distR="114300">
                  <wp:extent cx="1907540" cy="403860"/>
                  <wp:effectExtent l="0" t="0" r="10160" b="254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999" cy="40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0EA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3CDC408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图3-22  用户体验 · 简历诊断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39FD0CA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图3-23  用户体验 · 学习路径</w:t>
            </w:r>
          </w:p>
        </w:tc>
        <w:tc>
          <w:tcPr>
            <w:tcW w:w="3173" w:type="dxa"/>
            <w:tcBorders>
              <w:top w:val="single" w:color="E5D7A8" w:sz="4" w:space="0"/>
              <w:left w:val="single" w:color="E5D7A8" w:sz="4" w:space="0"/>
              <w:bottom w:val="single" w:color="E5D7A8" w:sz="4" w:space="0"/>
              <w:right w:val="single" w:color="E5D7A8" w:sz="4" w:space="0"/>
            </w:tcBorders>
          </w:tcPr>
          <w:p w14:paraId="36135AA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图3-24  实用价值 · 防幻觉拦截前端展示</w:t>
            </w:r>
          </w:p>
        </w:tc>
      </w:tr>
    </w:tbl>
    <w:p w14:paraId="134BA512">
      <w:pPr>
        <w:spacing w:after="0"/>
        <w:ind w:firstLine="420"/>
      </w:pPr>
    </w:p>
    <w:p w14:paraId="4F421AE6">
      <w:pPr>
        <w:spacing w:after="80"/>
        <w:ind w:firstLine="420"/>
      </w:pPr>
    </w:p>
    <w:p w14:paraId="5DA2712C">
      <w:pPr>
        <w:spacing w:after="80"/>
        <w:ind w:firstLine="420"/>
      </w:pPr>
    </w:p>
    <w:sectPr>
      <w:pgSz w:w="12240" w:h="15840"/>
      <w:pgMar w:top="1134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13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6EF6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1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1A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826</Words>
  <Characters>1061</Characters>
  <Lines>0</Lines>
  <Paragraphs>0</Paragraphs>
  <TotalTime>18</TotalTime>
  <ScaleCrop>false</ScaleCrop>
  <LinksUpToDate>false</LinksUpToDate>
  <CharactersWithSpaces>1144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Duke</cp:lastModifiedBy>
  <dcterms:modified xsi:type="dcterms:W3CDTF">2026-08-28T06:24:17Z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eyJoZGlkIjoiMDM5NDQwMjJiNGEwNmQ3NzIxZWEyNTUxMWEyYTA1NGEiLCJ1c2VySWQiOiIxMDA0Mjk4ODI4In0=</vt:lpwstr>
  </property>
  <property fmtid="{D5CDD505-2E9C-101B-9397-08002B2CF9AE}" pid="3" name="KSOProductBuildVer">
    <vt:lpwstr>2052-12.1.0.28043</vt:lpwstr>
  </property>
  <property fmtid="{D5CDD505-2E9C-101B-9397-08002B2CF9AE}" pid="4" name="ICV">
    <vt:lpwstr>B4CCF4BEA9C742FFA98FD92DB0CAC720_12</vt:lpwstr>
  </property>
</Properties>
</file>