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部分）里，可以调整。整理日期：2026-10-29。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14 天比 14 天前那份的日均高 1.3 倍以上（两周一期；每周一期时还看近 7 天），满足一个就拉日数据按规则判，新进名单的都拉；快照和基准按父体对（名单每次给出的“代表子体”常常不一样：相邻两个月的头部名单里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运行频率与调用预算：两周一期（2026-10-29 起；10-26 起每周一期，以前每 3 天一期）。卖家精灵 MCP 套餐按自然月给调用次数（每月 1 号 0 点重置，用不完不结转），和 AI工作台 共用一个 key；雷达每月最多 2,000 次（以前 7,000），按本月剩下几期平均分（每期预算 = 本月剩下的额度 ÷ 本月还剩几期）：一个月 2 期时每期约 1,000 次，3 期时（例如 11 月 1、15、29 号）约 667 次。每期不管看多少商品都要先花约 190 次（全市场名单约 130、小子类目的近 30 天名单约 13、核查 15、材质最多 30），每月还有月度名单约 150 次，所以每周一期时每期只剩约 250 次拉日数据（全市场约 3,900 个商品的 6%），两周一期约 680 次（约 17%）。初筛用约 28 天前自己存的快照和近 14 天的变化；初筛出来的多于预算时，按“比基准的倍数和近 14 天倍数里小的那个”从大到小拉日数据（长、短两段都在涨的先拉；回测 7 个日期，拉全市场的 15% 时抓到 66% 的增长商品，以前按增长幅度排 56%）。子类目头部必看 30 个（每个子类目月销量第一；以前 60 个，还有月销售额第一），不看相似款，省下的给初筛出来的商品。回测：两周一期能看到 72% 段增长（持续 ≥2 周的全部看到，按月增量算 79%），平均晚 2 天；拉日数据的够全市场的 15% 时抓到约 60% 的增长商品；合起来估计约五成（按月增量约 55%），每周一期、每月 7,000 次时约 88%。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26%）。提示过的那期之后的一期，“与上期对比”最前面和钉钉写明：上期的增长商品（突然爆火 / 潜力 / 上升中）本期仍是几个、不再是几个，报告里列出不再是的（括号里是上期是哪种）。以前只有“依旧爆火 / 不再爆火”：10-14 那期提示后，10-20 那期上期 57 个增长商品里 20 个不再成立，“不再爆火”只看得到其中 5 个（2026-10-29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天”一致：头一个月的基准是上个月的月度名单，两周一期时第二期是 46 天前，中间有一期没跑成时用 35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66%）——这是定义上的要求（跑赢自己的品类），不是让预测更准。卡片上扣除后的倍数往下取两位小数（以前四舍五入，会出现“扣除后 ×1.30，不到 1.3 倍”）。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次之后都保持住的。“连着几天”按没去掉大促日的原序列数：断货中间夹着一个大促日也算一段（以前被切成两段、都不够 3 天，日均里多算了几天 0；2026-10-29 改）。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>：日数据比本期最新一天晚超过 2 天的，不判爆火、潜力和上升中。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改）。日数据不到 28 天的新品没有“之前 28 天”：以前取窗口时下标从序列末尾绕回来，把近 28 天里的日子当成了之前 28 天（11-01 彩排：3 个老品换链接的月增量本该按 0、却算了 $3,386~$4 万，一个新品 $10 万算成了 $3 万；2026-10-29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上期提示了大促后数据待修订时，最前面另起一行写上期的增长商品本期仍是几个、不再是哪些（这一行里的商品也可能出现在下面几类里）。回看时按上期存下的品类大盘扣，和上期追踪的商品一样（2026-10-29 起每期存；以前不扣：大盘涨时，上期其实不算爆火的会回看成爆火、本期又被大盘扣掉，就被列进“不再爆火”；之前的记录没存，不扣）。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>：对比期里有 7 天以上、且至少 25% 的日子没有销量，而更早之前日均能达到现在的一半以上——只是恢复供货，不算爆火，也不算潜力、上升中（以前新品会被判成潜力、同时标着“断货恢复”；2026-10-29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>：近 7 天的增量有 60% 以上来自 2 天以内——不算爆火。短时脉冲撑起来的近 28 天日均也不算潜力、上升中。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天的老链接、现在的水平没超过对比期之前 56 天里卖到过的按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7 天（不是大促日的 7 天，最多往前看 14 天）日均也 ≥ 之前 28 天的 1.2 倍（同样先扣大盘；见第七节“近 7 天没涨够”）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没有回落，不是断货恢复，也不是短时脉冲撑起来的；异常分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不在突然爆火、潜力板块，但近 28 天日均 ≥ 之前 28 天的 1.3 倍（之前 28 天里的断货日不算）、近 7 天（不是大促日的 7 天）日均也 ≥ 1.3 倍（见第七节“近 7 天没涨够”）、近 28 天日均 ≥3 件、没有回落、也不是断货恢复或短时脉冲撑起来的，算“上升中”。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近 7 天没涨够（潜力、上升中；2026-10-29 加）：只比“近 28 天 vs 之前 28 天”时，涨幅在 28 天的前半段、最近已经回到原来水平的也达标，上面三条又只抓正在往下掉的、抓不到跌完走平的。所以潜力、上升中另要求近 7 天（不是大促日的 7 天，最多往前看 14 天）的日均也 ≥ 之前 28 天的同一倍数（潜力 1.2、上升中 1.3，子类目整体在涨时先除以大盘倍数），达不到的不算，卡片上标“近 7 天没涨够（日均 a 件，是之前 28 天日均 b 件的 ×x，不到 N 倍）”。例：11-01 彩排的 8 抽屉斗柜，9 月下旬到 10-11 每天 20~29 件、10-12 起每天 3~5 件，之前 28 天日均 4.7 件，28 天 ×3.0 判成潜力、月增量 $7 万排第 2。回放 2025-11~2026-09 每周：潜力 308 个判定去掉 28 个、上升中 2,051 个去掉 217 个，去掉的之后 28 天仍在对比期 × 同一倍数以上的 44~46%（留下的 79~88%），下一周还是增长商品的 7~11%（留下的 42~45%）；近 7 天和近 28 天差不多、只是刚好卡在门槛下面的那一半之后也一样（41~50%），所以不另外放宽。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3）。现在的水平没超过之前的也按 0：突然爆火看近 7/14 天、潜力和上升中看近 28 天的日均，没超过对比期之前 56 天里卖到过的（连续 28 天、其中在卖 ≥14 天的日均最高的一段），是跌下去又涨回来，不是新增的需求。卡片和钉钉写明“没超过 X~Y 的水平（那时日均 a 件，现在 b 件）”。例：10-23 那期梳妆台 8 月日均 105 件、9 月 54 件、10 月 97 件，判上升中、月增量 $18 万，一个商品就把梳妆台顶到开发方向第 1，改后排第 4。回放 2025-11~2026-09 每周：这样的占增长判定的 22%、正增量的 13%，45 周里 11 周改变钉钉的爆火前 3、28 周改变前 5 个方向、4 周改变第 1；之后 28 天 91% 保持住（其余增长商品 84%），所以只改增量、不改标签。往前看 90 / 120 天会多算到 37% / 44%；取 56 天，大致落在卡片的 90 天走势图里（2026-10-29 改）。没有售价的也按 0（卡片写“按 0 算：没有售价”，以前写成“近 28 天不比再之前 28 天多”）。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