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部分）里，可以调整。整理日期：2026-10-29。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天”一致：头一个月的基准是上个月的月度名单，每周一期时第二、三期是 39、46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