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30 天前那份高 ≥15%、半年内上架且没跌、近 6 / 12 天比 6 / 12 天前那份的日均高 1.3 倍以上，满足一个就拉日数据按规则判，新进名单的都拉；头一个月还没有 30 天前的快照，用上个月的全市场月度名单当基准、门槛放宽，再加上近 7 天排名改善 ≥20%（回测：全覆盖试跑里门槛以上 2,039 个商品、195 个增长商品，稳定以后一个不漏、要拉 34%，头一个月召回 99~100%）。以前用的根类目近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次、每期最多 1,300 次（要重新发现或翻上个月全市场名单的那一期 1,500 次）。初筛用约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个的子类目不算）。潜力、上升中的增长倍数先除以它（大于 1 时）再比门槛——整个子类目一起涨时随大流的商品不算，卡片上标“随大盘”。突然爆火不用：它要求 BSR 排名提升一倍，排名本来就是和整个市场比的。回测（2025-11~2026-09 每周回放，1,183 次潜力 / 上升中）：去掉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条（子类目中位数也只用变体不超过 3 个的商品算）；当月新增评论比商品总评论还多的是父体的数据，不计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报告里的突然爆火、潜力（以前只查可疑的，10-23 那期 31 个爆火 / 潜力一个都没查过评论）；③ 按“可能是 Vine”扣过才不够评论信号的新品（见下表最后一行）。14 天内查过的不重查。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