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0BD4A">
      <w:pPr>
        <w:ind w:left="0" w:leftChars="0" w:firstLine="420" w:firstLineChars="200"/>
        <w:jc w:val="both"/>
      </w:pPr>
      <w:r>
        <w:t>NYX 正式启动。时间锚点：2026 Q1（01/02–03/31）。</w:t>
      </w:r>
      <w:r>
        <w:br w:type="textWrapping"/>
      </w:r>
      <w:r>
        <w:t>下面是开工即用的执行清单，按周拆到“今天该干啥”。不推翻、不试错，一次定宪法。</w:t>
      </w:r>
    </w:p>
    <w:p w14:paraId="69B82D78">
      <w:pPr>
        <w:ind w:left="0" w:leftChars="0" w:firstLine="420" w:firstLineChars="200"/>
        <w:jc w:val="both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C8449">
      <w:pPr>
        <w:ind w:left="0" w:leftChars="0" w:firstLine="420" w:firstLineChars="200"/>
        <w:jc w:val="both"/>
      </w:pPr>
      <w:r>
        <w:t>NYX｜2026 Q1 执行级时间表（周粒度）</w:t>
      </w:r>
    </w:p>
    <w:p w14:paraId="617B9B7C">
      <w:pPr>
        <w:ind w:left="0" w:leftChars="0" w:firstLine="420" w:firstLineChars="200"/>
        <w:jc w:val="both"/>
      </w:pPr>
      <w:r>
        <w:t>🎯 Q1 总目标（不可动）</w:t>
      </w:r>
    </w:p>
    <w:p w14:paraId="4E526F68">
      <w:pPr>
        <w:ind w:left="0" w:leftChars="0" w:firstLine="420" w:firstLineChars="200"/>
        <w:jc w:val="both"/>
      </w:pPr>
      <w:r>
        <w:t>冻结 NYX 宪法（不可妥协原则）</w:t>
      </w:r>
    </w:p>
    <w:p w14:paraId="16245EE4">
      <w:pPr>
        <w:ind w:left="0" w:leftChars="0" w:firstLine="420" w:firstLineChars="200"/>
        <w:jc w:val="both"/>
      </w:pPr>
      <w:r>
        <w:t>冻结 威胁模型（Threat Model）</w:t>
      </w:r>
    </w:p>
    <w:p w14:paraId="23B63ECE">
      <w:pPr>
        <w:ind w:left="0" w:leftChars="0" w:firstLine="420" w:firstLineChars="200"/>
        <w:jc w:val="both"/>
      </w:pPr>
      <w:r>
        <w:t>冻结 总体架构（不实现，只定法）</w:t>
      </w:r>
    </w:p>
    <w:p w14:paraId="3B6EAE35">
      <w:pPr>
        <w:ind w:left="0" w:leftChars="0" w:firstLine="420" w:firstLineChars="200"/>
        <w:jc w:val="both"/>
      </w:pPr>
      <w:r>
        <w:t>产出 白皮书 v1（设计版）</w:t>
      </w:r>
    </w:p>
    <w:p w14:paraId="6B66E21E">
      <w:pPr>
        <w:ind w:left="0" w:leftChars="0" w:firstLine="420" w:firstLineChars="200"/>
        <w:jc w:val="both"/>
      </w:pPr>
      <w:r>
        <w:rPr>
          <w:rFonts w:hint="eastAsia"/>
        </w:rPr>
        <w:t>Q1 不写 UI、不拉用户、不发币、不跑测试网。</w:t>
      </w:r>
    </w:p>
    <w:p w14:paraId="531A2BE6">
      <w:pPr>
        <w:ind w:left="0" w:leftChars="0" w:firstLine="420" w:firstLineChars="200"/>
        <w:jc w:val="both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3059D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1（01/02–01/08）｜立宪：NYX 是什么 &amp; 不是什么</w:t>
      </w:r>
    </w:p>
    <w:p w14:paraId="78D37FDF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35256455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写《NYX 宪法 v1（草案）》：</w:t>
      </w:r>
    </w:p>
    <w:p w14:paraId="5E958AF5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身份 ≠ 人</w:t>
      </w:r>
    </w:p>
    <w:p w14:paraId="3469C8CC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钱包 ≠ 身份</w:t>
      </w:r>
    </w:p>
    <w:p w14:paraId="3866B44B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所有交易有手续费</w:t>
      </w:r>
    </w:p>
    <w:p w14:paraId="7BDDA375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Web2 访问必须被 NYX 包裹</w:t>
      </w:r>
    </w:p>
    <w:p w14:paraId="6056ABEB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去中心化优先于效率</w:t>
      </w:r>
    </w:p>
    <w:p w14:paraId="7C8778B3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写《NYX 不做清单》（至少 15 条）</w:t>
      </w:r>
    </w:p>
    <w:p w14:paraId="7ADB1A1B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3AE1ADB6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NYX_Constitution_v1_draft.md</w:t>
      </w:r>
    </w:p>
    <w:p w14:paraId="2C109685">
      <w:pPr>
        <w:ind w:left="840" w:leftChars="200" w:hanging="420" w:hangingChars="200"/>
        <w:jc w:val="both"/>
        <w:rPr>
          <w:rFonts w:hint="eastAsia" w:eastAsiaTheme="minorEastAsia"/>
          <w:strike w:val="0"/>
          <w:dstrike w:val="0"/>
          <w:lang w:val="en-US" w:eastAsia="zh-CN"/>
        </w:rPr>
      </w:pPr>
      <w:r>
        <w:rPr>
          <w:strike/>
          <w:dstrike w:val="0"/>
        </w:rPr>
        <w:t>NYX_Not_Do_List.md</w:t>
      </w:r>
      <w:r>
        <w:rPr>
          <w:rFonts w:hint="eastAsia"/>
          <w:strike/>
          <w:dstrike w:val="0"/>
          <w:lang w:val="en-US" w:eastAsia="zh-CN"/>
        </w:rPr>
        <w:t xml:space="preserve"> </w:t>
      </w:r>
      <w:r>
        <w:rPr>
          <w:rFonts w:hint="eastAsia"/>
          <w:strike w:val="0"/>
          <w:dstrike w:val="0"/>
          <w:lang w:val="en-US" w:eastAsia="zh-CN"/>
        </w:rPr>
        <w:t xml:space="preserve">                       </w:t>
      </w:r>
      <w:r>
        <w:rPr>
          <w:rFonts w:hint="eastAsia"/>
          <w:strike/>
          <w:dstrike w:val="0"/>
          <w:lang w:val="en-US" w:eastAsia="zh-CN"/>
        </w:rPr>
        <w:t xml:space="preserve"> </w:t>
      </w:r>
      <w:r>
        <w:rPr>
          <w:rStyle w:val="10"/>
          <w:rFonts w:hint="eastAsia"/>
          <w:lang w:val="en-US" w:eastAsia="zh-CN"/>
        </w:rPr>
        <w:t>freeze</w:t>
      </w:r>
    </w:p>
    <w:p w14:paraId="5FCABBF7">
      <w:pPr>
        <w:ind w:left="0" w:leftChars="0" w:firstLine="420" w:firstLineChars="200"/>
        <w:jc w:val="both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CEF85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2（01/09–01/15）｜敌人画像：我们在对抗谁</w:t>
      </w:r>
    </w:p>
    <w:p w14:paraId="4A87C599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4675ED94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列 5 类对手：国家级、平台级、链上分析、黑客、内部作恶</w:t>
      </w:r>
    </w:p>
    <w:p w14:paraId="6DEACD1F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对每一类写：</w:t>
      </w:r>
    </w:p>
    <w:p w14:paraId="57C36FB3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能力上限</w:t>
      </w:r>
    </w:p>
    <w:p w14:paraId="22A1E775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攻击路径</w:t>
      </w:r>
    </w:p>
    <w:p w14:paraId="5D5274E1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我们的假设边界</w:t>
      </w:r>
    </w:p>
    <w:p w14:paraId="4A30A2D5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67D6D869">
      <w:pPr>
        <w:ind w:left="840" w:leftChars="200" w:hanging="420" w:hangingChars="200"/>
        <w:jc w:val="both"/>
        <w:rPr>
          <w:rFonts w:hint="eastAsia" w:eastAsiaTheme="minorEastAsia"/>
          <w:strike w:val="0"/>
          <w:dstrike w:val="0"/>
          <w:lang w:val="en-US" w:eastAsia="zh-CN"/>
        </w:rPr>
      </w:pPr>
      <w:r>
        <w:rPr>
          <w:strike/>
          <w:dstrike w:val="0"/>
        </w:rPr>
        <w:t>Threat_Model_v1.md</w:t>
      </w:r>
      <w:r>
        <w:rPr>
          <w:rFonts w:hint="eastAsia"/>
          <w:strike/>
          <w:dstrike w:val="0"/>
          <w:lang w:val="en-US" w:eastAsia="zh-CN"/>
        </w:rPr>
        <w:t xml:space="preserve">                           </w:t>
      </w:r>
      <w:r>
        <w:rPr>
          <w:rStyle w:val="10"/>
          <w:rFonts w:hint="eastAsia"/>
          <w:lang w:val="en-US" w:eastAsia="zh-CN"/>
        </w:rPr>
        <w:t>freeze</w:t>
      </w:r>
    </w:p>
    <w:p w14:paraId="5B013969">
      <w:pPr>
        <w:ind w:left="0" w:leftChars="0" w:firstLine="420" w:firstLineChars="200"/>
        <w:jc w:val="both"/>
        <w:rPr>
          <w:strike/>
          <w:dstrike w:val="0"/>
        </w:rPr>
      </w:pPr>
    </w:p>
    <w:p w14:paraId="7BB7ED17">
      <w:pPr>
        <w:ind w:left="0" w:leftChars="0" w:firstLine="420" w:firstLineChars="200"/>
        <w:jc w:val="both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BA3D7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3（01/16–01/22）｜身份的数学边界（不写代码）</w:t>
      </w:r>
    </w:p>
    <w:p w14:paraId="3D35F402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509E67B7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定义 NYX ZK-ID 的生命周期：</w:t>
      </w:r>
    </w:p>
    <w:p w14:paraId="14F3CA1E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生成 → 使用 → 轮换 → 销毁 → 恢复</w:t>
      </w:r>
    </w:p>
    <w:p w14:paraId="1B5DABB4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明确：</w:t>
      </w:r>
    </w:p>
    <w:p w14:paraId="542583F8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允许的证明（是人/有信誉/满足条件）</w:t>
      </w:r>
    </w:p>
    <w:p w14:paraId="09A398C9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永不允许的关联（跨身份/跨场景）</w:t>
      </w:r>
    </w:p>
    <w:p w14:paraId="1F76224A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55DA64CA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NYX_ZK-ID_Spec_v1.md</w:t>
      </w:r>
    </w:p>
    <w:p w14:paraId="77EC9C15">
      <w:pPr>
        <w:ind w:left="840" w:leftChars="200" w:hanging="420" w:hangingChars="200"/>
        <w:jc w:val="both"/>
        <w:rPr>
          <w:rFonts w:hint="default" w:eastAsiaTheme="minorEastAsia"/>
          <w:strike/>
          <w:dstrike w:val="0"/>
          <w:lang w:val="en-US" w:eastAsia="zh-CN"/>
        </w:rPr>
      </w:pPr>
      <w:r>
        <w:rPr>
          <w:strike/>
          <w:dstrike w:val="0"/>
        </w:rPr>
        <w:t>身份流程图（文字版即可）</w:t>
      </w:r>
      <w:r>
        <w:rPr>
          <w:rFonts w:hint="eastAsia"/>
          <w:strike w:val="0"/>
          <w:dstrike w:val="0"/>
          <w:lang w:val="en-US" w:eastAsia="zh-CN"/>
        </w:rPr>
        <w:t xml:space="preserve">                 </w:t>
      </w:r>
      <w:r>
        <w:rPr>
          <w:rStyle w:val="10"/>
          <w:rFonts w:hint="eastAsia"/>
          <w:lang w:val="en-US" w:eastAsia="zh-CN"/>
        </w:rPr>
        <w:t>freeze</w:t>
      </w:r>
    </w:p>
    <w:p w14:paraId="66765FEA">
      <w:pPr>
        <w:ind w:left="0" w:leftChars="0" w:firstLine="420" w:firstLineChars="200"/>
        <w:jc w:val="both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C47D1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4（01/23–01/31）｜网络与行为匿名（Web2 包裹的法则）</w:t>
      </w:r>
    </w:p>
    <w:p w14:paraId="18DFEA67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19164F31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定义访问路径：User → NYX → Web2</w:t>
      </w:r>
    </w:p>
    <w:p w14:paraId="363D5E0E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明确我们不做的事（不绕风控、不助作恶）</w:t>
      </w:r>
    </w:p>
    <w:p w14:paraId="0D5560A7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定义“合法隐私”的技术边界</w:t>
      </w:r>
    </w:p>
    <w:p w14:paraId="0666CBD4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3073CDBE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NYX_Web2_Gateway_Principles.md</w:t>
      </w:r>
    </w:p>
    <w:p w14:paraId="22855FFA">
      <w:pPr>
        <w:ind w:left="840" w:leftChars="200" w:hanging="420" w:hangingChars="200"/>
        <w:jc w:val="both"/>
        <w:rPr>
          <w:rFonts w:hint="default" w:eastAsiaTheme="minorEastAsia"/>
          <w:strike/>
          <w:dstrike w:val="0"/>
          <w:lang w:val="en-US" w:eastAsia="zh-CN"/>
        </w:rPr>
      </w:pPr>
      <w:r>
        <w:rPr>
          <w:strike/>
          <w:dstrike w:val="0"/>
        </w:rPr>
        <w:t>行为匿名规则清单</w:t>
      </w:r>
      <w:r>
        <w:rPr>
          <w:rFonts w:hint="eastAsia"/>
          <w:strike w:val="0"/>
          <w:dstrike w:val="0"/>
          <w:lang w:val="en-US" w:eastAsia="zh-CN"/>
        </w:rPr>
        <w:t xml:space="preserve">                   </w:t>
      </w:r>
      <w:r>
        <w:rPr>
          <w:rStyle w:val="10"/>
          <w:rFonts w:hint="eastAsia"/>
          <w:lang w:val="en-US" w:eastAsia="zh-CN"/>
        </w:rPr>
        <w:t>freeze</w:t>
      </w:r>
    </w:p>
    <w:p w14:paraId="69190E2B">
      <w:pPr>
        <w:ind w:left="0" w:leftChars="0" w:firstLine="420" w:firstLineChars="200"/>
        <w:jc w:val="both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0D06E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5（02/01–02/07）｜加密与安全组合拳（选型冻结）</w:t>
      </w:r>
    </w:p>
    <w:p w14:paraId="78135E76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43C01557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冻结密码学原语（不自研）：</w:t>
      </w:r>
    </w:p>
    <w:p w14:paraId="552C3DA4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通信、签名、ZK、密钥管理</w:t>
      </w:r>
    </w:p>
    <w:p w14:paraId="7B0A8ACC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定义密钥责任模型（谁能做什么）</w:t>
      </w:r>
    </w:p>
    <w:p w14:paraId="50349D74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425537DA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Crypto_Stack_Selection_v1.md</w:t>
      </w:r>
    </w:p>
    <w:p w14:paraId="081B2929">
      <w:pPr>
        <w:ind w:left="840" w:leftChars="200" w:hanging="420" w:hangingChars="200"/>
        <w:jc w:val="both"/>
        <w:rPr>
          <w:rFonts w:hint="default" w:eastAsiaTheme="minorEastAsia"/>
          <w:strike/>
          <w:dstrike w:val="0"/>
          <w:lang w:val="en-US" w:eastAsia="zh-CN"/>
        </w:rPr>
      </w:pPr>
      <w:r>
        <w:rPr>
          <w:strike/>
          <w:dstrike w:val="0"/>
        </w:rPr>
        <w:t>Key_Management_Model.md</w:t>
      </w:r>
      <w:r>
        <w:rPr>
          <w:rFonts w:hint="eastAsia"/>
          <w:strike w:val="0"/>
          <w:dstrike w:val="0"/>
          <w:lang w:val="en-US" w:eastAsia="zh-CN"/>
        </w:rPr>
        <w:t xml:space="preserve">                        </w:t>
      </w:r>
      <w:r>
        <w:rPr>
          <w:rStyle w:val="10"/>
          <w:rFonts w:hint="eastAsia"/>
          <w:lang w:val="en-US" w:eastAsia="zh-CN"/>
        </w:rPr>
        <w:t>freeze</w:t>
      </w:r>
    </w:p>
    <w:p w14:paraId="20072600">
      <w:pPr>
        <w:ind w:left="0" w:leftChars="0" w:firstLine="420" w:firstLineChars="200"/>
        <w:jc w:val="both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065B3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6（02/08–02/14）｜经济存在的正当性（不是发币方案）</w:t>
      </w:r>
    </w:p>
    <w:p w14:paraId="7C6BBC47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3B41416D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写清楚 NYX Token 为什么存在</w:t>
      </w:r>
    </w:p>
    <w:p w14:paraId="0D467C3B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手续费为什么合理</w:t>
      </w:r>
    </w:p>
    <w:p w14:paraId="2A059485">
      <w:pPr>
        <w:ind w:left="0" w:leftChars="0" w:firstLine="420" w:firstLineChars="200"/>
        <w:jc w:val="both"/>
        <w:rPr>
          <w:strike w:val="0"/>
          <w:dstrike w:val="0"/>
        </w:rPr>
      </w:pPr>
      <w:r>
        <w:rPr>
          <w:strike w:val="0"/>
          <w:dstrike w:val="0"/>
        </w:rPr>
        <w:t>价值如何回流系统</w:t>
      </w:r>
    </w:p>
    <w:p w14:paraId="24972D88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5C80A06B">
      <w:pPr>
        <w:ind w:left="0" w:leftChars="0" w:firstLine="420" w:firstLineChars="200"/>
        <w:jc w:val="both"/>
        <w:rPr>
          <w:rFonts w:hint="default" w:eastAsiaTheme="minorEastAsia"/>
          <w:strike/>
          <w:dstrike w:val="0"/>
          <w:lang w:val="en-US" w:eastAsia="zh-CN"/>
        </w:rPr>
      </w:pPr>
      <w:r>
        <w:rPr>
          <w:strike/>
          <w:dstrike w:val="0"/>
        </w:rPr>
        <w:t>NYX_Economic_Rationale.md</w:t>
      </w:r>
      <w:r>
        <w:rPr>
          <w:rFonts w:hint="eastAsia"/>
          <w:strike w:val="0"/>
          <w:dstrike w:val="0"/>
          <w:lang w:val="en-US" w:eastAsia="zh-CN"/>
        </w:rPr>
        <w:t xml:space="preserve">                   </w:t>
      </w:r>
      <w:r>
        <w:rPr>
          <w:rStyle w:val="10"/>
          <w:rFonts w:hint="eastAsia"/>
          <w:lang w:val="en-US" w:eastAsia="zh-CN"/>
        </w:rPr>
        <w:t>freeze</w:t>
      </w:r>
      <w:r>
        <w:rPr>
          <w:rFonts w:hint="eastAsia"/>
          <w:strike w:val="0"/>
          <w:dstrike w:val="0"/>
          <w:lang w:val="en-US" w:eastAsia="zh-CN"/>
        </w:rPr>
        <w:t xml:space="preserve">      </w:t>
      </w:r>
    </w:p>
    <w:p w14:paraId="463476DB">
      <w:pPr>
        <w:ind w:left="0" w:leftChars="0" w:firstLine="420" w:firstLineChars="200"/>
        <w:jc w:val="both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14D5D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7（02/15–02/21）｜治理不可劫持（权力怎么被限制）</w:t>
      </w:r>
    </w:p>
    <w:p w14:paraId="156A0446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1048FFD3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治理对象：参数、升级、金库</w:t>
      </w:r>
    </w:p>
    <w:p w14:paraId="298C23F7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治理不能碰的红线</w:t>
      </w:r>
    </w:p>
    <w:p w14:paraId="482B8CA1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紧急刹车机制（谁、何时、如何）</w:t>
      </w:r>
    </w:p>
    <w:p w14:paraId="0282FF78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34206B85">
      <w:pPr>
        <w:ind w:left="0" w:leftChars="0" w:firstLine="420" w:firstLineChars="200"/>
        <w:jc w:val="both"/>
        <w:rPr>
          <w:rFonts w:hint="default" w:eastAsiaTheme="minorEastAsia"/>
          <w:strike w:val="0"/>
          <w:dstrike w:val="0"/>
          <w:lang w:val="en-US" w:eastAsia="zh-CN"/>
        </w:rPr>
      </w:pPr>
      <w:r>
        <w:rPr>
          <w:strike/>
          <w:dstrike w:val="0"/>
        </w:rPr>
        <w:t>Governance_Model_v1.m</w:t>
      </w:r>
      <w:r>
        <w:rPr>
          <w:strike w:val="0"/>
          <w:dstrike w:val="0"/>
        </w:rPr>
        <w:t>d</w:t>
      </w:r>
      <w:r>
        <w:rPr>
          <w:rFonts w:hint="eastAsia"/>
          <w:strike w:val="0"/>
          <w:dstrike w:val="0"/>
          <w:lang w:val="en-US" w:eastAsia="zh-CN"/>
        </w:rPr>
        <w:t xml:space="preserve">                      </w:t>
      </w:r>
      <w:r>
        <w:rPr>
          <w:rStyle w:val="10"/>
          <w:rFonts w:hint="eastAsia"/>
          <w:lang w:val="en-US" w:eastAsia="zh-CN"/>
        </w:rPr>
        <w:t>freeze</w:t>
      </w:r>
    </w:p>
    <w:p w14:paraId="581451D0">
      <w:pPr>
        <w:ind w:left="0" w:leftChars="0" w:firstLine="420" w:firstLineChars="200"/>
        <w:jc w:val="both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69E58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8（02/22–02/28）｜总体架构冻结（五层模型）</w:t>
      </w:r>
    </w:p>
    <w:p w14:paraId="396E8D3F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52832A74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明确 NYX 五层：</w:t>
      </w:r>
    </w:p>
    <w:p w14:paraId="48E33A8E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L0 身份与密码</w:t>
      </w:r>
    </w:p>
    <w:p w14:paraId="7FC34D3D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L1 链</w:t>
      </w:r>
    </w:p>
    <w:p w14:paraId="78C594EA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L2 货币与结算</w:t>
      </w:r>
    </w:p>
    <w:p w14:paraId="041E3AE4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L3 市场与交易所</w:t>
      </w:r>
    </w:p>
    <w:p w14:paraId="4DD8BB72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L4 入口软件（延后）</w:t>
      </w:r>
    </w:p>
    <w:p w14:paraId="7FEA3B14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标注层与层的单向依赖</w:t>
      </w:r>
    </w:p>
    <w:p w14:paraId="398B1CA2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5A4FF4D2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NYX_Architecture_v1.md</w:t>
      </w:r>
    </w:p>
    <w:p w14:paraId="640E2C0B">
      <w:pPr>
        <w:ind w:left="0" w:leftChars="0" w:firstLine="420" w:firstLineChars="200"/>
        <w:jc w:val="both"/>
        <w:rPr>
          <w:rFonts w:hint="default" w:eastAsiaTheme="minorEastAsia"/>
          <w:strike w:val="0"/>
          <w:dstrike w:val="0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Style w:val="10"/>
          <w:rFonts w:hint="eastAsia"/>
          <w:lang w:val="en-US" w:eastAsia="zh-CN"/>
        </w:rPr>
        <w:t>freeze</w:t>
      </w:r>
    </w:p>
    <w:p w14:paraId="7835CFDB">
      <w:pPr>
        <w:ind w:left="0" w:leftChars="0" w:firstLine="420" w:firstLineChars="200"/>
        <w:jc w:val="both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8E74B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9（03/01–03/07）｜白皮书整合</w:t>
      </w:r>
    </w:p>
    <w:p w14:paraId="471CD732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2F3B844A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合并所有文档</w:t>
      </w:r>
    </w:p>
    <w:p w14:paraId="2335A0EC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删除任何“模糊词”“营销词”</w:t>
      </w:r>
    </w:p>
    <w:p w14:paraId="68B1B1FE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只留规则、假设、边界</w:t>
      </w:r>
    </w:p>
    <w:p w14:paraId="3C0FA4D0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2BF16470">
      <w:pPr>
        <w:ind w:left="0" w:leftChars="0" w:firstLine="420" w:firstLineChars="200"/>
        <w:jc w:val="both"/>
        <w:rPr>
          <w:rFonts w:hint="default" w:eastAsiaTheme="minorEastAsia"/>
          <w:strike w:val="0"/>
          <w:dstrike w:val="0"/>
          <w:lang w:val="en-US" w:eastAsia="zh-CN"/>
        </w:rPr>
      </w:pPr>
      <w:r>
        <w:rPr>
          <w:strike/>
          <w:dstrike w:val="0"/>
        </w:rPr>
        <w:t>NYX_Whitepaper_v1.md</w:t>
      </w:r>
      <w:r>
        <w:rPr>
          <w:rFonts w:hint="eastAsia"/>
          <w:strike/>
          <w:dstrike w:val="0"/>
          <w:lang w:val="en-US" w:eastAsia="zh-CN"/>
        </w:rPr>
        <w:t xml:space="preserve"> </w:t>
      </w:r>
      <w:r>
        <w:rPr>
          <w:rFonts w:hint="eastAsia"/>
          <w:strike w:val="0"/>
          <w:dstrike w:val="0"/>
          <w:lang w:val="en-US" w:eastAsia="zh-CN"/>
        </w:rPr>
        <w:t xml:space="preserve">            </w:t>
      </w:r>
      <w:r>
        <w:rPr>
          <w:rStyle w:val="10"/>
          <w:rFonts w:hint="eastAsia"/>
          <w:lang w:val="en-US" w:eastAsia="zh-CN"/>
        </w:rPr>
        <w:t>freeze</w:t>
      </w:r>
    </w:p>
    <w:p w14:paraId="4E64E668">
      <w:pPr>
        <w:ind w:left="0" w:leftChars="0" w:firstLine="420" w:firstLineChars="200"/>
        <w:jc w:val="both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D850B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10（03/08–03/14）｜自审：如果我要干掉 NYX</w:t>
      </w:r>
    </w:p>
    <w:p w14:paraId="7312E51C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01964F78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站在敌人视角写 10 种致命攻击</w:t>
      </w:r>
    </w:p>
    <w:p w14:paraId="0480F2D2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每个攻击写：</w:t>
      </w:r>
    </w:p>
    <w:p w14:paraId="418FF982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是否可防</w:t>
      </w:r>
    </w:p>
    <w:p w14:paraId="55D71D25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是否可接受</w:t>
      </w:r>
    </w:p>
    <w:p w14:paraId="655847B8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是否需要限制</w:t>
      </w:r>
    </w:p>
    <w:p w14:paraId="4C8AF712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1755F312">
      <w:pPr>
        <w:ind w:left="0" w:leftChars="0" w:firstLine="420" w:firstLineChars="200"/>
        <w:jc w:val="both"/>
        <w:rPr>
          <w:rFonts w:hint="default" w:eastAsiaTheme="minorEastAsia"/>
          <w:strike/>
          <w:dstrike w:val="0"/>
          <w:lang w:val="en-US" w:eastAsia="zh-CN"/>
        </w:rPr>
      </w:pPr>
      <w:r>
        <w:rPr>
          <w:strike/>
          <w:dstrike w:val="0"/>
        </w:rPr>
        <w:t>NYX_Self_Attack_Review.md</w:t>
      </w:r>
      <w:r>
        <w:rPr>
          <w:rFonts w:hint="eastAsia"/>
          <w:strike/>
          <w:dstrike w:val="0"/>
          <w:lang w:val="en-US" w:eastAsia="zh-CN"/>
        </w:rPr>
        <w:t xml:space="preserve">   </w:t>
      </w:r>
      <w:r>
        <w:rPr>
          <w:rFonts w:hint="eastAsia"/>
          <w:strike w:val="0"/>
          <w:dstrike w:val="0"/>
          <w:lang w:val="en-US" w:eastAsia="zh-CN"/>
        </w:rPr>
        <w:t xml:space="preserve">            </w:t>
      </w:r>
      <w:r>
        <w:rPr>
          <w:rStyle w:val="10"/>
          <w:rFonts w:hint="eastAsia"/>
          <w:lang w:val="en-US" w:eastAsia="zh-CN"/>
        </w:rPr>
        <w:t>freeze</w:t>
      </w:r>
    </w:p>
    <w:p w14:paraId="11EED29E">
      <w:pPr>
        <w:ind w:left="0" w:leftChars="0" w:firstLine="420" w:firstLineChars="200"/>
        <w:jc w:val="both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56D3A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Week 11（03/15–03/21）｜冻结与签字</w:t>
      </w:r>
    </w:p>
    <w:p w14:paraId="608F0D47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要做</w:t>
      </w:r>
    </w:p>
    <w:p w14:paraId="7C98CB3C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冻结 Q1 全部原则</w:t>
      </w:r>
    </w:p>
    <w:p w14:paraId="63EECE39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标注“未来可扩展点”与“永不更改点”</w:t>
      </w:r>
    </w:p>
    <w:p w14:paraId="73515579">
      <w:pPr>
        <w:ind w:left="0" w:leftChars="0" w:firstLine="420" w:firstLineChars="200"/>
        <w:jc w:val="both"/>
        <w:rPr>
          <w:strike/>
          <w:dstrike w:val="0"/>
        </w:rPr>
      </w:pPr>
      <w:r>
        <w:rPr>
          <w:strike/>
          <w:dstrike w:val="0"/>
        </w:rPr>
        <w:t>交付物</w:t>
      </w:r>
    </w:p>
    <w:p w14:paraId="5E60B618">
      <w:pPr>
        <w:ind w:left="0" w:leftChars="0" w:firstLine="420" w:firstLineChars="200"/>
        <w:jc w:val="both"/>
        <w:rPr>
          <w:rFonts w:hint="default" w:eastAsiaTheme="minorEastAsia"/>
          <w:strike/>
          <w:dstrike w:val="0"/>
          <w:lang w:val="en-US" w:eastAsia="zh-CN"/>
        </w:rPr>
      </w:pPr>
      <w:r>
        <w:rPr>
          <w:strike/>
          <w:dstrike w:val="0"/>
        </w:rPr>
        <w:t>NYX_Q1_Frozen_List.md</w:t>
      </w:r>
      <w:r>
        <w:rPr>
          <w:rFonts w:hint="eastAsia"/>
          <w:strike/>
          <w:dstrike w:val="0"/>
          <w:lang w:val="en-US" w:eastAsia="zh-CN"/>
        </w:rPr>
        <w:t xml:space="preserve"> </w:t>
      </w:r>
      <w:r>
        <w:rPr>
          <w:rFonts w:hint="eastAsia"/>
          <w:strike w:val="0"/>
          <w:dstrike w:val="0"/>
          <w:lang w:val="en-US" w:eastAsia="zh-CN"/>
        </w:rPr>
        <w:t xml:space="preserve">                    </w:t>
      </w:r>
      <w:r>
        <w:rPr>
          <w:rStyle w:val="10"/>
          <w:rFonts w:hint="eastAsia"/>
          <w:lang w:val="en-US" w:eastAsia="zh-CN"/>
        </w:rPr>
        <w:t>freeze</w:t>
      </w:r>
    </w:p>
    <w:p w14:paraId="51CBFB9A">
      <w:pPr>
        <w:ind w:left="0" w:leftChars="0" w:firstLine="420" w:firstLineChars="200"/>
        <w:jc w:val="both"/>
        <w:rPr>
          <w:rFonts w:hint="default" w:eastAsiaTheme="minorEastAsia"/>
          <w:strike/>
          <w:dstrike w:val="0"/>
          <w:lang w:val="en-US" w:eastAsia="zh-CN"/>
        </w:rPr>
      </w:pPr>
      <w:bookmarkStart w:id="0" w:name="_GoBack"/>
      <w:bookmarkEnd w:id="0"/>
      <w:r>
        <w:rPr>
          <w:rFonts w:hint="eastAsia"/>
          <w:strike w:val="0"/>
          <w:dstrike w:val="0"/>
          <w:lang w:val="en-US" w:eastAsia="zh-CN"/>
        </w:rPr>
        <w:t xml:space="preserve">    </w:t>
      </w:r>
    </w:p>
    <w:p w14:paraId="6206B0C3">
      <w:pPr>
        <w:ind w:left="0" w:leftChars="0" w:firstLine="420" w:firstLineChars="200"/>
        <w:jc w:val="both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4ACE8">
      <w:pPr>
        <w:ind w:left="0" w:leftChars="0" w:firstLine="420" w:firstLineChars="200"/>
        <w:jc w:val="both"/>
      </w:pPr>
      <w:r>
        <w:t>Week 12（03/22–03/31）｜Q2 开发准备</w:t>
      </w:r>
    </w:p>
    <w:p w14:paraId="0F678ECA">
      <w:pPr>
        <w:ind w:left="0" w:leftChars="0" w:firstLine="420" w:firstLineChars="200"/>
        <w:jc w:val="both"/>
      </w:pPr>
      <w:r>
        <w:t>要做</w:t>
      </w:r>
    </w:p>
    <w:p w14:paraId="24BAC181">
      <w:pPr>
        <w:ind w:left="0" w:leftChars="0" w:firstLine="420" w:firstLineChars="200"/>
        <w:jc w:val="both"/>
      </w:pPr>
      <w:r>
        <w:t>建仓库</w:t>
      </w:r>
    </w:p>
    <w:p w14:paraId="7C456F60">
      <w:pPr>
        <w:ind w:left="0" w:leftChars="0" w:firstLine="420" w:firstLineChars="200"/>
        <w:jc w:val="both"/>
      </w:pPr>
      <w:r>
        <w:t>建 CI</w:t>
      </w:r>
    </w:p>
    <w:p w14:paraId="35E8EAA1">
      <w:pPr>
        <w:ind w:left="0" w:leftChars="0" w:firstLine="420" w:firstLineChars="200"/>
        <w:jc w:val="both"/>
      </w:pPr>
      <w:r>
        <w:t>写开发规范</w:t>
      </w:r>
    </w:p>
    <w:p w14:paraId="2708068B">
      <w:pPr>
        <w:ind w:left="0" w:leftChars="0" w:firstLine="420" w:firstLineChars="200"/>
        <w:jc w:val="both"/>
      </w:pPr>
      <w:r>
        <w:t>列 Q2 实现清单（严格按已冻结规则）</w:t>
      </w:r>
    </w:p>
    <w:p w14:paraId="2DF12D7A">
      <w:pPr>
        <w:ind w:left="0" w:leftChars="0" w:firstLine="420" w:firstLineChars="200"/>
        <w:jc w:val="both"/>
      </w:pPr>
      <w:r>
        <w:t>交付物</w:t>
      </w:r>
    </w:p>
    <w:p w14:paraId="16AC4B31">
      <w:pPr>
        <w:ind w:left="0" w:leftChars="0" w:firstLine="420" w:firstLineChars="200"/>
        <w:jc w:val="both"/>
      </w:pPr>
      <w:r>
        <w:t>Engineering_Guidelines.md</w:t>
      </w:r>
    </w:p>
    <w:p w14:paraId="369B54C0">
      <w:pPr>
        <w:ind w:left="0" w:leftChars="0" w:firstLine="420" w:firstLineChars="200"/>
        <w:jc w:val="both"/>
      </w:pPr>
      <w:r>
        <w:t>Q2_Implementation_Plan.md</w:t>
      </w:r>
    </w:p>
    <w:p w14:paraId="5DBD12B2">
      <w:pPr>
        <w:ind w:left="0" w:leftChars="0" w:firstLine="420" w:firstLineChars="200"/>
        <w:jc w:val="both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059C5">
      <w:pPr>
        <w:ind w:left="0" w:leftChars="0" w:firstLine="420" w:firstLineChars="200"/>
        <w:jc w:val="both"/>
      </w:pPr>
      <w:r>
        <w:t>✅ Q1 验收标准（必须同时满足）</w:t>
      </w:r>
    </w:p>
    <w:p w14:paraId="41AA7105">
      <w:pPr>
        <w:ind w:left="0" w:leftChars="0" w:firstLine="420" w:firstLineChars="200"/>
        <w:jc w:val="both"/>
      </w:pPr>
      <w:r>
        <w:t>所有原则已冻结</w:t>
      </w:r>
    </w:p>
    <w:p w14:paraId="0BA2C494">
      <w:pPr>
        <w:ind w:left="0" w:leftChars="0" w:firstLine="420" w:firstLineChars="200"/>
        <w:jc w:val="both"/>
      </w:pPr>
      <w:r>
        <w:t>所有边界可被复述</w:t>
      </w:r>
    </w:p>
    <w:p w14:paraId="356EB797">
      <w:pPr>
        <w:ind w:left="0" w:leftChars="0" w:firstLine="420" w:firstLineChars="200"/>
        <w:jc w:val="both"/>
      </w:pPr>
      <w:r>
        <w:t>Q2 不需要再讨论“为什么”</w:t>
      </w:r>
    </w:p>
    <w:p w14:paraId="215C1250">
      <w:pPr>
        <w:ind w:left="0" w:leftChars="0" w:firstLine="420" w:firstLineChars="200"/>
        <w:jc w:val="both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814B2C"/>
    <w:rsid w:val="0ED465F1"/>
    <w:rsid w:val="16120C6F"/>
    <w:rsid w:val="1EB87570"/>
    <w:rsid w:val="2F1A2F0F"/>
    <w:rsid w:val="331823F3"/>
    <w:rsid w:val="3D814B2C"/>
    <w:rsid w:val="3DE34848"/>
    <w:rsid w:val="54FD0B51"/>
    <w:rsid w:val="5BFC6191"/>
    <w:rsid w:val="6ED570BB"/>
    <w:rsid w:val="709B26AF"/>
    <w:rsid w:val="74D01DF4"/>
    <w:rsid w:val="7904710C"/>
    <w:rsid w:val="7931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0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966</Words>
  <Characters>1551</Characters>
  <Lines>0</Lines>
  <Paragraphs>0</Paragraphs>
  <TotalTime>21</TotalTime>
  <ScaleCrop>false</ScaleCrop>
  <LinksUpToDate>false</LinksUpToDate>
  <CharactersWithSpaces>1633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2026-01-02T11:49:00Z</dcterms:created>
  <dc:creator>hongg</dc:creator>
  <cp:lastModifiedBy>WPS_1591178585</cp:lastModifiedBy>
  <dcterms:modified xsi:type="dcterms:W3CDTF">2026-01-03T14:11:06Z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91318986E3164FBBBA94B8EDFB2F653F_11</vt:lpwstr>
  </property>
  <property fmtid="{D5CDD505-2E9C-101B-9397-08002B2CF9AE}" pid="4" name="KSOTemplateDocerSaveRecord">
    <vt:lpwstr>eyJoZGlkIjoiMzEwNTM5NzYwMDRjMzkwZTVkZjY2ODkwMGIxNGU0OTUiLCJ1c2VySWQiOiIxMDA1NTIwMzA1In0=</vt:lpwstr>
  </property>
</Properties>
</file>