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B45E" w14:textId="77777777" w:rsidR="0065644B" w:rsidRDefault="001B4EE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Final Project</w:t>
      </w:r>
    </w:p>
    <w:p w14:paraId="30BE5257" w14:textId="77777777" w:rsidR="0065644B" w:rsidRDefault="001B4E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Automatic Parking</w:t>
      </w:r>
    </w:p>
    <w:p w14:paraId="1069A56E" w14:textId="497BF824" w:rsidR="0065644B" w:rsidRDefault="001B4EEF">
      <w:pPr>
        <w:jc w:val="center"/>
        <w:rPr>
          <w:szCs w:val="21"/>
        </w:rPr>
      </w:pPr>
      <w:r>
        <w:rPr>
          <w:rFonts w:hint="eastAsia"/>
          <w:szCs w:val="21"/>
        </w:rPr>
        <w:t>Jiahe Xu</w:t>
      </w:r>
      <w:r w:rsidR="001158ED">
        <w:rPr>
          <w:szCs w:val="21"/>
        </w:rPr>
        <w:t>(jxu109)</w:t>
      </w:r>
      <w:r>
        <w:rPr>
          <w:rFonts w:hint="eastAsia"/>
          <w:szCs w:val="21"/>
        </w:rPr>
        <w:t>, Anxun Zhang</w:t>
      </w:r>
      <w:r w:rsidR="001158ED">
        <w:rPr>
          <w:szCs w:val="21"/>
        </w:rPr>
        <w:t>(azhang49)</w:t>
      </w:r>
    </w:p>
    <w:p w14:paraId="3FFC2DED" w14:textId="77777777" w:rsidR="0065644B" w:rsidRDefault="001B4EEF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Model description</w:t>
      </w:r>
    </w:p>
    <w:p w14:paraId="23CF2922" w14:textId="14559180" w:rsidR="0065644B" w:rsidRPr="002E6E85" w:rsidRDefault="0065062F" w:rsidP="00CD199C">
      <w:pPr>
        <w:ind w:firstLine="420"/>
        <w:rPr>
          <w:sz w:val="18"/>
          <w:szCs w:val="18"/>
        </w:rPr>
      </w:pPr>
      <w:r w:rsidRPr="0065062F">
        <w:rPr>
          <w:sz w:val="18"/>
          <w:szCs w:val="18"/>
        </w:rPr>
        <w:t>A simple car model with dynamics defined with the below parameters is used in this case</w:t>
      </w:r>
      <w:r w:rsidR="001B4EEF">
        <w:rPr>
          <w:rFonts w:hint="eastAsia"/>
          <w:sz w:val="18"/>
          <w:szCs w:val="18"/>
        </w:rPr>
        <w:t>.</w:t>
      </w:r>
      <w:r w:rsidR="002E6E85" w:rsidRPr="002E6E85">
        <w:rPr>
          <w:sz w:val="18"/>
          <w:szCs w:val="18"/>
        </w:rPr>
        <w:t xml:space="preserve"> </w:t>
      </w:r>
      <w:r w:rsidR="002E6E85">
        <w:rPr>
          <w:sz w:val="18"/>
          <w:szCs w:val="18"/>
        </w:rPr>
        <w:t>Where</w:t>
      </w:r>
      <w:r w:rsidR="002E6E85">
        <w:rPr>
          <w:rFonts w:hint="eastAsia"/>
          <w:sz w:val="18"/>
          <w:szCs w:val="18"/>
        </w:rPr>
        <w:t xml:space="preserve"> (p</w:t>
      </w:r>
      <w:r w:rsidR="002E6E85">
        <w:rPr>
          <w:rFonts w:hint="eastAsia"/>
          <w:sz w:val="18"/>
          <w:szCs w:val="18"/>
          <w:vertAlign w:val="subscript"/>
        </w:rPr>
        <w:t>x</w:t>
      </w:r>
      <w:r w:rsidR="002E6E85">
        <w:rPr>
          <w:sz w:val="18"/>
          <w:szCs w:val="18"/>
        </w:rPr>
        <w:t>, p</w:t>
      </w:r>
      <w:r w:rsidR="002E6E85">
        <w:rPr>
          <w:rFonts w:hint="eastAsia"/>
          <w:sz w:val="18"/>
          <w:szCs w:val="18"/>
          <w:vertAlign w:val="subscript"/>
        </w:rPr>
        <w:t>y</w:t>
      </w:r>
      <w:r w:rsidR="002E6E85">
        <w:rPr>
          <w:sz w:val="18"/>
          <w:szCs w:val="18"/>
        </w:rPr>
        <w:t>) is the planar position of the car, v is the forward velocity, θ is the car’s angle concerning the p</w:t>
      </w:r>
      <w:r w:rsidR="002E6E85">
        <w:rPr>
          <w:rFonts w:hint="eastAsia"/>
          <w:sz w:val="18"/>
          <w:szCs w:val="18"/>
          <w:vertAlign w:val="subscript"/>
        </w:rPr>
        <w:t>x</w:t>
      </w:r>
      <w:r w:rsidR="002E6E85">
        <w:rPr>
          <w:sz w:val="18"/>
          <w:szCs w:val="18"/>
        </w:rPr>
        <w:t>-axis, and δ is the steering angle</w:t>
      </w:r>
      <w:r w:rsidR="002E6E85">
        <w:rPr>
          <w:rFonts w:hint="eastAsia"/>
          <w:sz w:val="18"/>
          <w:szCs w:val="18"/>
        </w:rPr>
        <w:t>.</w:t>
      </w:r>
    </w:p>
    <w:p w14:paraId="5D69C249" w14:textId="77777777" w:rsidR="0065644B" w:rsidRDefault="001B4EEF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114300" distR="114300" wp14:anchorId="03BE996E" wp14:editId="4AB479E1">
            <wp:extent cx="735965" cy="893234"/>
            <wp:effectExtent l="0" t="0" r="6985" b="2540"/>
            <wp:docPr id="1" name="图片 1" descr="C:\Users\12640\OneDrive\桌面\WeChat Image_20211219231819.pngWeChat Image_2021121923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2640\OneDrive\桌面\WeChat Image_20211219231819.pngWeChat Image_2021121923181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315" cy="8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47DA" w14:textId="3EC77BB8" w:rsidR="0065644B" w:rsidRDefault="001B4EEF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The standard quadratic cost function is</w:t>
      </w:r>
    </w:p>
    <w:p w14:paraId="6A944EFC" w14:textId="45C34BC6" w:rsidR="0065644B" w:rsidRDefault="001B4EEF">
      <w:pPr>
        <w:widowControl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noProof/>
        </w:rPr>
        <w:drawing>
          <wp:inline distT="0" distB="0" distL="114300" distR="114300" wp14:anchorId="17C5B471" wp14:editId="16A807F4">
            <wp:extent cx="3161665" cy="384175"/>
            <wp:effectExtent l="0" t="0" r="635" b="1587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0920" w14:textId="11CFF10F" w:rsidR="00853EDE" w:rsidRPr="00853EDE" w:rsidRDefault="00853EDE">
      <w:pPr>
        <w:widowControl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ith</w:t>
      </w:r>
      <w:r w:rsidRPr="00853EDE">
        <w:rPr>
          <w:noProof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|</m:t>
            </m:r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eastAsia="Cambria Math" w:hAnsi="Cambria Math"/>
                <w:noProof/>
              </w:rPr>
              <m:t>a</m:t>
            </m:r>
          </m:sub>
        </m:sSub>
        <m:r>
          <w:rPr>
            <w:rFonts w:ascii="Cambria Math" w:eastAsia="Cambria Math" w:hAnsi="Cambria Math"/>
            <w:noProof/>
          </w:rPr>
          <m:t>|≤1,</m:t>
        </m:r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Cambria Math" w:hAnsi="Cambria Math"/>
                    <w:noProof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noProof/>
                  </w:rPr>
                  <m:t>δ</m:t>
                </m:r>
              </m:sub>
            </m:sSub>
          </m:e>
        </m:d>
        <m:r>
          <w:rPr>
            <w:rFonts w:ascii="Cambria Math" w:eastAsia="Cambria Math" w:hAnsi="Cambria Math"/>
            <w:noProof/>
          </w:rPr>
          <m:t>≤1</m:t>
        </m:r>
      </m:oMath>
    </w:p>
    <w:p w14:paraId="56A6FCC0" w14:textId="02ABE87D" w:rsidR="0065644B" w:rsidRDefault="00853EDE" w:rsidP="00853EDE">
      <w:pPr>
        <w:widowControl/>
        <w:ind w:firstLine="420"/>
        <w:jc w:val="left"/>
        <w:rPr>
          <w:sz w:val="18"/>
          <w:szCs w:val="18"/>
        </w:rPr>
      </w:pPr>
      <w:r>
        <w:rPr>
          <w:sz w:val="18"/>
          <w:szCs w:val="18"/>
        </w:rPr>
        <w:t>For</w:t>
      </w:r>
      <w:r w:rsidR="008F38D7">
        <w:rPr>
          <w:sz w:val="18"/>
          <w:szCs w:val="18"/>
        </w:rPr>
        <w:t xml:space="preserve"> the simulation setting: red squares are obstacles, and the car</w:t>
      </w:r>
      <w:r w:rsidR="003739C6">
        <w:rPr>
          <w:sz w:val="18"/>
          <w:szCs w:val="18"/>
        </w:rPr>
        <w:t xml:space="preserve"> </w:t>
      </w:r>
      <w:r w:rsidR="008F38D7">
        <w:rPr>
          <w:sz w:val="18"/>
          <w:szCs w:val="18"/>
        </w:rPr>
        <w:t>(</w:t>
      </w:r>
      <w:r w:rsidR="003739C6">
        <w:rPr>
          <w:sz w:val="18"/>
          <w:szCs w:val="18"/>
        </w:rPr>
        <w:t xml:space="preserve">black </w:t>
      </w:r>
      <w:r w:rsidR="008F38D7">
        <w:rPr>
          <w:sz w:val="18"/>
          <w:szCs w:val="18"/>
        </w:rPr>
        <w:t>circle) should reach the goal</w:t>
      </w:r>
      <w:r w:rsidR="003739C6">
        <w:rPr>
          <w:sz w:val="18"/>
          <w:szCs w:val="18"/>
        </w:rPr>
        <w:t xml:space="preserve"> </w:t>
      </w:r>
      <w:r w:rsidR="008F38D7">
        <w:rPr>
          <w:sz w:val="18"/>
          <w:szCs w:val="18"/>
        </w:rPr>
        <w:t xml:space="preserve">(blue start) in the picture. </w:t>
      </w:r>
      <w:r w:rsidR="00934525">
        <w:rPr>
          <w:sz w:val="18"/>
          <w:szCs w:val="18"/>
        </w:rPr>
        <w:t>Small</w:t>
      </w:r>
      <w:r w:rsidR="00957E94">
        <w:rPr>
          <w:sz w:val="18"/>
          <w:szCs w:val="18"/>
        </w:rPr>
        <w:t xml:space="preserve"> circles represent red squares; the</w:t>
      </w:r>
      <w:r w:rsidR="003739C6">
        <w:rPr>
          <w:sz w:val="18"/>
          <w:szCs w:val="18"/>
        </w:rPr>
        <w:t xml:space="preserve"> path is two times as wide as the car’s diameter.</w:t>
      </w:r>
    </w:p>
    <w:p w14:paraId="5F3B3E78" w14:textId="2AE3FED1" w:rsidR="0065644B" w:rsidRDefault="002E6E85">
      <w:pPr>
        <w:jc w:val="center"/>
        <w:rPr>
          <w:sz w:val="18"/>
          <w:szCs w:val="18"/>
        </w:rPr>
      </w:pPr>
      <w:r w:rsidRPr="002E6E85">
        <w:rPr>
          <w:noProof/>
          <w:sz w:val="18"/>
          <w:szCs w:val="18"/>
        </w:rPr>
        <w:drawing>
          <wp:inline distT="0" distB="0" distL="0" distR="0" wp14:anchorId="07B3749E" wp14:editId="63CD93CF">
            <wp:extent cx="1629834" cy="1600200"/>
            <wp:effectExtent l="0" t="0" r="889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3694" cy="16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00B9" w14:textId="4D15E65C" w:rsidR="0065644B" w:rsidRDefault="001B4EEF" w:rsidP="008F38D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Figure 1: obstacle set</w:t>
      </w:r>
    </w:p>
    <w:p w14:paraId="0F624081" w14:textId="76C07D26" w:rsidR="00CD199C" w:rsidRDefault="00CD199C" w:rsidP="009E3CE6">
      <w:pPr>
        <w:rPr>
          <w:sz w:val="18"/>
          <w:szCs w:val="18"/>
        </w:rPr>
      </w:pPr>
      <w:r>
        <w:rPr>
          <w:sz w:val="18"/>
          <w:szCs w:val="18"/>
        </w:rPr>
        <w:tab/>
        <w:t>To better simulate the real-world situation, we use</w:t>
      </w:r>
      <w:r w:rsidRPr="00CD199C">
        <w:rPr>
          <w:b/>
          <w:bCs/>
          <w:i/>
          <w:iCs/>
          <w:sz w:val="18"/>
          <w:szCs w:val="18"/>
        </w:rPr>
        <w:t xml:space="preserve"> Runge-Kutta </w:t>
      </w:r>
      <w:r>
        <w:rPr>
          <w:sz w:val="18"/>
          <w:szCs w:val="18"/>
        </w:rPr>
        <w:t xml:space="preserve">method to calculate the </w:t>
      </w:r>
      <w:r w:rsidR="00934525">
        <w:rPr>
          <w:b/>
          <w:bCs/>
          <w:sz w:val="18"/>
          <w:szCs w:val="18"/>
        </w:rPr>
        <w:t>actual</w:t>
      </w:r>
      <w:r w:rsidRPr="00CD199C">
        <w:rPr>
          <w:b/>
          <w:bCs/>
          <w:sz w:val="18"/>
          <w:szCs w:val="18"/>
        </w:rPr>
        <w:t xml:space="preserve"> position</w:t>
      </w:r>
      <w:r>
        <w:rPr>
          <w:sz w:val="18"/>
          <w:szCs w:val="18"/>
        </w:rPr>
        <w:t xml:space="preserve"> of our car in the environment. </w:t>
      </w:r>
      <w:r w:rsidR="00934525" w:rsidRPr="00934525">
        <w:rPr>
          <w:sz w:val="18"/>
          <w:szCs w:val="18"/>
        </w:rPr>
        <w:t>We only use the Euler First-order approximation to calculate the position in the planning procedure</w:t>
      </w:r>
      <w:r>
        <w:rPr>
          <w:sz w:val="18"/>
          <w:szCs w:val="18"/>
        </w:rPr>
        <w:t xml:space="preserve">. </w:t>
      </w:r>
      <w:r w:rsidRPr="00CD199C">
        <w:rPr>
          <w:b/>
          <w:bCs/>
          <w:sz w:val="18"/>
          <w:szCs w:val="18"/>
        </w:rPr>
        <w:t xml:space="preserve">This forces us to use MPC’s frame-like methods to </w:t>
      </w:r>
      <w:r w:rsidR="00934525">
        <w:rPr>
          <w:b/>
          <w:bCs/>
          <w:sz w:val="18"/>
          <w:szCs w:val="18"/>
        </w:rPr>
        <w:t>solve</w:t>
      </w:r>
      <w:r w:rsidRPr="00CD199C">
        <w:rPr>
          <w:b/>
          <w:bCs/>
          <w:sz w:val="18"/>
          <w:szCs w:val="18"/>
        </w:rPr>
        <w:t xml:space="preserve"> each step</w:t>
      </w:r>
      <w:r>
        <w:rPr>
          <w:sz w:val="18"/>
          <w:szCs w:val="18"/>
        </w:rPr>
        <w:t>.</w:t>
      </w:r>
      <w:r w:rsidR="000B6E6F">
        <w:rPr>
          <w:sz w:val="18"/>
          <w:szCs w:val="18"/>
        </w:rPr>
        <w:t xml:space="preserve"> Except for MPPI methods, DDP iLQR and CEM </w:t>
      </w:r>
      <w:r w:rsidR="001429AF">
        <w:rPr>
          <w:sz w:val="18"/>
          <w:szCs w:val="18"/>
        </w:rPr>
        <w:t>methods</w:t>
      </w:r>
      <w:r w:rsidR="00B215AD">
        <w:rPr>
          <w:sz w:val="18"/>
          <w:szCs w:val="18"/>
        </w:rPr>
        <w:t xml:space="preserve"> </w:t>
      </w:r>
      <w:r w:rsidR="00934525">
        <w:rPr>
          <w:sz w:val="18"/>
          <w:szCs w:val="18"/>
        </w:rPr>
        <w:t>use</w:t>
      </w:r>
      <w:r w:rsidR="000B6E6F">
        <w:rPr>
          <w:sz w:val="18"/>
          <w:szCs w:val="18"/>
        </w:rPr>
        <w:t xml:space="preserve"> </w:t>
      </w:r>
      <w:r w:rsidR="00B215AD">
        <w:rPr>
          <w:sz w:val="18"/>
          <w:szCs w:val="18"/>
        </w:rPr>
        <w:t>an</w:t>
      </w:r>
      <w:r w:rsidR="000B6E6F">
        <w:rPr>
          <w:sz w:val="18"/>
          <w:szCs w:val="18"/>
        </w:rPr>
        <w:t xml:space="preserve"> MPC frame to produce a control sequence and execute the first control pair.</w:t>
      </w:r>
    </w:p>
    <w:p w14:paraId="1AE386D6" w14:textId="77777777" w:rsidR="0065644B" w:rsidRDefault="001B4EEF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Control Method</w:t>
      </w:r>
    </w:p>
    <w:p w14:paraId="50CD69C8" w14:textId="7056037F" w:rsidR="0065644B" w:rsidRDefault="009E3CE6" w:rsidP="00845124">
      <w:pPr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We used gradient-based methods 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DDP and iLQR) and sample-based methods to do the test. However, since most obstacles are tangent to nearby ones,</w:t>
      </w:r>
      <w:r w:rsidR="005D51AD">
        <w:rPr>
          <w:sz w:val="18"/>
          <w:szCs w:val="18"/>
        </w:rPr>
        <w:t xml:space="preserve"> there will be</w:t>
      </w:r>
      <w:r>
        <w:rPr>
          <w:sz w:val="18"/>
          <w:szCs w:val="18"/>
        </w:rPr>
        <w:t xml:space="preserve"> </w:t>
      </w:r>
      <w:r w:rsidR="00934525">
        <w:rPr>
          <w:b/>
          <w:bCs/>
          <w:sz w:val="18"/>
          <w:szCs w:val="18"/>
        </w:rPr>
        <w:t>many local minim</w:t>
      </w:r>
      <w:r w:rsidR="005D51AD">
        <w:rPr>
          <w:b/>
          <w:bCs/>
          <w:sz w:val="18"/>
          <w:szCs w:val="18"/>
        </w:rPr>
        <w:t>al points</w:t>
      </w:r>
      <w:r w:rsidR="005D51AD">
        <w:rPr>
          <w:rFonts w:hint="eastAsia"/>
          <w:b/>
          <w:bCs/>
          <w:sz w:val="18"/>
          <w:szCs w:val="18"/>
        </w:rPr>
        <w:t>,</w:t>
      </w:r>
      <w:r w:rsidRPr="00CD199C">
        <w:rPr>
          <w:b/>
          <w:bCs/>
          <w:sz w:val="18"/>
          <w:szCs w:val="18"/>
        </w:rPr>
        <w:t xml:space="preserve"> gradient-based methods never work</w:t>
      </w:r>
      <w:r>
        <w:rPr>
          <w:sz w:val="18"/>
          <w:szCs w:val="18"/>
        </w:rPr>
        <w:t xml:space="preserve">. </w:t>
      </w:r>
      <w:r w:rsidR="0072601C">
        <w:rPr>
          <w:sz w:val="18"/>
          <w:szCs w:val="18"/>
        </w:rPr>
        <w:t>As a result,</w:t>
      </w:r>
      <w:r>
        <w:rPr>
          <w:sz w:val="18"/>
          <w:szCs w:val="18"/>
        </w:rPr>
        <w:t xml:space="preserve"> we </w:t>
      </w:r>
      <w:r w:rsidR="000D6F03">
        <w:rPr>
          <w:sz w:val="18"/>
          <w:szCs w:val="18"/>
        </w:rPr>
        <w:t>will add waypoints to guide the car.</w:t>
      </w:r>
    </w:p>
    <w:p w14:paraId="07962E63" w14:textId="45C66E21" w:rsidR="005E3A88" w:rsidRDefault="005E3A88" w:rsidP="00845124">
      <w:pPr>
        <w:ind w:firstLine="420"/>
        <w:rPr>
          <w:sz w:val="18"/>
          <w:szCs w:val="18"/>
        </w:rPr>
      </w:pPr>
    </w:p>
    <w:p w14:paraId="687BD202" w14:textId="713497C0" w:rsidR="00A81C64" w:rsidRDefault="00A81C64" w:rsidP="00845124">
      <w:pPr>
        <w:ind w:firstLine="420"/>
        <w:rPr>
          <w:sz w:val="18"/>
          <w:szCs w:val="18"/>
        </w:rPr>
      </w:pPr>
    </w:p>
    <w:p w14:paraId="09AE98B7" w14:textId="63341948" w:rsidR="00A81C64" w:rsidRDefault="00A81C64" w:rsidP="00845124">
      <w:pPr>
        <w:ind w:firstLine="420"/>
        <w:rPr>
          <w:sz w:val="18"/>
          <w:szCs w:val="18"/>
        </w:rPr>
      </w:pPr>
    </w:p>
    <w:p w14:paraId="60BAC3EF" w14:textId="77777777" w:rsidR="00D83536" w:rsidRPr="0072601C" w:rsidRDefault="00D83536" w:rsidP="00845124">
      <w:pPr>
        <w:ind w:firstLine="420"/>
        <w:rPr>
          <w:sz w:val="18"/>
          <w:szCs w:val="18"/>
        </w:rPr>
      </w:pPr>
    </w:p>
    <w:p w14:paraId="73600E58" w14:textId="77777777" w:rsidR="0065644B" w:rsidRDefault="001B4EEF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lastRenderedPageBreak/>
        <w:t>Results</w:t>
      </w:r>
    </w:p>
    <w:p w14:paraId="00BD87F8" w14:textId="2DB0EF49" w:rsidR="001429AF" w:rsidRPr="00404B9A" w:rsidRDefault="007F680A" w:rsidP="00F14309">
      <w:pPr>
        <w:pStyle w:val="a4"/>
        <w:numPr>
          <w:ilvl w:val="0"/>
          <w:numId w:val="2"/>
        </w:numPr>
        <w:ind w:leftChars="100" w:left="635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uccessful result for our problem situation:</w:t>
      </w:r>
    </w:p>
    <w:p w14:paraId="2C7C81EE" w14:textId="76C68742" w:rsidR="00957E94" w:rsidRDefault="001429AF" w:rsidP="001429AF">
      <w:pPr>
        <w:rPr>
          <w:sz w:val="18"/>
          <w:szCs w:val="18"/>
        </w:rPr>
      </w:pPr>
      <w:r w:rsidRPr="001429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37E2DE" wp14:editId="1E4CA749">
            <wp:extent cx="2512612" cy="11749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718" cy="12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9AF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114300" distR="114300" wp14:anchorId="3F95C481" wp14:editId="20CB5A31">
            <wp:extent cx="1630776" cy="1288940"/>
            <wp:effectExtent l="0" t="0" r="7620" b="6985"/>
            <wp:docPr id="15" name="图片 15" descr="16399733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3997333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314" cy="13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CC8F" w14:textId="209595AA" w:rsidR="001429AF" w:rsidRPr="001429AF" w:rsidRDefault="001429AF" w:rsidP="006306C0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Figure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: </w:t>
      </w:r>
      <w:r>
        <w:rPr>
          <w:sz w:val="18"/>
          <w:szCs w:val="18"/>
        </w:rPr>
        <w:t>control of CEM</w:t>
      </w:r>
      <w:r w:rsidR="006306C0">
        <w:rPr>
          <w:sz w:val="18"/>
          <w:szCs w:val="18"/>
        </w:rPr>
        <w:t xml:space="preserve"> (horizon size:50)</w:t>
      </w:r>
      <w:r>
        <w:rPr>
          <w:sz w:val="18"/>
          <w:szCs w:val="18"/>
        </w:rPr>
        <w:t xml:space="preserve">         Figure 3: the trajectory of sample-based methods</w:t>
      </w:r>
    </w:p>
    <w:p w14:paraId="152D5BAB" w14:textId="25C26A7C" w:rsidR="003D0B9D" w:rsidRDefault="001429AF" w:rsidP="006306C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04EBD65" wp14:editId="0A820E91">
            <wp:extent cx="2556344" cy="1194766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7243" cy="12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801D3" wp14:editId="1F4CBE71">
            <wp:extent cx="2572240" cy="12006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952" cy="12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 xml:space="preserve">Figure 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: </w:t>
      </w:r>
      <w:r>
        <w:rPr>
          <w:sz w:val="18"/>
          <w:szCs w:val="18"/>
        </w:rPr>
        <w:t>control of MPPI-William method</w:t>
      </w:r>
      <w:r w:rsidR="00D83536">
        <w:rPr>
          <w:sz w:val="18"/>
          <w:szCs w:val="18"/>
        </w:rPr>
        <w:t xml:space="preserve"> </w:t>
      </w:r>
      <w:r w:rsidR="006306C0">
        <w:rPr>
          <w:sz w:val="18"/>
          <w:szCs w:val="18"/>
        </w:rPr>
        <w:t xml:space="preserve">(horizon size:50)  </w:t>
      </w:r>
      <w:r>
        <w:rPr>
          <w:sz w:val="18"/>
          <w:szCs w:val="18"/>
        </w:rPr>
        <w:t xml:space="preserve"> Figure 5:</w:t>
      </w:r>
      <w:r w:rsidRPr="001429AF">
        <w:rPr>
          <w:sz w:val="18"/>
          <w:szCs w:val="18"/>
        </w:rPr>
        <w:t xml:space="preserve"> </w:t>
      </w:r>
      <w:r>
        <w:rPr>
          <w:sz w:val="18"/>
          <w:szCs w:val="18"/>
        </w:rPr>
        <w:t>control of MPPI method</w:t>
      </w:r>
      <w:r w:rsidR="00DA2961">
        <w:rPr>
          <w:sz w:val="18"/>
          <w:szCs w:val="18"/>
        </w:rPr>
        <w:t xml:space="preserve"> </w:t>
      </w:r>
      <w:r w:rsidR="006306C0">
        <w:rPr>
          <w:sz w:val="18"/>
          <w:szCs w:val="18"/>
        </w:rPr>
        <w:t xml:space="preserve">(horizon size:50)  </w:t>
      </w:r>
    </w:p>
    <w:tbl>
      <w:tblPr>
        <w:tblStyle w:val="a5"/>
        <w:tblpPr w:leftFromText="180" w:rightFromText="180" w:vertAnchor="text" w:horzAnchor="page" w:tblpX="2469" w:tblpY="15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2268"/>
      </w:tblGrid>
      <w:tr w:rsidR="00743EBF" w14:paraId="7557A2FE" w14:textId="3429308C" w:rsidTr="00F14309">
        <w:tc>
          <w:tcPr>
            <w:tcW w:w="1668" w:type="dxa"/>
          </w:tcPr>
          <w:p w14:paraId="34755D10" w14:textId="77777777" w:rsidR="00743EBF" w:rsidRDefault="00743EBF" w:rsidP="00743E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3118" w:type="dxa"/>
          </w:tcPr>
          <w:p w14:paraId="158008A8" w14:textId="737733F9" w:rsidR="00743EBF" w:rsidRDefault="00743EBF" w:rsidP="00743E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  <w:r w:rsidR="00F14309">
              <w:rPr>
                <w:sz w:val="18"/>
                <w:szCs w:val="18"/>
              </w:rPr>
              <w:t xml:space="preserve"> per-</w:t>
            </w:r>
            <w:r w:rsidR="00B84F44">
              <w:rPr>
                <w:sz w:val="18"/>
                <w:szCs w:val="18"/>
              </w:rPr>
              <w:t xml:space="preserve">iteration </w:t>
            </w:r>
            <w:r>
              <w:rPr>
                <w:sz w:val="18"/>
                <w:szCs w:val="18"/>
              </w:rPr>
              <w:t>(horizon size:50)</w:t>
            </w:r>
          </w:p>
        </w:tc>
        <w:tc>
          <w:tcPr>
            <w:tcW w:w="2268" w:type="dxa"/>
          </w:tcPr>
          <w:p w14:paraId="6BD8C056" w14:textId="450E4372" w:rsidR="00743EBF" w:rsidRDefault="00743EBF" w:rsidP="00743E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Cost (horizon size:50)</w:t>
            </w:r>
          </w:p>
        </w:tc>
      </w:tr>
      <w:tr w:rsidR="00743EBF" w14:paraId="50B14AA6" w14:textId="29BBACAC" w:rsidTr="00F14309">
        <w:tc>
          <w:tcPr>
            <w:tcW w:w="1668" w:type="dxa"/>
          </w:tcPr>
          <w:p w14:paraId="3E14DEF0" w14:textId="791173AC" w:rsidR="00743EBF" w:rsidRPr="00E935C7" w:rsidRDefault="00743EBF" w:rsidP="00743E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CEM</w:t>
            </w:r>
          </w:p>
        </w:tc>
        <w:tc>
          <w:tcPr>
            <w:tcW w:w="3118" w:type="dxa"/>
          </w:tcPr>
          <w:p w14:paraId="41B96FFC" w14:textId="2F198072" w:rsidR="00743EBF" w:rsidRDefault="00C45E61" w:rsidP="00743EBF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51.8±1.4</m:t>
              </m:r>
            </m:oMath>
            <w:r w:rsidR="00743EBF"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0209E560" w14:textId="0AE57A76" w:rsidR="00743EBF" w:rsidRDefault="00743EBF" w:rsidP="00743EB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28.6±0.5</m:t>
                </m:r>
              </m:oMath>
            </m:oMathPara>
          </w:p>
        </w:tc>
      </w:tr>
      <w:tr w:rsidR="00743EBF" w14:paraId="3F1AC5D8" w14:textId="5A348DF4" w:rsidTr="00F14309">
        <w:tc>
          <w:tcPr>
            <w:tcW w:w="1668" w:type="dxa"/>
          </w:tcPr>
          <w:p w14:paraId="3C8993AE" w14:textId="77777777" w:rsidR="00743EBF" w:rsidRPr="00E935C7" w:rsidRDefault="00743EBF" w:rsidP="00743E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MPPI</w:t>
            </w:r>
          </w:p>
        </w:tc>
        <w:tc>
          <w:tcPr>
            <w:tcW w:w="3118" w:type="dxa"/>
          </w:tcPr>
          <w:p w14:paraId="04F34EBC" w14:textId="7EACA02E" w:rsidR="00743EBF" w:rsidRDefault="00816383" w:rsidP="00743EB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43</w:t>
            </w:r>
            <w:r w:rsidR="00743EBF">
              <w:rPr>
                <w:sz w:val="16"/>
                <w:szCs w:val="16"/>
              </w:rPr>
              <w:t>.9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±1</m:t>
              </m:r>
            </m:oMath>
            <w:r w:rsidR="00743EBF">
              <w:rPr>
                <w:sz w:val="16"/>
                <w:szCs w:val="16"/>
              </w:rPr>
              <w:t>.5ms</w:t>
            </w:r>
          </w:p>
        </w:tc>
        <w:tc>
          <w:tcPr>
            <w:tcW w:w="2268" w:type="dxa"/>
          </w:tcPr>
          <w:p w14:paraId="05203195" w14:textId="7D9A2BED" w:rsidR="00743EBF" w:rsidRDefault="00743EBF" w:rsidP="00743EB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27.4±0.3</m:t>
                </m:r>
              </m:oMath>
            </m:oMathPara>
          </w:p>
        </w:tc>
      </w:tr>
      <w:tr w:rsidR="00743EBF" w14:paraId="3FE08E2A" w14:textId="24B75105" w:rsidTr="00F14309">
        <w:trPr>
          <w:trHeight w:val="35"/>
        </w:trPr>
        <w:tc>
          <w:tcPr>
            <w:tcW w:w="1668" w:type="dxa"/>
          </w:tcPr>
          <w:p w14:paraId="0124C976" w14:textId="77777777" w:rsidR="00743EBF" w:rsidRDefault="00743EBF" w:rsidP="00743EB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MPPI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Williams</w:t>
            </w:r>
          </w:p>
        </w:tc>
        <w:tc>
          <w:tcPr>
            <w:tcW w:w="3118" w:type="dxa"/>
          </w:tcPr>
          <w:p w14:paraId="7B516D1C" w14:textId="059B8366" w:rsidR="00743EBF" w:rsidRDefault="00EC535F" w:rsidP="00743EB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44</w:t>
            </w:r>
            <w:r w:rsidR="00743EBF">
              <w:rPr>
                <w:sz w:val="16"/>
                <w:szCs w:val="16"/>
              </w:rPr>
              <w:t>.</w:t>
            </w:r>
            <w:r w:rsidR="00D963A3">
              <w:rPr>
                <w:sz w:val="16"/>
                <w:szCs w:val="16"/>
              </w:rPr>
              <w:t>0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±</m:t>
              </m:r>
            </m:oMath>
            <w:r w:rsidR="00743EBF">
              <w:rPr>
                <w:rFonts w:hint="eastAsia"/>
                <w:sz w:val="16"/>
                <w:szCs w:val="16"/>
              </w:rPr>
              <w:t>0</w:t>
            </w:r>
            <w:r w:rsidR="00743EBF">
              <w:rPr>
                <w:sz w:val="16"/>
                <w:szCs w:val="16"/>
              </w:rPr>
              <w:t>.4ms</w:t>
            </w:r>
          </w:p>
        </w:tc>
        <w:tc>
          <w:tcPr>
            <w:tcW w:w="2268" w:type="dxa"/>
          </w:tcPr>
          <w:p w14:paraId="7DD3C2AE" w14:textId="0CF3927D" w:rsidR="00743EBF" w:rsidRDefault="00743EBF" w:rsidP="00743EB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29.0±0.1</m:t>
                </m:r>
              </m:oMath>
            </m:oMathPara>
          </w:p>
        </w:tc>
      </w:tr>
      <w:tr w:rsidR="00743EBF" w14:paraId="37622221" w14:textId="0BF2DEF1" w:rsidTr="00F14309">
        <w:trPr>
          <w:trHeight w:val="35"/>
        </w:trPr>
        <w:tc>
          <w:tcPr>
            <w:tcW w:w="1668" w:type="dxa"/>
          </w:tcPr>
          <w:p w14:paraId="24BAABF7" w14:textId="34130C88" w:rsidR="00743EBF" w:rsidRDefault="003D09B2" w:rsidP="00743EBF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3118" w:type="dxa"/>
          </w:tcPr>
          <w:p w14:paraId="2863D9E1" w14:textId="00184DAF" w:rsidR="00743EBF" w:rsidRDefault="00743EBF" w:rsidP="00743EBF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Time</w:t>
            </w:r>
            <w:r w:rsidR="00F14309">
              <w:rPr>
                <w:sz w:val="18"/>
                <w:szCs w:val="18"/>
              </w:rPr>
              <w:t xml:space="preserve"> per-</w:t>
            </w:r>
            <w:r w:rsidR="00B84F44">
              <w:rPr>
                <w:sz w:val="18"/>
                <w:szCs w:val="18"/>
              </w:rPr>
              <w:t xml:space="preserve">iteration </w:t>
            </w:r>
            <w:r>
              <w:rPr>
                <w:sz w:val="18"/>
                <w:szCs w:val="18"/>
              </w:rPr>
              <w:t>(horizon size:</w:t>
            </w:r>
            <w:r w:rsidR="003D09B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2268" w:type="dxa"/>
          </w:tcPr>
          <w:p w14:paraId="19AA5A97" w14:textId="1143DD3C" w:rsidR="00743EBF" w:rsidRDefault="00743EBF" w:rsidP="00743EBF">
            <w:pPr>
              <w:jc w:val="center"/>
              <w:rPr>
                <w:rFonts w:ascii="Calibri" w:eastAsia="宋体" w:hAnsi="Calibri" w:cs="Times New Roman"/>
                <w:sz w:val="16"/>
                <w:szCs w:val="16"/>
              </w:rPr>
            </w:pPr>
            <w:r>
              <w:rPr>
                <w:sz w:val="18"/>
                <w:szCs w:val="18"/>
              </w:rPr>
              <w:t>Total Cost (horizon size:</w:t>
            </w:r>
            <w:r w:rsidR="003D09B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</w:tr>
      <w:tr w:rsidR="00743EBF" w14:paraId="501FCAFD" w14:textId="0D2C704B" w:rsidTr="00F14309">
        <w:trPr>
          <w:trHeight w:val="35"/>
        </w:trPr>
        <w:tc>
          <w:tcPr>
            <w:tcW w:w="1668" w:type="dxa"/>
          </w:tcPr>
          <w:p w14:paraId="4AC42C92" w14:textId="76D9AF14" w:rsidR="00743EBF" w:rsidRDefault="00A842D8" w:rsidP="00743E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CEM</w:t>
            </w:r>
          </w:p>
        </w:tc>
        <w:tc>
          <w:tcPr>
            <w:tcW w:w="3118" w:type="dxa"/>
          </w:tcPr>
          <w:p w14:paraId="62EEBC0C" w14:textId="2CE63DCD" w:rsidR="00743EBF" w:rsidRDefault="00F956B5" w:rsidP="00743E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="00A842D8">
              <w:rPr>
                <w:sz w:val="16"/>
                <w:szCs w:val="16"/>
              </w:rPr>
              <w:t>.</w:t>
            </w:r>
            <w:r w:rsidR="00D44C9C">
              <w:rPr>
                <w:sz w:val="16"/>
                <w:szCs w:val="16"/>
              </w:rPr>
              <w:t>1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±0.5</m:t>
              </m:r>
            </m:oMath>
            <w:r w:rsidR="00A842D8"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7BB0FE7C" w14:textId="79F3A1BF" w:rsidR="00743EBF" w:rsidRDefault="00F956B5" w:rsidP="00743EBF">
            <w:pPr>
              <w:jc w:val="center"/>
              <w:rPr>
                <w:rFonts w:ascii="Calibri" w:eastAsia="宋体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46.0±0.5</m:t>
                </m:r>
              </m:oMath>
            </m:oMathPara>
          </w:p>
        </w:tc>
      </w:tr>
      <w:tr w:rsidR="00743EBF" w14:paraId="4BD4DF06" w14:textId="3A618499" w:rsidTr="00F14309">
        <w:trPr>
          <w:trHeight w:val="35"/>
        </w:trPr>
        <w:tc>
          <w:tcPr>
            <w:tcW w:w="1668" w:type="dxa"/>
          </w:tcPr>
          <w:p w14:paraId="6EBB3422" w14:textId="556E8EAD" w:rsidR="00743EBF" w:rsidRDefault="00A842D8" w:rsidP="00743E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MPPI</w:t>
            </w:r>
          </w:p>
        </w:tc>
        <w:tc>
          <w:tcPr>
            <w:tcW w:w="3118" w:type="dxa"/>
          </w:tcPr>
          <w:p w14:paraId="1ECBEF98" w14:textId="5CA51B81" w:rsidR="00743EBF" w:rsidRDefault="003F1234" w:rsidP="00743E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576E4">
              <w:rPr>
                <w:sz w:val="16"/>
                <w:szCs w:val="16"/>
              </w:rPr>
              <w:t>8</w:t>
            </w:r>
            <w:r w:rsidR="000934B9">
              <w:rPr>
                <w:sz w:val="16"/>
                <w:szCs w:val="16"/>
              </w:rPr>
              <w:t>.</w:t>
            </w:r>
            <w:r w:rsidR="00F576E4">
              <w:rPr>
                <w:sz w:val="16"/>
                <w:szCs w:val="16"/>
              </w:rPr>
              <w:t>2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±0.2</m:t>
              </m:r>
            </m:oMath>
            <w:r w:rsidR="000934B9"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10B35BC9" w14:textId="1C9AE143" w:rsidR="00743EBF" w:rsidRDefault="00192847" w:rsidP="00192847">
            <w:pPr>
              <w:jc w:val="center"/>
              <w:rPr>
                <w:rFonts w:ascii="Calibri" w:eastAsia="宋体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31.2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±0.4</m:t>
                </m:r>
              </m:oMath>
            </m:oMathPara>
          </w:p>
        </w:tc>
      </w:tr>
      <w:tr w:rsidR="00743EBF" w14:paraId="3750C56C" w14:textId="77777777" w:rsidTr="00F14309">
        <w:trPr>
          <w:trHeight w:val="35"/>
        </w:trPr>
        <w:tc>
          <w:tcPr>
            <w:tcW w:w="1668" w:type="dxa"/>
          </w:tcPr>
          <w:p w14:paraId="7557E539" w14:textId="3CA52153" w:rsidR="00743EBF" w:rsidRDefault="00A842D8" w:rsidP="00743E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MPPI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Williams</w:t>
            </w:r>
          </w:p>
        </w:tc>
        <w:tc>
          <w:tcPr>
            <w:tcW w:w="3118" w:type="dxa"/>
          </w:tcPr>
          <w:p w14:paraId="4801C43A" w14:textId="74BE18E1" w:rsidR="00743EBF" w:rsidRDefault="00D557B4" w:rsidP="00743E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  <w:r w:rsidR="00192847">
              <w:rPr>
                <w:sz w:val="16"/>
                <w:szCs w:val="16"/>
              </w:rPr>
              <w:t>.</w:t>
            </w:r>
            <w:r w:rsidR="00502C31">
              <w:rPr>
                <w:sz w:val="16"/>
                <w:szCs w:val="16"/>
              </w:rPr>
              <w:t>0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±0.2</m:t>
              </m:r>
            </m:oMath>
            <w:r w:rsidR="00192847"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06D1BD1D" w14:textId="274AD164" w:rsidR="00743EBF" w:rsidRDefault="00192847" w:rsidP="00743EBF">
            <w:pPr>
              <w:rPr>
                <w:rFonts w:ascii="Calibri" w:eastAsia="宋体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34.0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±0.4</m:t>
                </m:r>
              </m:oMath>
            </m:oMathPara>
          </w:p>
        </w:tc>
      </w:tr>
    </w:tbl>
    <w:p w14:paraId="1D967C2E" w14:textId="38CDF3F6" w:rsidR="003D0B9D" w:rsidRDefault="003D0B9D" w:rsidP="00743EBF">
      <w:pPr>
        <w:rPr>
          <w:sz w:val="18"/>
          <w:szCs w:val="18"/>
        </w:rPr>
      </w:pPr>
    </w:p>
    <w:p w14:paraId="5014F570" w14:textId="4F18B80E" w:rsidR="003D0B9D" w:rsidRDefault="003D0B9D" w:rsidP="00743EBF">
      <w:pPr>
        <w:rPr>
          <w:sz w:val="18"/>
          <w:szCs w:val="18"/>
        </w:rPr>
      </w:pPr>
    </w:p>
    <w:p w14:paraId="0259E049" w14:textId="4CFDF2E9" w:rsidR="003D0B9D" w:rsidRDefault="003D0B9D" w:rsidP="00743EBF">
      <w:pPr>
        <w:rPr>
          <w:sz w:val="18"/>
          <w:szCs w:val="18"/>
        </w:rPr>
      </w:pPr>
    </w:p>
    <w:p w14:paraId="455CBCCC" w14:textId="11C3BB06" w:rsidR="003D0B9D" w:rsidRDefault="003D0B9D" w:rsidP="00743EBF">
      <w:pPr>
        <w:rPr>
          <w:sz w:val="18"/>
          <w:szCs w:val="18"/>
        </w:rPr>
      </w:pPr>
    </w:p>
    <w:p w14:paraId="1CEA91A6" w14:textId="6DE2572E" w:rsidR="003D0B9D" w:rsidRDefault="003D0B9D" w:rsidP="00743EBF">
      <w:pPr>
        <w:rPr>
          <w:sz w:val="18"/>
          <w:szCs w:val="18"/>
        </w:rPr>
      </w:pPr>
    </w:p>
    <w:p w14:paraId="1F3783A9" w14:textId="2FC2BF4A" w:rsidR="003D0B9D" w:rsidRDefault="003D0B9D" w:rsidP="00743EBF">
      <w:pPr>
        <w:rPr>
          <w:sz w:val="18"/>
          <w:szCs w:val="18"/>
        </w:rPr>
      </w:pPr>
    </w:p>
    <w:p w14:paraId="5D314C01" w14:textId="473D9F33" w:rsidR="003D0B9D" w:rsidRDefault="003D0B9D" w:rsidP="00743EBF">
      <w:pPr>
        <w:rPr>
          <w:sz w:val="18"/>
          <w:szCs w:val="18"/>
        </w:rPr>
      </w:pPr>
    </w:p>
    <w:p w14:paraId="22114364" w14:textId="777F4380" w:rsidR="003D0B9D" w:rsidRDefault="003D0B9D" w:rsidP="00743EBF">
      <w:pPr>
        <w:rPr>
          <w:sz w:val="18"/>
          <w:szCs w:val="18"/>
        </w:rPr>
      </w:pPr>
    </w:p>
    <w:p w14:paraId="684D88B3" w14:textId="77777777" w:rsidR="00743EBF" w:rsidRDefault="00743EBF" w:rsidP="00743EBF">
      <w:pPr>
        <w:rPr>
          <w:sz w:val="18"/>
          <w:szCs w:val="18"/>
        </w:rPr>
      </w:pPr>
    </w:p>
    <w:p w14:paraId="2165C01E" w14:textId="7891ED21" w:rsidR="000D6F03" w:rsidRDefault="000D6F03" w:rsidP="000D6F03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able1 sample-based methods results</w:t>
      </w:r>
    </w:p>
    <w:p w14:paraId="1D2335BC" w14:textId="688086DB" w:rsidR="00527F45" w:rsidRPr="00D73241" w:rsidRDefault="00CD199C" w:rsidP="00DA2961">
      <w:pPr>
        <w:ind w:firstLine="42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We take </w:t>
      </w:r>
      <w:r w:rsidR="00C84D76">
        <w:rPr>
          <w:sz w:val="18"/>
          <w:szCs w:val="18"/>
        </w:rPr>
        <w:t>5</w:t>
      </w:r>
      <w:r>
        <w:rPr>
          <w:sz w:val="18"/>
          <w:szCs w:val="18"/>
        </w:rPr>
        <w:t>00 sample trajectories in each iteration</w:t>
      </w:r>
      <w:r w:rsidR="00DA2961">
        <w:rPr>
          <w:sz w:val="18"/>
          <w:szCs w:val="18"/>
        </w:rPr>
        <w:t xml:space="preserve"> (more than 500 samples doesn’t improve the performance too much)</w:t>
      </w:r>
      <w:r>
        <w:rPr>
          <w:sz w:val="18"/>
          <w:szCs w:val="18"/>
        </w:rPr>
        <w:t>, for</w:t>
      </w:r>
      <w:r w:rsidR="00934525">
        <w:rPr>
          <w:sz w:val="18"/>
          <w:szCs w:val="18"/>
        </w:rPr>
        <w:t>um points make</w:t>
      </w:r>
      <w:r>
        <w:rPr>
          <w:sz w:val="18"/>
          <w:szCs w:val="18"/>
        </w:rPr>
        <w:t xml:space="preserve"> horizons </w:t>
      </w:r>
      <w:r w:rsidR="00934525">
        <w:rPr>
          <w:sz w:val="18"/>
          <w:szCs w:val="18"/>
        </w:rPr>
        <w:t>more signific</w:t>
      </w:r>
      <w:r>
        <w:rPr>
          <w:sz w:val="18"/>
          <w:szCs w:val="18"/>
        </w:rPr>
        <w:t xml:space="preserve"> than 50, the result doesn’t change much</w:t>
      </w:r>
      <w:r w:rsidR="005211F1">
        <w:rPr>
          <w:sz w:val="18"/>
          <w:szCs w:val="18"/>
        </w:rPr>
        <w:t>. F</w:t>
      </w:r>
      <w:r>
        <w:rPr>
          <w:sz w:val="18"/>
          <w:szCs w:val="18"/>
        </w:rPr>
        <w:t xml:space="preserve">or horizons smaller than 20, the car might never reach the goal position. The initial variance of </w:t>
      </w:r>
      <w:r w:rsidR="00D44C9C">
        <w:rPr>
          <w:sz w:val="18"/>
          <w:szCs w:val="18"/>
        </w:rPr>
        <w:t xml:space="preserve">noise in </w:t>
      </w:r>
      <w:r>
        <w:rPr>
          <w:sz w:val="18"/>
          <w:szCs w:val="18"/>
        </w:rPr>
        <w:t xml:space="preserve">control is always 0.2. </w:t>
      </w:r>
      <w:r w:rsidR="00B84F44">
        <w:rPr>
          <w:sz w:val="18"/>
          <w:szCs w:val="18"/>
        </w:rPr>
        <w:t>All the sample-based methods have similar results</w:t>
      </w:r>
      <w:r w:rsidR="00233F9F">
        <w:rPr>
          <w:sz w:val="18"/>
          <w:szCs w:val="18"/>
        </w:rPr>
        <w:t xml:space="preserve"> when the horizon is long enough.</w:t>
      </w:r>
      <w:r w:rsidR="00B84F44">
        <w:rPr>
          <w:sz w:val="18"/>
          <w:szCs w:val="18"/>
        </w:rPr>
        <w:t xml:space="preserve"> </w:t>
      </w:r>
      <w:r w:rsidR="00233F9F">
        <w:rPr>
          <w:sz w:val="18"/>
          <w:szCs w:val="18"/>
        </w:rPr>
        <w:t xml:space="preserve">The </w:t>
      </w:r>
      <w:r w:rsidR="00B84F44">
        <w:rPr>
          <w:sz w:val="18"/>
          <w:szCs w:val="18"/>
        </w:rPr>
        <w:t xml:space="preserve">CEM method has a </w:t>
      </w:r>
      <w:r w:rsidR="00934525">
        <w:rPr>
          <w:sz w:val="18"/>
          <w:szCs w:val="18"/>
        </w:rPr>
        <w:t>more extended</w:t>
      </w:r>
      <w:r w:rsidR="00B84F44">
        <w:rPr>
          <w:sz w:val="18"/>
          <w:szCs w:val="18"/>
        </w:rPr>
        <w:t xml:space="preserve"> time cost on each iteration</w:t>
      </w:r>
      <w:r w:rsidR="003668C7">
        <w:rPr>
          <w:sz w:val="18"/>
          <w:szCs w:val="18"/>
        </w:rPr>
        <w:t xml:space="preserve"> because it need</w:t>
      </w:r>
      <w:r w:rsidR="006C47B5">
        <w:rPr>
          <w:sz w:val="18"/>
          <w:szCs w:val="18"/>
        </w:rPr>
        <w:t>s</w:t>
      </w:r>
      <w:r w:rsidR="003668C7">
        <w:rPr>
          <w:sz w:val="18"/>
          <w:szCs w:val="18"/>
        </w:rPr>
        <w:t xml:space="preserve"> to sort</w:t>
      </w:r>
      <w:r w:rsidR="00404B9A">
        <w:rPr>
          <w:sz w:val="18"/>
          <w:szCs w:val="18"/>
        </w:rPr>
        <w:t xml:space="preserve"> the</w:t>
      </w:r>
      <w:r w:rsidR="003668C7">
        <w:rPr>
          <w:sz w:val="18"/>
          <w:szCs w:val="18"/>
        </w:rPr>
        <w:t xml:space="preserve"> costs</w:t>
      </w:r>
      <w:r w:rsidR="00B84F44">
        <w:rPr>
          <w:sz w:val="18"/>
          <w:szCs w:val="18"/>
        </w:rPr>
        <w:t xml:space="preserve"> and </w:t>
      </w:r>
      <w:r w:rsidR="00233F9F">
        <w:rPr>
          <w:sz w:val="18"/>
          <w:szCs w:val="18"/>
        </w:rPr>
        <w:t>relatively</w:t>
      </w:r>
      <w:r w:rsidR="00B84F44">
        <w:rPr>
          <w:sz w:val="18"/>
          <w:szCs w:val="18"/>
        </w:rPr>
        <w:t xml:space="preserve"> </w:t>
      </w:r>
      <w:r w:rsidR="00233F9F">
        <w:rPr>
          <w:sz w:val="18"/>
          <w:szCs w:val="18"/>
        </w:rPr>
        <w:t>worse</w:t>
      </w:r>
      <w:r w:rsidR="00B84F44">
        <w:rPr>
          <w:sz w:val="18"/>
          <w:szCs w:val="18"/>
        </w:rPr>
        <w:t xml:space="preserve"> performance on </w:t>
      </w:r>
      <w:r w:rsidR="00233F9F">
        <w:rPr>
          <w:sz w:val="18"/>
          <w:szCs w:val="18"/>
        </w:rPr>
        <w:t xml:space="preserve">the </w:t>
      </w:r>
      <w:r w:rsidR="00B84F44">
        <w:rPr>
          <w:sz w:val="18"/>
          <w:szCs w:val="18"/>
        </w:rPr>
        <w:t>total cost</w:t>
      </w:r>
      <w:r w:rsidR="00233F9F">
        <w:rPr>
          <w:sz w:val="18"/>
          <w:szCs w:val="18"/>
        </w:rPr>
        <w:t xml:space="preserve"> when the horizon is short since it doesn’t combine information-related weights</w:t>
      </w:r>
      <w:r w:rsidR="00B84F44">
        <w:rPr>
          <w:sz w:val="18"/>
          <w:szCs w:val="18"/>
        </w:rPr>
        <w:t>. MPPI and MPPI-William</w:t>
      </w:r>
      <w:r w:rsidR="00F726E1">
        <w:rPr>
          <w:sz w:val="18"/>
          <w:szCs w:val="18"/>
        </w:rPr>
        <w:t>’s[</w:t>
      </w:r>
      <w:r w:rsidR="00650805">
        <w:rPr>
          <w:sz w:val="18"/>
          <w:szCs w:val="18"/>
        </w:rPr>
        <w:t>1</w:t>
      </w:r>
      <w:r w:rsidR="00F726E1">
        <w:rPr>
          <w:sz w:val="18"/>
          <w:szCs w:val="18"/>
        </w:rPr>
        <w:t>]</w:t>
      </w:r>
      <w:r w:rsidR="00B84F44">
        <w:rPr>
          <w:sz w:val="18"/>
          <w:szCs w:val="18"/>
        </w:rPr>
        <w:t xml:space="preserve"> outcomes are expected to be similar since they have a different way of measuring the cost of trajectories.</w:t>
      </w:r>
      <w:r w:rsidR="00233F9F">
        <w:rPr>
          <w:sz w:val="18"/>
          <w:szCs w:val="18"/>
        </w:rPr>
        <w:t xml:space="preserve"> Overall, the result is as expected. </w:t>
      </w:r>
      <w:r w:rsidR="00233F9F" w:rsidRPr="00D73241">
        <w:rPr>
          <w:b/>
          <w:bCs/>
          <w:sz w:val="18"/>
          <w:szCs w:val="18"/>
        </w:rPr>
        <w:t xml:space="preserve">We didn’t use the result of sample-based methods to be the initial guess of gradient-based methods since the running time is too slow. </w:t>
      </w:r>
      <w:r w:rsidR="00D73241" w:rsidRPr="00D73241">
        <w:rPr>
          <w:b/>
          <w:bCs/>
          <w:sz w:val="18"/>
          <w:szCs w:val="18"/>
        </w:rPr>
        <w:t>The whole project was implemented in python</w:t>
      </w:r>
      <w:r w:rsidR="00934525">
        <w:rPr>
          <w:b/>
          <w:bCs/>
          <w:sz w:val="18"/>
          <w:szCs w:val="18"/>
        </w:rPr>
        <w:t>; even</w:t>
      </w:r>
      <w:r w:rsidR="00D73241" w:rsidRPr="00D73241">
        <w:rPr>
          <w:b/>
          <w:bCs/>
          <w:sz w:val="18"/>
          <w:szCs w:val="18"/>
        </w:rPr>
        <w:t xml:space="preserve"> with </w:t>
      </w:r>
      <w:r w:rsidR="00934525">
        <w:rPr>
          <w:b/>
          <w:bCs/>
          <w:sz w:val="18"/>
          <w:szCs w:val="18"/>
        </w:rPr>
        <w:t>an excellent</w:t>
      </w:r>
      <w:r w:rsidR="00D73241" w:rsidRPr="00D73241">
        <w:rPr>
          <w:b/>
          <w:bCs/>
          <w:sz w:val="18"/>
          <w:szCs w:val="18"/>
        </w:rPr>
        <w:t xml:space="preserve"> initial guess, </w:t>
      </w:r>
      <w:r w:rsidR="00233F9F" w:rsidRPr="00D73241">
        <w:rPr>
          <w:b/>
          <w:bCs/>
          <w:sz w:val="18"/>
          <w:szCs w:val="18"/>
        </w:rPr>
        <w:t xml:space="preserve">the mechanism of python </w:t>
      </w:r>
      <w:r w:rsidR="00D73241" w:rsidRPr="00D73241">
        <w:rPr>
          <w:b/>
          <w:bCs/>
          <w:sz w:val="18"/>
          <w:szCs w:val="18"/>
        </w:rPr>
        <w:t xml:space="preserve">makes it inevitable to use </w:t>
      </w:r>
      <w:r w:rsidR="00D73241">
        <w:rPr>
          <w:b/>
          <w:bCs/>
          <w:sz w:val="18"/>
          <w:szCs w:val="18"/>
        </w:rPr>
        <w:t xml:space="preserve">three </w:t>
      </w:r>
      <w:r w:rsidR="00D73241" w:rsidRPr="00D73241">
        <w:rPr>
          <w:b/>
          <w:bCs/>
          <w:sz w:val="18"/>
          <w:szCs w:val="18"/>
        </w:rPr>
        <w:t>“for” loop</w:t>
      </w:r>
      <w:r w:rsidR="00D73241">
        <w:rPr>
          <w:b/>
          <w:bCs/>
          <w:sz w:val="18"/>
          <w:szCs w:val="18"/>
        </w:rPr>
        <w:t>s</w:t>
      </w:r>
      <w:r w:rsidR="00D73241" w:rsidRPr="00D73241">
        <w:rPr>
          <w:b/>
          <w:bCs/>
          <w:sz w:val="18"/>
          <w:szCs w:val="18"/>
        </w:rPr>
        <w:t xml:space="preserve"> when considering obstacles</w:t>
      </w:r>
      <w:r w:rsidR="00D73241">
        <w:rPr>
          <w:b/>
          <w:bCs/>
          <w:sz w:val="18"/>
          <w:szCs w:val="18"/>
        </w:rPr>
        <w:t xml:space="preserve"> (3</w:t>
      </w:r>
      <w:r w:rsidR="00D73241" w:rsidRPr="00D73241">
        <w:rPr>
          <w:b/>
          <w:bCs/>
          <w:sz w:val="18"/>
          <w:szCs w:val="18"/>
        </w:rPr>
        <w:t>087.45 ms</w:t>
      </w:r>
      <w:r w:rsidR="00D73241">
        <w:rPr>
          <w:b/>
          <w:bCs/>
          <w:sz w:val="18"/>
          <w:szCs w:val="18"/>
        </w:rPr>
        <w:t xml:space="preserve"> for each step with a horizon with 20 steps)</w:t>
      </w:r>
      <w:r w:rsidR="00F14309">
        <w:rPr>
          <w:b/>
          <w:bCs/>
          <w:sz w:val="18"/>
          <w:szCs w:val="18"/>
        </w:rPr>
        <w:t>,</w:t>
      </w:r>
      <w:r w:rsidR="00D73241">
        <w:rPr>
          <w:b/>
          <w:bCs/>
          <w:sz w:val="18"/>
          <w:szCs w:val="18"/>
        </w:rPr>
        <w:t xml:space="preserve"> </w:t>
      </w:r>
      <w:r w:rsidR="00F14309">
        <w:rPr>
          <w:b/>
          <w:bCs/>
          <w:sz w:val="18"/>
          <w:szCs w:val="18"/>
        </w:rPr>
        <w:t>a</w:t>
      </w:r>
      <w:r w:rsidR="00D73241">
        <w:rPr>
          <w:b/>
          <w:bCs/>
          <w:sz w:val="18"/>
          <w:szCs w:val="18"/>
        </w:rPr>
        <w:t>nd Matlab has similar results.</w:t>
      </w:r>
    </w:p>
    <w:p w14:paraId="68BA1FB2" w14:textId="1DB3772B" w:rsidR="00D75856" w:rsidRPr="00F14309" w:rsidRDefault="00F14309" w:rsidP="00F14309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2)</w:t>
      </w:r>
      <w:r w:rsidR="005877B7">
        <w:rPr>
          <w:b/>
          <w:bCs/>
          <w:sz w:val="18"/>
          <w:szCs w:val="18"/>
        </w:rPr>
        <w:t>M</w:t>
      </w:r>
      <w:r w:rsidRPr="005877B7">
        <w:rPr>
          <w:b/>
          <w:bCs/>
          <w:sz w:val="18"/>
          <w:szCs w:val="18"/>
        </w:rPr>
        <w:t>anually add waypoints</w:t>
      </w:r>
    </w:p>
    <w:p w14:paraId="69CE9B50" w14:textId="4BC43267" w:rsidR="00F14309" w:rsidRPr="00F14309" w:rsidRDefault="00F14309" w:rsidP="00F14309">
      <w:pPr>
        <w:rPr>
          <w:sz w:val="18"/>
          <w:szCs w:val="18"/>
        </w:rPr>
      </w:pPr>
      <w:r>
        <w:rPr>
          <w:sz w:val="18"/>
          <w:szCs w:val="18"/>
        </w:rPr>
        <w:tab/>
        <w:t>To make gradient-based methods work,</w:t>
      </w:r>
      <w:r w:rsidR="00DA2961">
        <w:rPr>
          <w:sz w:val="18"/>
          <w:szCs w:val="18"/>
        </w:rPr>
        <w:t xml:space="preserve"> we added waypoints. In our case,</w:t>
      </w:r>
      <w:r>
        <w:rPr>
          <w:sz w:val="18"/>
          <w:szCs w:val="18"/>
        </w:rPr>
        <w:t xml:space="preserve"> adding waypoints is easy, but in general it could be tricky</w:t>
      </w:r>
      <w:r w:rsidR="000D6F03">
        <w:rPr>
          <w:sz w:val="18"/>
          <w:szCs w:val="18"/>
        </w:rPr>
        <w:t xml:space="preserve"> since the path should be obstacle-free</w:t>
      </w:r>
      <w:r>
        <w:rPr>
          <w:sz w:val="18"/>
          <w:szCs w:val="18"/>
        </w:rPr>
        <w:t>. The car</w:t>
      </w:r>
      <w:r w:rsidR="000D6F03">
        <w:rPr>
          <w:sz w:val="18"/>
          <w:szCs w:val="18"/>
        </w:rPr>
        <w:t xml:space="preserve"> wi</w:t>
      </w:r>
      <w:r>
        <w:rPr>
          <w:sz w:val="18"/>
          <w:szCs w:val="18"/>
        </w:rPr>
        <w:t>ll follow a series of waypoints, and the cost functi</w:t>
      </w:r>
      <w:r w:rsidR="005211F1">
        <w:rPr>
          <w:sz w:val="18"/>
          <w:szCs w:val="18"/>
        </w:rPr>
        <w:t>o</w:t>
      </w:r>
      <w:r>
        <w:rPr>
          <w:sz w:val="18"/>
          <w:szCs w:val="18"/>
        </w:rPr>
        <w:t>n use</w:t>
      </w:r>
      <w:r w:rsidR="000D6F03">
        <w:rPr>
          <w:sz w:val="18"/>
          <w:szCs w:val="18"/>
        </w:rPr>
        <w:t>s</w:t>
      </w:r>
      <w:r>
        <w:rPr>
          <w:sz w:val="18"/>
          <w:szCs w:val="18"/>
        </w:rPr>
        <w:t xml:space="preserve"> the</w:t>
      </w:r>
      <w:r w:rsidR="000D6F03">
        <w:rPr>
          <w:sz w:val="18"/>
          <w:szCs w:val="18"/>
        </w:rPr>
        <w:t xml:space="preserve"> </w:t>
      </w:r>
      <w:r>
        <w:rPr>
          <w:sz w:val="18"/>
          <w:szCs w:val="18"/>
        </w:rPr>
        <w:t>current</w:t>
      </w:r>
      <w:r w:rsidR="000D6F0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goal to calculate the state cost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/>
            <w:sz w:val="18"/>
            <w:szCs w:val="18"/>
          </w:rPr>
          <m:t>Q x(t)</m:t>
        </m:r>
      </m:oMath>
      <w:r w:rsidR="00487D1C">
        <w:rPr>
          <w:sz w:val="18"/>
          <w:szCs w:val="18"/>
        </w:rPr>
        <w:t xml:space="preserve"> i</w:t>
      </w:r>
      <w:r w:rsidR="005211F1">
        <w:rPr>
          <w:sz w:val="18"/>
          <w:szCs w:val="18"/>
        </w:rPr>
        <w:t>n each time interval.</w:t>
      </w:r>
    </w:p>
    <w:p w14:paraId="0C9D524D" w14:textId="7AA750D1" w:rsidR="00F14309" w:rsidRDefault="00404B9A" w:rsidP="005E3A8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04CE3C" wp14:editId="3776F425">
            <wp:extent cx="1474967" cy="1484023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391" cy="15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2D630" wp14:editId="7765FFEA">
            <wp:extent cx="1490870" cy="146574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2733" cy="149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309">
        <w:rPr>
          <w:noProof/>
        </w:rPr>
        <w:drawing>
          <wp:inline distT="0" distB="0" distL="0" distR="0" wp14:anchorId="372D3518" wp14:editId="3C1D0BA1">
            <wp:extent cx="1482923" cy="146489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8503" cy="14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51F" w14:textId="1BBDC139" w:rsidR="000D6F03" w:rsidRPr="00F14309" w:rsidRDefault="000D6F03" w:rsidP="005E3A88">
      <w:pPr>
        <w:jc w:val="center"/>
        <w:rPr>
          <w:noProof/>
        </w:rPr>
      </w:pPr>
      <w:r>
        <w:rPr>
          <w:sz w:val="18"/>
          <w:szCs w:val="18"/>
        </w:rPr>
        <w:t xml:space="preserve">Figure </w:t>
      </w:r>
      <w:r w:rsidR="00C174E5">
        <w:rPr>
          <w:sz w:val="18"/>
          <w:szCs w:val="18"/>
        </w:rPr>
        <w:t>6</w:t>
      </w:r>
      <w:r>
        <w:rPr>
          <w:sz w:val="18"/>
          <w:szCs w:val="18"/>
        </w:rPr>
        <w:t xml:space="preserve">: the trajectory </w:t>
      </w:r>
      <w:r w:rsidR="00D2576C">
        <w:rPr>
          <w:sz w:val="18"/>
          <w:szCs w:val="18"/>
        </w:rPr>
        <w:t>with</w:t>
      </w:r>
      <w:r>
        <w:rPr>
          <w:sz w:val="18"/>
          <w:szCs w:val="18"/>
        </w:rPr>
        <w:t xml:space="preserve"> </w:t>
      </w:r>
      <w:r w:rsidR="00D2576C">
        <w:rPr>
          <w:sz w:val="18"/>
          <w:szCs w:val="18"/>
        </w:rPr>
        <w:t>waypoints involved</w:t>
      </w:r>
    </w:p>
    <w:tbl>
      <w:tblPr>
        <w:tblStyle w:val="a5"/>
        <w:tblpPr w:leftFromText="180" w:rightFromText="180" w:vertAnchor="text" w:horzAnchor="margin" w:tblpXSpec="center" w:tblpY="274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2268"/>
      </w:tblGrid>
      <w:tr w:rsidR="00404B9A" w14:paraId="00EA80E4" w14:textId="77777777" w:rsidTr="00F14309">
        <w:tc>
          <w:tcPr>
            <w:tcW w:w="1809" w:type="dxa"/>
          </w:tcPr>
          <w:p w14:paraId="33957297" w14:textId="77777777" w:rsidR="00404B9A" w:rsidRDefault="00404B9A" w:rsidP="00404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2977" w:type="dxa"/>
          </w:tcPr>
          <w:p w14:paraId="0759CE98" w14:textId="0A68DAE4" w:rsidR="00404B9A" w:rsidRDefault="00404B9A" w:rsidP="00404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  <w:r w:rsidR="00F14309">
              <w:rPr>
                <w:sz w:val="18"/>
                <w:szCs w:val="18"/>
              </w:rPr>
              <w:t xml:space="preserve"> per-</w:t>
            </w:r>
            <w:r>
              <w:rPr>
                <w:sz w:val="18"/>
                <w:szCs w:val="18"/>
              </w:rPr>
              <w:t>iteration (horizon size:50)</w:t>
            </w:r>
          </w:p>
        </w:tc>
        <w:tc>
          <w:tcPr>
            <w:tcW w:w="2268" w:type="dxa"/>
          </w:tcPr>
          <w:p w14:paraId="1B57587D" w14:textId="77777777" w:rsidR="00404B9A" w:rsidRDefault="00404B9A" w:rsidP="00404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Cost (horizon size:50)</w:t>
            </w:r>
          </w:p>
        </w:tc>
      </w:tr>
      <w:tr w:rsidR="00404B9A" w14:paraId="42B35C47" w14:textId="77777777" w:rsidTr="00F14309">
        <w:tc>
          <w:tcPr>
            <w:tcW w:w="1809" w:type="dxa"/>
          </w:tcPr>
          <w:p w14:paraId="3F5F5743" w14:textId="77777777" w:rsidR="00404B9A" w:rsidRPr="00E935C7" w:rsidRDefault="00404B9A" w:rsidP="00404B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CEM</w:t>
            </w:r>
          </w:p>
        </w:tc>
        <w:tc>
          <w:tcPr>
            <w:tcW w:w="2977" w:type="dxa"/>
          </w:tcPr>
          <w:p w14:paraId="47A3742A" w14:textId="76A08FF9" w:rsidR="00404B9A" w:rsidRDefault="00404B9A" w:rsidP="00404B9A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1</w:t>
            </w:r>
            <w:r w:rsidR="00F0085F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.3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±0.2</m:t>
              </m:r>
            </m:oMath>
            <w:r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64AC57DB" w14:textId="1B13269B" w:rsidR="00404B9A" w:rsidRDefault="00F0085F" w:rsidP="00404B9A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21.4±0.2</m:t>
                </m:r>
              </m:oMath>
            </m:oMathPara>
          </w:p>
        </w:tc>
      </w:tr>
      <w:tr w:rsidR="00404B9A" w14:paraId="553C5996" w14:textId="77777777" w:rsidTr="00F14309">
        <w:tc>
          <w:tcPr>
            <w:tcW w:w="1809" w:type="dxa"/>
          </w:tcPr>
          <w:p w14:paraId="75E7E2F6" w14:textId="77777777" w:rsidR="00404B9A" w:rsidRPr="00E935C7" w:rsidRDefault="00404B9A" w:rsidP="00404B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MPPI</w:t>
            </w:r>
          </w:p>
        </w:tc>
        <w:tc>
          <w:tcPr>
            <w:tcW w:w="2977" w:type="dxa"/>
          </w:tcPr>
          <w:p w14:paraId="5BFAE908" w14:textId="77777777" w:rsidR="00404B9A" w:rsidRDefault="00404B9A" w:rsidP="00404B9A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8.5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±</m:t>
              </m:r>
            </m:oMath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.5ms</w:t>
            </w:r>
          </w:p>
        </w:tc>
        <w:tc>
          <w:tcPr>
            <w:tcW w:w="2268" w:type="dxa"/>
          </w:tcPr>
          <w:p w14:paraId="43CAC6E0" w14:textId="0523AE7F" w:rsidR="00404B9A" w:rsidRDefault="00404B9A" w:rsidP="00404B9A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20.3±0.3</m:t>
                </m:r>
              </m:oMath>
            </m:oMathPara>
          </w:p>
        </w:tc>
      </w:tr>
      <w:tr w:rsidR="00404B9A" w14:paraId="0A027A73" w14:textId="77777777" w:rsidTr="00F14309">
        <w:trPr>
          <w:trHeight w:val="35"/>
        </w:trPr>
        <w:tc>
          <w:tcPr>
            <w:tcW w:w="1809" w:type="dxa"/>
          </w:tcPr>
          <w:p w14:paraId="0745C402" w14:textId="77777777" w:rsidR="00404B9A" w:rsidRDefault="00404B9A" w:rsidP="00404B9A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MPPI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Williams</w:t>
            </w:r>
          </w:p>
        </w:tc>
        <w:tc>
          <w:tcPr>
            <w:tcW w:w="2977" w:type="dxa"/>
          </w:tcPr>
          <w:p w14:paraId="1A7D4583" w14:textId="15691914" w:rsidR="00404B9A" w:rsidRDefault="00404B9A" w:rsidP="00404B9A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7.</w:t>
            </w:r>
            <w:r w:rsidR="00A03F06">
              <w:rPr>
                <w:sz w:val="16"/>
                <w:szCs w:val="16"/>
              </w:rPr>
              <w:t>5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±</m:t>
              </m:r>
            </m:oMath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</w:t>
            </w:r>
            <w:r w:rsidR="00A03F0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52E082B0" w14:textId="1AE678F8" w:rsidR="00404B9A" w:rsidRDefault="00404B9A" w:rsidP="00404B9A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20.5±0.4</m:t>
                </m:r>
              </m:oMath>
            </m:oMathPara>
          </w:p>
        </w:tc>
      </w:tr>
      <w:tr w:rsidR="00404B9A" w14:paraId="1B34C501" w14:textId="77777777" w:rsidTr="00F14309">
        <w:trPr>
          <w:trHeight w:val="35"/>
        </w:trPr>
        <w:tc>
          <w:tcPr>
            <w:tcW w:w="1809" w:type="dxa"/>
          </w:tcPr>
          <w:p w14:paraId="1C203F75" w14:textId="77777777" w:rsidR="00404B9A" w:rsidRDefault="00404B9A" w:rsidP="00404B9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DP</w:t>
            </w:r>
          </w:p>
        </w:tc>
        <w:tc>
          <w:tcPr>
            <w:tcW w:w="2977" w:type="dxa"/>
          </w:tcPr>
          <w:p w14:paraId="1C2F2F64" w14:textId="5C6ABE44" w:rsidR="00404B9A" w:rsidRDefault="00404B9A" w:rsidP="00404B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14309">
              <w:rPr>
                <w:sz w:val="16"/>
                <w:szCs w:val="16"/>
              </w:rPr>
              <w:t>9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.0±0.4</m:t>
              </m:r>
            </m:oMath>
            <w:r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5939D888" w14:textId="10BBABF6" w:rsidR="00404B9A" w:rsidRDefault="00F14309" w:rsidP="00404B9A">
            <w:pPr>
              <w:jc w:val="center"/>
              <w:rPr>
                <w:rFonts w:ascii="Calibri" w:eastAsia="宋体" w:hAnsi="Calibri" w:cs="Times New Roman"/>
                <w:sz w:val="16"/>
                <w:szCs w:val="16"/>
              </w:rPr>
            </w:pPr>
            <w:r>
              <w:rPr>
                <w:rFonts w:ascii="Calibri" w:eastAsia="宋体" w:hAnsi="Calibri" w:cs="Times New Roman"/>
                <w:sz w:val="16"/>
                <w:szCs w:val="16"/>
              </w:rPr>
              <w:t>18</w:t>
            </w:r>
            <w:r w:rsidR="00404B9A">
              <w:rPr>
                <w:rFonts w:ascii="Calibri" w:eastAsia="宋体" w:hAnsi="Calibri" w:cs="Times New Roman"/>
                <w:sz w:val="16"/>
                <w:szCs w:val="16"/>
              </w:rPr>
              <w:t>.</w:t>
            </w:r>
            <w:r>
              <w:rPr>
                <w:rFonts w:ascii="Calibri" w:eastAsia="宋体" w:hAnsi="Calibri" w:cs="Times New Roman"/>
                <w:sz w:val="16"/>
                <w:szCs w:val="16"/>
              </w:rPr>
              <w:t>44</w:t>
            </w:r>
          </w:p>
        </w:tc>
      </w:tr>
      <w:tr w:rsidR="00404B9A" w14:paraId="1CC06096" w14:textId="77777777" w:rsidTr="00F14309">
        <w:trPr>
          <w:trHeight w:val="35"/>
        </w:trPr>
        <w:tc>
          <w:tcPr>
            <w:tcW w:w="1809" w:type="dxa"/>
          </w:tcPr>
          <w:p w14:paraId="52768AE8" w14:textId="77777777" w:rsidR="00404B9A" w:rsidRDefault="00404B9A" w:rsidP="00404B9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LQR</w:t>
            </w:r>
          </w:p>
        </w:tc>
        <w:tc>
          <w:tcPr>
            <w:tcW w:w="2977" w:type="dxa"/>
          </w:tcPr>
          <w:p w14:paraId="28BBD46D" w14:textId="7076A424" w:rsidR="00404B9A" w:rsidRDefault="00404B9A" w:rsidP="00404B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14309">
              <w:rPr>
                <w:sz w:val="16"/>
                <w:szCs w:val="16"/>
              </w:rPr>
              <w:t>1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.5±0.4</m:t>
              </m:r>
            </m:oMath>
            <w:r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48D133E3" w14:textId="2CD8298B" w:rsidR="00404B9A" w:rsidRDefault="00F14309" w:rsidP="00404B9A">
            <w:pPr>
              <w:jc w:val="center"/>
              <w:rPr>
                <w:rFonts w:ascii="Calibri" w:eastAsia="宋体" w:hAnsi="Calibri" w:cs="Times New Roman"/>
                <w:sz w:val="16"/>
                <w:szCs w:val="16"/>
              </w:rPr>
            </w:pPr>
            <w:r>
              <w:rPr>
                <w:rFonts w:ascii="Calibri" w:eastAsia="宋体" w:hAnsi="Calibri" w:cs="Times New Roman" w:hint="eastAsia"/>
                <w:sz w:val="16"/>
                <w:szCs w:val="16"/>
              </w:rPr>
              <w:t>1</w:t>
            </w:r>
            <w:r>
              <w:rPr>
                <w:rFonts w:ascii="Calibri" w:eastAsia="宋体" w:hAnsi="Calibri" w:cs="Times New Roman"/>
                <w:sz w:val="16"/>
                <w:szCs w:val="16"/>
              </w:rPr>
              <w:t>8.44</w:t>
            </w:r>
          </w:p>
        </w:tc>
      </w:tr>
    </w:tbl>
    <w:p w14:paraId="6095CDB1" w14:textId="77777777" w:rsidR="00552061" w:rsidRDefault="00552061" w:rsidP="00552061">
      <w:pPr>
        <w:rPr>
          <w:sz w:val="18"/>
          <w:szCs w:val="18"/>
        </w:rPr>
      </w:pPr>
    </w:p>
    <w:p w14:paraId="6E00EA98" w14:textId="77777777" w:rsidR="00552061" w:rsidRDefault="00552061" w:rsidP="00552061">
      <w:pPr>
        <w:rPr>
          <w:sz w:val="18"/>
          <w:szCs w:val="18"/>
        </w:rPr>
      </w:pPr>
    </w:p>
    <w:p w14:paraId="3434CD9E" w14:textId="77777777" w:rsidR="00552061" w:rsidRDefault="00552061" w:rsidP="00552061">
      <w:pPr>
        <w:rPr>
          <w:sz w:val="18"/>
          <w:szCs w:val="18"/>
        </w:rPr>
      </w:pPr>
    </w:p>
    <w:p w14:paraId="68C0FEBD" w14:textId="77777777" w:rsidR="00552061" w:rsidRDefault="00552061" w:rsidP="00552061">
      <w:pPr>
        <w:rPr>
          <w:sz w:val="18"/>
          <w:szCs w:val="18"/>
        </w:rPr>
      </w:pPr>
    </w:p>
    <w:p w14:paraId="614F2067" w14:textId="77777777" w:rsidR="001E1F4C" w:rsidRDefault="001E1F4C" w:rsidP="00552061">
      <w:pPr>
        <w:rPr>
          <w:sz w:val="18"/>
          <w:szCs w:val="18"/>
        </w:rPr>
      </w:pPr>
    </w:p>
    <w:p w14:paraId="538D7FF4" w14:textId="77777777" w:rsidR="00552061" w:rsidRDefault="00552061" w:rsidP="00552061">
      <w:pPr>
        <w:pStyle w:val="a4"/>
        <w:ind w:left="425" w:firstLineChars="0" w:firstLine="0"/>
        <w:rPr>
          <w:sz w:val="18"/>
          <w:szCs w:val="18"/>
        </w:rPr>
      </w:pPr>
    </w:p>
    <w:p w14:paraId="67063E0B" w14:textId="758712DF" w:rsidR="00D75856" w:rsidRDefault="00D75856" w:rsidP="00D75856">
      <w:pPr>
        <w:pStyle w:val="a4"/>
        <w:ind w:left="425" w:firstLineChars="0" w:firstLine="0"/>
        <w:rPr>
          <w:sz w:val="18"/>
          <w:szCs w:val="18"/>
        </w:rPr>
      </w:pPr>
    </w:p>
    <w:tbl>
      <w:tblPr>
        <w:tblStyle w:val="a5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2268"/>
      </w:tblGrid>
      <w:tr w:rsidR="005877B7" w14:paraId="63EB9900" w14:textId="77777777" w:rsidTr="001E1F4C">
        <w:tc>
          <w:tcPr>
            <w:tcW w:w="1809" w:type="dxa"/>
          </w:tcPr>
          <w:p w14:paraId="1DC3CC01" w14:textId="77777777" w:rsidR="005877B7" w:rsidRDefault="005877B7" w:rsidP="00587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2977" w:type="dxa"/>
          </w:tcPr>
          <w:p w14:paraId="7B760B0B" w14:textId="688D31E1" w:rsidR="005877B7" w:rsidRDefault="005877B7" w:rsidP="00587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  <w:r w:rsidR="001E1F4C">
              <w:rPr>
                <w:sz w:val="18"/>
                <w:szCs w:val="18"/>
              </w:rPr>
              <w:t xml:space="preserve"> per-</w:t>
            </w:r>
            <w:r>
              <w:rPr>
                <w:sz w:val="18"/>
                <w:szCs w:val="18"/>
              </w:rPr>
              <w:t>iteration (horizon size:</w:t>
            </w:r>
            <w:r w:rsidR="001E1F4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2268" w:type="dxa"/>
          </w:tcPr>
          <w:p w14:paraId="7A9291AD" w14:textId="5B662555" w:rsidR="005877B7" w:rsidRDefault="005877B7" w:rsidP="00587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Cost (horizon size:</w:t>
            </w:r>
            <w:r w:rsidR="001E1F4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</w:tr>
      <w:tr w:rsidR="005877B7" w14:paraId="2548D75A" w14:textId="77777777" w:rsidTr="001E1F4C">
        <w:tc>
          <w:tcPr>
            <w:tcW w:w="1809" w:type="dxa"/>
          </w:tcPr>
          <w:p w14:paraId="60597847" w14:textId="1924B49E" w:rsidR="005877B7" w:rsidRPr="00E935C7" w:rsidRDefault="005877B7" w:rsidP="005877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CEM</w:t>
            </w:r>
          </w:p>
        </w:tc>
        <w:tc>
          <w:tcPr>
            <w:tcW w:w="2977" w:type="dxa"/>
          </w:tcPr>
          <w:p w14:paraId="63682F7B" w14:textId="5511EA9F" w:rsidR="005877B7" w:rsidRDefault="001E1F4C" w:rsidP="005877B7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5</w:t>
            </w:r>
            <w:r w:rsidR="005877B7">
              <w:rPr>
                <w:sz w:val="16"/>
                <w:szCs w:val="16"/>
              </w:rPr>
              <w:t>.3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±0.1</m:t>
              </m:r>
            </m:oMath>
            <w:r w:rsidR="005877B7"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2EF26CE8" w14:textId="3C589192" w:rsidR="005877B7" w:rsidRDefault="005877B7" w:rsidP="005877B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21.6±0.2</m:t>
                </m:r>
              </m:oMath>
            </m:oMathPara>
          </w:p>
        </w:tc>
      </w:tr>
      <w:tr w:rsidR="005877B7" w14:paraId="26B1BA5B" w14:textId="77777777" w:rsidTr="001E1F4C">
        <w:tc>
          <w:tcPr>
            <w:tcW w:w="1809" w:type="dxa"/>
          </w:tcPr>
          <w:p w14:paraId="767A4DB7" w14:textId="77777777" w:rsidR="005877B7" w:rsidRPr="00E935C7" w:rsidRDefault="005877B7" w:rsidP="005877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MPPI</w:t>
            </w:r>
          </w:p>
        </w:tc>
        <w:tc>
          <w:tcPr>
            <w:tcW w:w="2977" w:type="dxa"/>
          </w:tcPr>
          <w:p w14:paraId="4D046442" w14:textId="06CBD808" w:rsidR="005877B7" w:rsidRDefault="001E1F4C" w:rsidP="005877B7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2</w:t>
            </w:r>
            <w:r w:rsidR="005877B7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8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±</m:t>
              </m:r>
            </m:oMath>
            <w:r w:rsidR="005877B7">
              <w:rPr>
                <w:rFonts w:hint="eastAsia"/>
                <w:sz w:val="16"/>
                <w:szCs w:val="16"/>
              </w:rPr>
              <w:t>0</w:t>
            </w:r>
            <w:r w:rsidR="005877B7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</w:t>
            </w:r>
            <w:r w:rsidR="005877B7"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3C871EB4" w14:textId="65EBD9D9" w:rsidR="005877B7" w:rsidRDefault="005877B7" w:rsidP="005877B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24.1±0.4</m:t>
                </m:r>
              </m:oMath>
            </m:oMathPara>
          </w:p>
        </w:tc>
      </w:tr>
      <w:tr w:rsidR="005877B7" w14:paraId="693FE366" w14:textId="77777777" w:rsidTr="001E1F4C">
        <w:trPr>
          <w:trHeight w:val="35"/>
        </w:trPr>
        <w:tc>
          <w:tcPr>
            <w:tcW w:w="1809" w:type="dxa"/>
          </w:tcPr>
          <w:p w14:paraId="0B46FC2B" w14:textId="77777777" w:rsidR="005877B7" w:rsidRDefault="005877B7" w:rsidP="005877B7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MPPI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Williams</w:t>
            </w:r>
          </w:p>
        </w:tc>
        <w:tc>
          <w:tcPr>
            <w:tcW w:w="2977" w:type="dxa"/>
          </w:tcPr>
          <w:p w14:paraId="3D44BF8F" w14:textId="08CD52BD" w:rsidR="005877B7" w:rsidRDefault="005877B7" w:rsidP="005877B7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7.</w:t>
            </w:r>
            <w:r w:rsidR="001E1F4C">
              <w:rPr>
                <w:sz w:val="16"/>
                <w:szCs w:val="16"/>
              </w:rPr>
              <w:t>5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±</m:t>
              </m:r>
            </m:oMath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</w:t>
            </w:r>
            <w:r w:rsidR="001E1F4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1175A4CC" w14:textId="74CD36C1" w:rsidR="005877B7" w:rsidRDefault="005877B7" w:rsidP="005877B7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21.0±</m:t>
              </m:r>
            </m:oMath>
            <w:r w:rsidR="001E1F4C">
              <w:rPr>
                <w:rFonts w:hint="eastAsia"/>
                <w:sz w:val="16"/>
                <w:szCs w:val="16"/>
              </w:rPr>
              <w:t>0</w:t>
            </w:r>
            <w:r w:rsidR="001E1F4C">
              <w:rPr>
                <w:sz w:val="16"/>
                <w:szCs w:val="16"/>
              </w:rPr>
              <w:t>.5</w:t>
            </w:r>
          </w:p>
        </w:tc>
      </w:tr>
      <w:tr w:rsidR="005877B7" w14:paraId="300E8180" w14:textId="77777777" w:rsidTr="001E1F4C">
        <w:trPr>
          <w:trHeight w:val="35"/>
        </w:trPr>
        <w:tc>
          <w:tcPr>
            <w:tcW w:w="1809" w:type="dxa"/>
          </w:tcPr>
          <w:p w14:paraId="5303B039" w14:textId="77777777" w:rsidR="005877B7" w:rsidRDefault="005877B7" w:rsidP="005877B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DP</w:t>
            </w:r>
          </w:p>
        </w:tc>
        <w:tc>
          <w:tcPr>
            <w:tcW w:w="2977" w:type="dxa"/>
          </w:tcPr>
          <w:p w14:paraId="4F8C5153" w14:textId="63DDD76B" w:rsidR="005877B7" w:rsidRDefault="005877B7" w:rsidP="005877B7">
            <w:pPr>
              <w:jc w:val="center"/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7.8±0.4</m:t>
              </m:r>
            </m:oMath>
            <w:r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5518B617" w14:textId="58660568" w:rsidR="005877B7" w:rsidRDefault="005877B7" w:rsidP="005877B7">
            <w:pPr>
              <w:jc w:val="center"/>
              <w:rPr>
                <w:rFonts w:ascii="Calibri" w:eastAsia="宋体" w:hAnsi="Calibri" w:cs="Times New Roman"/>
                <w:sz w:val="16"/>
                <w:szCs w:val="16"/>
              </w:rPr>
            </w:pPr>
            <w:r>
              <w:rPr>
                <w:rFonts w:ascii="Calibri" w:eastAsia="宋体" w:hAnsi="Calibri" w:cs="Times New Roman"/>
                <w:sz w:val="16"/>
                <w:szCs w:val="16"/>
              </w:rPr>
              <w:t>20.07</w:t>
            </w:r>
          </w:p>
        </w:tc>
      </w:tr>
      <w:tr w:rsidR="005877B7" w14:paraId="4578C347" w14:textId="77777777" w:rsidTr="001E1F4C">
        <w:trPr>
          <w:trHeight w:val="35"/>
        </w:trPr>
        <w:tc>
          <w:tcPr>
            <w:tcW w:w="1809" w:type="dxa"/>
          </w:tcPr>
          <w:p w14:paraId="378AC99E" w14:textId="77777777" w:rsidR="005877B7" w:rsidRDefault="005877B7" w:rsidP="005877B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LQR</w:t>
            </w:r>
          </w:p>
        </w:tc>
        <w:tc>
          <w:tcPr>
            <w:tcW w:w="2977" w:type="dxa"/>
          </w:tcPr>
          <w:p w14:paraId="62657C20" w14:textId="6A3BF611" w:rsidR="005877B7" w:rsidRDefault="005877B7" w:rsidP="005877B7">
            <w:pPr>
              <w:jc w:val="center"/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6.9±0.4</m:t>
              </m:r>
            </m:oMath>
            <w:r>
              <w:rPr>
                <w:sz w:val="16"/>
                <w:szCs w:val="16"/>
              </w:rPr>
              <w:t>ms</w:t>
            </w:r>
          </w:p>
        </w:tc>
        <w:tc>
          <w:tcPr>
            <w:tcW w:w="2268" w:type="dxa"/>
          </w:tcPr>
          <w:p w14:paraId="6A57CDA3" w14:textId="4BBB45C5" w:rsidR="005877B7" w:rsidRDefault="005877B7" w:rsidP="005877B7">
            <w:pPr>
              <w:jc w:val="center"/>
              <w:rPr>
                <w:rFonts w:ascii="Calibri" w:eastAsia="宋体" w:hAnsi="Calibri" w:cs="Times New Roman"/>
                <w:sz w:val="16"/>
                <w:szCs w:val="16"/>
              </w:rPr>
            </w:pPr>
            <w:r>
              <w:rPr>
                <w:rFonts w:ascii="Calibri" w:eastAsia="宋体" w:hAnsi="Calibri" w:cs="Times New Roman" w:hint="eastAsia"/>
                <w:sz w:val="16"/>
                <w:szCs w:val="16"/>
              </w:rPr>
              <w:t>2</w:t>
            </w:r>
            <w:r>
              <w:rPr>
                <w:rFonts w:ascii="Calibri" w:eastAsia="宋体" w:hAnsi="Calibri" w:cs="Times New Roman"/>
                <w:sz w:val="16"/>
                <w:szCs w:val="16"/>
              </w:rPr>
              <w:t>0.07</w:t>
            </w:r>
          </w:p>
        </w:tc>
      </w:tr>
    </w:tbl>
    <w:p w14:paraId="59EBDDE9" w14:textId="48AD18DF" w:rsidR="00D75856" w:rsidRDefault="00D75856" w:rsidP="00D75856">
      <w:pPr>
        <w:pStyle w:val="a4"/>
        <w:ind w:left="425" w:firstLineChars="0" w:firstLine="0"/>
        <w:rPr>
          <w:sz w:val="18"/>
          <w:szCs w:val="18"/>
        </w:rPr>
      </w:pPr>
    </w:p>
    <w:p w14:paraId="33A00C10" w14:textId="1DFB8E9E" w:rsidR="00D75856" w:rsidRDefault="00D75856" w:rsidP="00D75856">
      <w:pPr>
        <w:pStyle w:val="a4"/>
        <w:ind w:left="425" w:firstLineChars="0" w:firstLine="0"/>
        <w:rPr>
          <w:sz w:val="18"/>
          <w:szCs w:val="18"/>
        </w:rPr>
      </w:pPr>
    </w:p>
    <w:p w14:paraId="569AFDD7" w14:textId="13091506" w:rsidR="00D75856" w:rsidRDefault="00D75856" w:rsidP="00D75856">
      <w:pPr>
        <w:pStyle w:val="a4"/>
        <w:ind w:left="425" w:firstLineChars="0" w:firstLine="0"/>
        <w:rPr>
          <w:sz w:val="18"/>
          <w:szCs w:val="18"/>
        </w:rPr>
      </w:pPr>
    </w:p>
    <w:p w14:paraId="5E783A94" w14:textId="456C30D5" w:rsidR="00D75856" w:rsidRDefault="00D75856" w:rsidP="00D75856">
      <w:pPr>
        <w:pStyle w:val="a4"/>
        <w:ind w:left="425" w:firstLineChars="0" w:firstLine="0"/>
        <w:rPr>
          <w:sz w:val="18"/>
          <w:szCs w:val="18"/>
        </w:rPr>
      </w:pPr>
    </w:p>
    <w:p w14:paraId="629A38E3" w14:textId="339AFBD7" w:rsidR="00D75856" w:rsidRDefault="00D75856" w:rsidP="00D75856">
      <w:pPr>
        <w:pStyle w:val="a4"/>
        <w:ind w:left="425" w:firstLineChars="0" w:firstLine="0"/>
        <w:rPr>
          <w:sz w:val="18"/>
          <w:szCs w:val="18"/>
        </w:rPr>
      </w:pPr>
    </w:p>
    <w:p w14:paraId="56FF2FE7" w14:textId="77777777" w:rsidR="001E1F4C" w:rsidRPr="00D75856" w:rsidRDefault="001E1F4C" w:rsidP="00D75856">
      <w:pPr>
        <w:pStyle w:val="a4"/>
        <w:ind w:left="425" w:firstLineChars="0" w:firstLine="0"/>
        <w:rPr>
          <w:sz w:val="18"/>
          <w:szCs w:val="18"/>
        </w:rPr>
      </w:pPr>
    </w:p>
    <w:p w14:paraId="10EB6B7F" w14:textId="11430546" w:rsidR="002D734A" w:rsidRDefault="002D734A" w:rsidP="002D734A">
      <w:pPr>
        <w:jc w:val="left"/>
        <w:rPr>
          <w:sz w:val="18"/>
          <w:szCs w:val="18"/>
        </w:rPr>
      </w:pPr>
    </w:p>
    <w:p w14:paraId="532E12B0" w14:textId="3120FD7A" w:rsidR="000D6F03" w:rsidRDefault="000D6F03" w:rsidP="00DA2961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able2 all methods’ results</w:t>
      </w:r>
    </w:p>
    <w:p w14:paraId="5551691D" w14:textId="2F3A5FC4" w:rsidR="00C174E5" w:rsidRDefault="00576938" w:rsidP="002D734A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251A7F45" wp14:editId="1612DF27">
            <wp:extent cx="2461872" cy="1160394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872" cy="116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48606" wp14:editId="65586793">
            <wp:extent cx="2520563" cy="11677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802" cy="11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277B" w14:textId="433EC8D8" w:rsidR="000D6F03" w:rsidRDefault="00C174E5" w:rsidP="007B34F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</w:t>
      </w:r>
      <w:r w:rsidR="00D83536">
        <w:rPr>
          <w:sz w:val="18"/>
          <w:szCs w:val="18"/>
        </w:rPr>
        <w:t>7</w:t>
      </w:r>
      <w:r>
        <w:rPr>
          <w:sz w:val="18"/>
          <w:szCs w:val="18"/>
        </w:rPr>
        <w:t>: control of DDP</w:t>
      </w:r>
      <w:r w:rsidR="007B34FB">
        <w:rPr>
          <w:sz w:val="18"/>
          <w:szCs w:val="18"/>
        </w:rPr>
        <w:t xml:space="preserve"> and iLQR</w:t>
      </w:r>
      <w:r>
        <w:rPr>
          <w:sz w:val="18"/>
          <w:szCs w:val="18"/>
        </w:rPr>
        <w:t xml:space="preserve"> (horizon size:50)         Figure</w:t>
      </w:r>
      <w:r w:rsidR="00D83536">
        <w:rPr>
          <w:sz w:val="18"/>
          <w:szCs w:val="18"/>
        </w:rPr>
        <w:t>8</w:t>
      </w:r>
      <w:r>
        <w:rPr>
          <w:sz w:val="18"/>
          <w:szCs w:val="18"/>
        </w:rPr>
        <w:t>: control of CEM(horizon size:50)</w:t>
      </w:r>
    </w:p>
    <w:p w14:paraId="54620F45" w14:textId="39C179B9" w:rsidR="00576938" w:rsidRDefault="00576938" w:rsidP="002D734A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5097001C" wp14:editId="55739B00">
            <wp:extent cx="2479764" cy="1180769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28" cy="11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F03">
        <w:rPr>
          <w:noProof/>
        </w:rPr>
        <w:drawing>
          <wp:inline distT="0" distB="0" distL="0" distR="0" wp14:anchorId="4E677A09" wp14:editId="57A92ADC">
            <wp:extent cx="2496710" cy="1172306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3263" cy="11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D362" w14:textId="2D23E438" w:rsidR="00C174E5" w:rsidRDefault="00C174E5" w:rsidP="00C174E5">
      <w:pPr>
        <w:ind w:firstLineChars="250" w:firstLine="45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igure</w:t>
      </w:r>
      <w:r w:rsidR="00D83536">
        <w:rPr>
          <w:sz w:val="18"/>
          <w:szCs w:val="18"/>
        </w:rPr>
        <w:t>9</w:t>
      </w:r>
      <w:r>
        <w:rPr>
          <w:sz w:val="18"/>
          <w:szCs w:val="18"/>
        </w:rPr>
        <w:t>: control of MPPI (horizon size:50)      Figure</w:t>
      </w:r>
      <w:r w:rsidR="00D83536">
        <w:rPr>
          <w:sz w:val="18"/>
          <w:szCs w:val="18"/>
        </w:rPr>
        <w:t>10</w:t>
      </w:r>
      <w:r>
        <w:rPr>
          <w:sz w:val="18"/>
          <w:szCs w:val="18"/>
        </w:rPr>
        <w:t>: control of MPPI-William(horizon size:50)</w:t>
      </w:r>
    </w:p>
    <w:p w14:paraId="45AACF3B" w14:textId="77777777" w:rsidR="00DA2961" w:rsidRDefault="00DA2961" w:rsidP="00C174E5">
      <w:pPr>
        <w:ind w:firstLineChars="250" w:firstLine="450"/>
        <w:jc w:val="left"/>
        <w:rPr>
          <w:sz w:val="18"/>
          <w:szCs w:val="18"/>
        </w:rPr>
      </w:pPr>
    </w:p>
    <w:p w14:paraId="0FC2A54B" w14:textId="3B953388" w:rsidR="000D6F03" w:rsidRDefault="001158ED" w:rsidP="00DA2961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he setting of sample based-methods </w:t>
      </w:r>
      <w:r w:rsidR="005D51AD">
        <w:rPr>
          <w:sz w:val="18"/>
          <w:szCs w:val="18"/>
        </w:rPr>
        <w:t>is</w:t>
      </w:r>
      <w:r>
        <w:rPr>
          <w:sz w:val="18"/>
          <w:szCs w:val="18"/>
        </w:rPr>
        <w:t xml:space="preserve"> </w:t>
      </w:r>
      <w:r w:rsidR="005D51AD">
        <w:rPr>
          <w:sz w:val="18"/>
          <w:szCs w:val="18"/>
        </w:rPr>
        <w:t xml:space="preserve">the </w:t>
      </w:r>
      <w:r>
        <w:rPr>
          <w:sz w:val="18"/>
          <w:szCs w:val="18"/>
        </w:rPr>
        <w:t>same</w:t>
      </w:r>
      <w:r w:rsidR="00487D1C">
        <w:rPr>
          <w:sz w:val="18"/>
          <w:szCs w:val="18"/>
        </w:rPr>
        <w:t xml:space="preserve"> </w:t>
      </w:r>
      <w:r w:rsidR="005D51AD">
        <w:rPr>
          <w:sz w:val="18"/>
          <w:szCs w:val="18"/>
        </w:rPr>
        <w:t>as</w:t>
      </w:r>
      <w:r w:rsidR="00487D1C">
        <w:rPr>
          <w:sz w:val="18"/>
          <w:szCs w:val="18"/>
        </w:rPr>
        <w:t xml:space="preserve"> the no-waypoints method</w:t>
      </w:r>
      <w:r>
        <w:rPr>
          <w:sz w:val="18"/>
          <w:szCs w:val="18"/>
        </w:rPr>
        <w:t xml:space="preserve">. From </w:t>
      </w:r>
      <w:r w:rsidR="00487D1C">
        <w:rPr>
          <w:sz w:val="18"/>
          <w:szCs w:val="18"/>
        </w:rPr>
        <w:t>T</w:t>
      </w:r>
      <w:r>
        <w:rPr>
          <w:sz w:val="18"/>
          <w:szCs w:val="18"/>
        </w:rPr>
        <w:t>able2 we can see that when it is obstacle-free, gradient-based methods have better results than sample-based methods, but sample-based methods are faster.</w:t>
      </w:r>
      <w:r w:rsidR="00487D1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n two different horizons, DDP and iLQR have </w:t>
      </w:r>
      <w:r w:rsidR="005D51AD">
        <w:rPr>
          <w:sz w:val="18"/>
          <w:szCs w:val="18"/>
        </w:rPr>
        <w:t xml:space="preserve">the </w:t>
      </w:r>
      <w:r>
        <w:rPr>
          <w:sz w:val="18"/>
          <w:szCs w:val="18"/>
        </w:rPr>
        <w:t>same results</w:t>
      </w:r>
      <w:r w:rsidR="00487D1C">
        <w:rPr>
          <w:sz w:val="18"/>
          <w:szCs w:val="18"/>
        </w:rPr>
        <w:t xml:space="preserve"> (so </w:t>
      </w:r>
      <w:r w:rsidR="00DA2961">
        <w:rPr>
          <w:sz w:val="18"/>
          <w:szCs w:val="18"/>
        </w:rPr>
        <w:t>we</w:t>
      </w:r>
      <w:r w:rsidR="00487D1C">
        <w:rPr>
          <w:sz w:val="18"/>
          <w:szCs w:val="18"/>
        </w:rPr>
        <w:t xml:space="preserve"> just used one figure)</w:t>
      </w:r>
      <w:r>
        <w:rPr>
          <w:sz w:val="18"/>
          <w:szCs w:val="18"/>
        </w:rPr>
        <w:t xml:space="preserve">, in general iLQR is faster, which is as expected. From the plots, sample-based methods are close to the result of </w:t>
      </w:r>
      <w:r w:rsidR="005D51AD">
        <w:rPr>
          <w:sz w:val="18"/>
          <w:szCs w:val="18"/>
        </w:rPr>
        <w:t>gradient-based</w:t>
      </w:r>
      <w:r>
        <w:rPr>
          <w:sz w:val="18"/>
          <w:szCs w:val="18"/>
        </w:rPr>
        <w:t xml:space="preserve"> methods, this means our result is reliable.</w:t>
      </w:r>
    </w:p>
    <w:p w14:paraId="2D7F326F" w14:textId="477309F9" w:rsidR="0065644B" w:rsidRPr="00585BF9" w:rsidRDefault="001B4EEF" w:rsidP="00585BF9">
      <w:pPr>
        <w:pStyle w:val="a4"/>
        <w:numPr>
          <w:ilvl w:val="0"/>
          <w:numId w:val="4"/>
        </w:numPr>
        <w:ind w:firstLineChars="0"/>
        <w:jc w:val="left"/>
        <w:rPr>
          <w:szCs w:val="21"/>
        </w:rPr>
      </w:pPr>
      <w:r w:rsidRPr="00585BF9">
        <w:rPr>
          <w:rFonts w:hint="eastAsia"/>
          <w:szCs w:val="21"/>
        </w:rPr>
        <w:lastRenderedPageBreak/>
        <w:t>Reference</w:t>
      </w:r>
    </w:p>
    <w:p w14:paraId="07380419" w14:textId="4F85C4EE" w:rsidR="003A628C" w:rsidRPr="0049436C" w:rsidRDefault="003A628C" w:rsidP="00F726E1">
      <w:pPr>
        <w:jc w:val="left"/>
        <w:rPr>
          <w:szCs w:val="21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[</w:t>
      </w:r>
      <w:r w:rsidR="00650805">
        <w:rPr>
          <w:rFonts w:ascii="Segoe UI" w:hAnsi="Segoe UI" w:cs="Segoe UI"/>
          <w:color w:val="24292F"/>
          <w:shd w:val="clear" w:color="auto" w:fill="FFFFFF"/>
        </w:rPr>
        <w:t>1</w:t>
      </w:r>
      <w:r>
        <w:rPr>
          <w:rFonts w:ascii="Segoe UI" w:hAnsi="Segoe UI" w:cs="Segoe UI"/>
          <w:color w:val="24292F"/>
          <w:shd w:val="clear" w:color="auto" w:fill="FFFFFF"/>
        </w:rPr>
        <w:t>]</w:t>
      </w:r>
      <w:r w:rsidRPr="003A628C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Williams, G., Wagener, N., Goldfain, B., Drews, P., Rehg, J. M., Boots, B., &amp; Theodorou, E. A. (2017, May). Information theoretic MPC for model-based reinforcement learning. In 2017 IEEE International Conference on Robotics and Automation (ICRA) (pp. 1714-1721). IEEE.</w:t>
      </w:r>
    </w:p>
    <w:sectPr w:rsidR="003A628C" w:rsidRPr="0049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A5C18C"/>
    <w:multiLevelType w:val="singleLevel"/>
    <w:tmpl w:val="CDA5C1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302A322"/>
    <w:multiLevelType w:val="singleLevel"/>
    <w:tmpl w:val="F302A3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2" w15:restartNumberingAfterBreak="0">
    <w:nsid w:val="0F0E7AE6"/>
    <w:multiLevelType w:val="singleLevel"/>
    <w:tmpl w:val="0F0E7AE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sz w:val="18"/>
        <w:szCs w:val="18"/>
      </w:rPr>
    </w:lvl>
  </w:abstractNum>
  <w:abstractNum w:abstractNumId="3" w15:restartNumberingAfterBreak="0">
    <w:nsid w:val="23522D64"/>
    <w:multiLevelType w:val="hybridMultilevel"/>
    <w:tmpl w:val="F836C1A2"/>
    <w:lvl w:ilvl="0" w:tplc="ABD2367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3F6631"/>
    <w:rsid w:val="0002306A"/>
    <w:rsid w:val="000436BA"/>
    <w:rsid w:val="000547E0"/>
    <w:rsid w:val="000934B9"/>
    <w:rsid w:val="0009547C"/>
    <w:rsid w:val="000B6E6F"/>
    <w:rsid w:val="000D6F03"/>
    <w:rsid w:val="0010148D"/>
    <w:rsid w:val="001158ED"/>
    <w:rsid w:val="001429AF"/>
    <w:rsid w:val="00155E05"/>
    <w:rsid w:val="00157BFE"/>
    <w:rsid w:val="001703A1"/>
    <w:rsid w:val="00192847"/>
    <w:rsid w:val="001B4EEF"/>
    <w:rsid w:val="001E1F4C"/>
    <w:rsid w:val="001F5321"/>
    <w:rsid w:val="001F6177"/>
    <w:rsid w:val="00233F9F"/>
    <w:rsid w:val="002D734A"/>
    <w:rsid w:val="002E6E85"/>
    <w:rsid w:val="00346CE1"/>
    <w:rsid w:val="003508AE"/>
    <w:rsid w:val="003668C7"/>
    <w:rsid w:val="003739C6"/>
    <w:rsid w:val="003A628C"/>
    <w:rsid w:val="003D09B2"/>
    <w:rsid w:val="003D0B9D"/>
    <w:rsid w:val="003F1234"/>
    <w:rsid w:val="00404B9A"/>
    <w:rsid w:val="00404C8C"/>
    <w:rsid w:val="0041677E"/>
    <w:rsid w:val="00432383"/>
    <w:rsid w:val="00477989"/>
    <w:rsid w:val="00487D1C"/>
    <w:rsid w:val="0049436C"/>
    <w:rsid w:val="004C47EE"/>
    <w:rsid w:val="00502C31"/>
    <w:rsid w:val="005211F1"/>
    <w:rsid w:val="00527F45"/>
    <w:rsid w:val="00552061"/>
    <w:rsid w:val="00576938"/>
    <w:rsid w:val="00585BF9"/>
    <w:rsid w:val="005877B7"/>
    <w:rsid w:val="005D51AD"/>
    <w:rsid w:val="005E3A88"/>
    <w:rsid w:val="005F709C"/>
    <w:rsid w:val="006137BB"/>
    <w:rsid w:val="00615DB9"/>
    <w:rsid w:val="006306C0"/>
    <w:rsid w:val="0065062F"/>
    <w:rsid w:val="00650805"/>
    <w:rsid w:val="0065644B"/>
    <w:rsid w:val="006A1848"/>
    <w:rsid w:val="006A3ADD"/>
    <w:rsid w:val="006C47B5"/>
    <w:rsid w:val="00710374"/>
    <w:rsid w:val="007210DB"/>
    <w:rsid w:val="0072601C"/>
    <w:rsid w:val="0073074A"/>
    <w:rsid w:val="00733EFC"/>
    <w:rsid w:val="00743EBF"/>
    <w:rsid w:val="00793A6A"/>
    <w:rsid w:val="00795776"/>
    <w:rsid w:val="007B34FB"/>
    <w:rsid w:val="007D17F3"/>
    <w:rsid w:val="007E434D"/>
    <w:rsid w:val="007E6493"/>
    <w:rsid w:val="007E7D3E"/>
    <w:rsid w:val="007F680A"/>
    <w:rsid w:val="00816383"/>
    <w:rsid w:val="00845124"/>
    <w:rsid w:val="00853EDE"/>
    <w:rsid w:val="008F38D7"/>
    <w:rsid w:val="00934525"/>
    <w:rsid w:val="00954D05"/>
    <w:rsid w:val="00957E94"/>
    <w:rsid w:val="009776E5"/>
    <w:rsid w:val="009D0A3B"/>
    <w:rsid w:val="009E3CE6"/>
    <w:rsid w:val="00A0188F"/>
    <w:rsid w:val="00A03F06"/>
    <w:rsid w:val="00A06BE3"/>
    <w:rsid w:val="00A81C64"/>
    <w:rsid w:val="00A842D8"/>
    <w:rsid w:val="00A9363F"/>
    <w:rsid w:val="00AA1374"/>
    <w:rsid w:val="00AA69B4"/>
    <w:rsid w:val="00AD7FFA"/>
    <w:rsid w:val="00B215AD"/>
    <w:rsid w:val="00B44F85"/>
    <w:rsid w:val="00B61A9A"/>
    <w:rsid w:val="00B84F44"/>
    <w:rsid w:val="00BB5265"/>
    <w:rsid w:val="00C05BDE"/>
    <w:rsid w:val="00C174E5"/>
    <w:rsid w:val="00C2631A"/>
    <w:rsid w:val="00C45E61"/>
    <w:rsid w:val="00C84D76"/>
    <w:rsid w:val="00C9357A"/>
    <w:rsid w:val="00CA5212"/>
    <w:rsid w:val="00CD199C"/>
    <w:rsid w:val="00CE7325"/>
    <w:rsid w:val="00CF3A10"/>
    <w:rsid w:val="00D2576C"/>
    <w:rsid w:val="00D44C9C"/>
    <w:rsid w:val="00D557B4"/>
    <w:rsid w:val="00D670A2"/>
    <w:rsid w:val="00D73241"/>
    <w:rsid w:val="00D75856"/>
    <w:rsid w:val="00D83536"/>
    <w:rsid w:val="00D963A3"/>
    <w:rsid w:val="00DA2961"/>
    <w:rsid w:val="00DC6FEA"/>
    <w:rsid w:val="00DE6109"/>
    <w:rsid w:val="00E07A10"/>
    <w:rsid w:val="00E53F1A"/>
    <w:rsid w:val="00E935C7"/>
    <w:rsid w:val="00EC4760"/>
    <w:rsid w:val="00EC535F"/>
    <w:rsid w:val="00EF072E"/>
    <w:rsid w:val="00EF13F2"/>
    <w:rsid w:val="00F0085F"/>
    <w:rsid w:val="00F14309"/>
    <w:rsid w:val="00F576E4"/>
    <w:rsid w:val="00F71B83"/>
    <w:rsid w:val="00F726E1"/>
    <w:rsid w:val="00F956B5"/>
    <w:rsid w:val="00F97D9D"/>
    <w:rsid w:val="00FC26CC"/>
    <w:rsid w:val="00FF6B58"/>
    <w:rsid w:val="0B3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29680"/>
  <w15:docId w15:val="{F0B98A24-B336-4D50-B938-67549C0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7F680A"/>
    <w:pPr>
      <w:ind w:firstLineChars="200" w:firstLine="420"/>
    </w:pPr>
  </w:style>
  <w:style w:type="table" w:styleId="a5">
    <w:name w:val="Table Grid"/>
    <w:basedOn w:val="a1"/>
    <w:rsid w:val="0095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04C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张安勋</dc:creator>
  <cp:lastModifiedBy>jiahe xu</cp:lastModifiedBy>
  <cp:revision>125</cp:revision>
  <cp:lastPrinted>2021-12-21T05:31:00Z</cp:lastPrinted>
  <dcterms:created xsi:type="dcterms:W3CDTF">2021-12-20T00:17:00Z</dcterms:created>
  <dcterms:modified xsi:type="dcterms:W3CDTF">2021-12-21T05:34:00Z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15D54B03B94D4C588FE99CFD2726C57E</vt:lpwstr>
  </property>
</Properties>
</file>