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06"/>
      </w:pPr>
      <w:r>
        <w:rPr>
          <w:rFonts w:ascii="Arial" w:hAnsi="Arial" w:cs="Arial"/>
          <w:sz w:val="64"/>
          <w:sz-cs w:val="64"/>
          <w:spacing w:val="0"/>
        </w:rPr>
        <w:t xml:space="preserve">EE588 Final Project Report</w:t>
      </w:r>
    </w:p>
    <w:p>
      <w:pPr>
        <w:jc w:val="center"/>
        <w:spacing w:after="160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C-band 4-Channel AWG / Wavelength Demultiplexer Design Using Tidy3D</w:t>
      </w:r>
    </w:p>
    <w:p>
      <w:pPr>
        <w:jc w:val="center"/>
        <w:spacing w:after="160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Date: 2026-05-26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1. Objective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This report consolidates the full three-week project workflow, from silicon strip waveguide MODE analysis to a first-pass 4-channel AWG design and a final low-cost spectral evaluation.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2. Workflow Summary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Week 1 established the baseline 500 nm x 220 nm silicon strip waveguide MODE solution and verified the fundamental TE-like guided mode.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Week 1 also completed a width sweep from 0.40 um to 0.60 um, producing the effective-index and group-index data used for AWG design.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Week 2 translated the MODE data into a 4-channel C-band AWG parameter set, including channel plan, FSR, diffraction order, and array path-length ladder.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Week 3 completed a simplified local spectrum analysis using the derived AWG parameters, yielding transmission, insertion-loss, crosstalk, and channel-spacing estimates.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3. Baseline Waveguide Result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Item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Value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Waveguide width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0.50 um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Waveguide height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0.22 um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Reference wavelength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1550 nm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Fundamental mode n_eff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2.4446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Fundamental mode n_group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4.0512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/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Width sweep result used to select the 0.50 um baseline.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4. First-Pass AWG Design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Parameter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Value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Unit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Channel count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count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Center wavelength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1550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nm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Channel spacing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1.6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nm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Target FSR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19.2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nm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Actual FSR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19.1358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nm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AWG order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81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dimensionless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Path length difference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30.9907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um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Arrayed waveguides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count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Channel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Center Wavelength (nm)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Center Frequency (THz)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1547.6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193.7144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1549.2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193.5144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1550.8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193.3147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1552.4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193.1155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/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First-pass simplified AWG geometry preview.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5. Final Simplified Spectral Evaluation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Because full device-level FDTD validation would consume substantially more Tidy3D credits, the final project stage uses a local array-factor approximation driven by the already extracted MODE parameters and AWG geometry design values.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This means the final spectra below should be interpreted as a system-level first-pass estimate rather than a claim of fully converged electromagnetic device performance.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/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Simplified transmission spectra for the four output channels.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/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Insertion loss, worst-case crosstalk, and 3 dB bandwidth by channel.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Channel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Target (nm)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Peak (nm)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Insertion Loss (dB)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Worst Crosstalk (dB)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3 dB BW (nm)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1547.6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1547.6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-13.71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1.06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1549.2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1549.2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-13.71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1.06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1550.8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1550.8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-13.71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1.06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1552.4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1552.4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-13.71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1.06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6. Key Final Results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average adjacent channel spacing is 1.6 nm, which matches the 1.6 nm design target.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average insertion loss in the simplified model is 3 dB.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worst-case crosstalk in the simplified model is -13.71 dB.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average 3 dB channel bandwidth is 1.06 nm.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All four channel peaks remain aligned with the intended center wavelengths in the simplified analysis output.</w:t>
      </w:r>
    </w:p>
    <w:p>
      <w:pPr>
        <w:spacing w:after="160"/>
      </w:pPr>
      <w:r>
        <w:rPr>
          <w:rFonts w:ascii="Arial" w:hAnsi="Arial" w:cs="Arial"/>
          <w:sz w:val="42"/>
          <w:sz-cs w:val="42"/>
          <w:spacing w:val="0"/>
        </w:rPr>
        <w:t xml:space="preserve">7. Conclusion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The project successfully progressed from low-cost single-waveguide MODE analysis to a reportable 4-channel C-band AWG design flow. The resulting parameter set is internally consistent, produces the intended channel spacing, and supports a coherent final submission package.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</w:rPr>
        <w:t xml:space="preserve">The main remaining improvement path is clear: a future iteration should replace the local spectral approximation with one or more device-level Tidy3D simulations to refine insertion loss, passband shape, and crosstalk with higher physical fidelity.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