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06"/>
      </w:pPr>
      <w:r>
        <w:rPr>
          <w:rFonts w:ascii="Arial" w:hAnsi="Arial" w:cs="Arial"/>
          <w:sz w:val="69"/>
          <w:sz-cs w:val="69"/>
          <w:spacing w:val="0"/>
        </w:rPr>
        <w:t xml:space="preserve">EE588 Homework 3: Notebook Results Summary for a 4-Channel C-Band AWG</w:t>
      </w:r>
    </w:p>
    <w:p>
      <w:pPr>
        <w:jc w:val="center"/>
        <w:spacing w:after="213"/>
      </w:pPr>
      <w:r>
        <w:rPr>
          <w:rFonts w:ascii="Arial" w:hAnsi="Arial" w:cs="Arial"/>
          <w:sz w:val="29"/>
          <w:sz-cs w:val="29"/>
          <w:spacing w:val="0"/>
          <w:color w:val="434343"/>
        </w:rPr>
        <w:t xml:space="preserve">Compiled from waveguide_mode.ipynb, waveguide_width_sweep.ipynb, and awg_initial_design.ipynb</w:t>
      </w:r>
    </w:p>
    <w:p>
      <w:pPr>
        <w:jc w:val="center"/>
        <w:spacing w:after="213"/>
      </w:pPr>
      <w:r>
        <w:rPr>
          <w:rFonts w:ascii="Arial" w:hAnsi="Arial" w:cs="Arial"/>
          <w:sz w:val="29"/>
          <w:sz-cs w:val="29"/>
          <w:spacing w:val="0"/>
          <w:color w:val="434343"/>
        </w:rPr>
        <w:t xml:space="preserve">Date: 2026-05-26</w:t>
      </w:r>
    </w:p>
    <w:p>
      <w:pPr>
        <w:spacing w:after="160"/>
      </w:pPr>
      <w:r>
        <w:rPr>
          <w:rFonts w:ascii="Arial" w:hAnsi="Arial" w:cs="Arial"/>
          <w:sz w:val="42"/>
          <w:sz-cs w:val="42"/>
          <w:spacing w:val="0"/>
        </w:rPr>
        <w:t xml:space="preserve">1. Report Objective</w:t>
      </w:r>
    </w:p>
    <w:p>
      <w:pPr>
        <w:spacing w:after="213"/>
      </w:pPr>
      <w:r>
        <w:rPr>
          <w:rFonts w:ascii="Arial" w:hAnsi="Arial" w:cs="Arial"/>
          <w:sz w:val="29"/>
          <w:sz-cs w:val="29"/>
          <w:spacing w:val="0"/>
        </w:rPr>
        <w:t xml:space="preserve">This document consolidates the main results from the project notebooks into a homework-style report. The goal is to show how the baseline silicon strip waveguide MODE study was extended into a width sweep and then translated into a first-pass 4-channel C-band AWG design.</w:t>
      </w:r>
    </w:p>
    <w:p>
      <w:pPr>
        <w:spacing w:after="160"/>
      </w:pPr>
      <w:r>
        <w:rPr>
          <w:rFonts w:ascii="Arial" w:hAnsi="Arial" w:cs="Arial"/>
          <w:sz w:val="42"/>
          <w:sz-cs w:val="42"/>
          <w:spacing w:val="0"/>
        </w:rPr>
        <w:t xml:space="preserve">2. Notebook Scope and Workflow</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waveguide_mode.ipynb established a baseline MODE solution for a 500 nm x 220 nm silicon strip waveguide in SiO2.</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waveguide_width_sweep.ipynb scanned widths from 0.40 um to 0.60 um at 1550 nm to extract n_eff and n_group.</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awg_initial_design.ipynb converted the width-sweep result into channel targets, FSR, diffraction order, and array-length estimates for a simplified AWG.</w:t>
      </w:r>
    </w:p>
    <w:p>
      <w:pPr>
        <w:spacing w:after="160"/>
      </w:pPr>
      <w:r>
        <w:rPr>
          <w:rFonts w:ascii="Arial" w:hAnsi="Arial" w:cs="Arial"/>
          <w:sz w:val="42"/>
          <w:sz-cs w:val="42"/>
          <w:spacing w:val="0"/>
        </w:rPr>
        <w:t xml:space="preserve">3. Baseline MODE Result</w:t>
      </w:r>
    </w:p>
    <w:p>
      <w:pPr>
        <w:spacing w:after="213"/>
      </w:pPr>
      <w:r>
        <w:rPr>
          <w:rFonts w:ascii="Arial" w:hAnsi="Arial" w:cs="Arial"/>
          <w:sz w:val="29"/>
          <w:sz-cs w:val="29"/>
          <w:spacing w:val="0"/>
        </w:rPr>
        <w:t xml:space="preserve">The baseline notebook confirms that the selected silicon strip waveguide supports a fundamental guided mode near 1550 nm. The 0.50 um width case is used as the reference design point because it is already represented in the initial MODE run and sits near the middle of the width sweep range.</w:t>
      </w:r>
    </w:p>
    <w:p>
      <w:pPr>
        <w:jc w:val="center"/>
      </w:pPr>
      <w:r>
        <w:rPr>
          <w:rFonts w:ascii="Arial" w:hAnsi="Arial" w:cs="Arial"/>
          <w:sz w:val="29"/>
          <w:sz-cs w:val="29"/>
          <w:b/>
          <w:spacing w:val="0"/>
        </w:rPr>
        <w:t xml:space="preserve">Item</w:t>
      </w:r>
    </w:p>
    <w:p>
      <w:pPr>
        <w:jc w:val="center"/>
      </w:pPr>
      <w:r>
        <w:rPr>
          <w:rFonts w:ascii="Arial" w:hAnsi="Arial" w:cs="Arial"/>
          <w:sz w:val="29"/>
          <w:sz-cs w:val="29"/>
          <w:b/>
          <w:spacing w:val="0"/>
        </w:rPr>
        <w:t xml:space="preserve">Value</w:t>
      </w:r>
    </w:p>
    <w:p>
      <w:pPr/>
      <w:r>
        <w:rPr>
          <w:rFonts w:ascii="Arial" w:hAnsi="Arial" w:cs="Arial"/>
          <w:sz w:val="29"/>
          <w:sz-cs w:val="29"/>
          <w:spacing w:val="0"/>
        </w:rPr>
        <w:t xml:space="preserve">Core material</w:t>
      </w:r>
    </w:p>
    <w:p>
      <w:pPr>
        <w:jc w:val="center"/>
      </w:pPr>
      <w:r>
        <w:rPr>
          <w:rFonts w:ascii="Arial" w:hAnsi="Arial" w:cs="Arial"/>
          <w:sz w:val="29"/>
          <w:sz-cs w:val="29"/>
          <w:spacing w:val="0"/>
        </w:rPr>
        <w:t xml:space="preserve">Silicon (n = 3.48)</w:t>
      </w:r>
    </w:p>
    <w:p>
      <w:pPr/>
      <w:r>
        <w:rPr>
          <w:rFonts w:ascii="Arial" w:hAnsi="Arial" w:cs="Arial"/>
          <w:sz w:val="29"/>
          <w:sz-cs w:val="29"/>
          <w:spacing w:val="0"/>
        </w:rPr>
        <w:t xml:space="preserve">Cladding material</w:t>
      </w:r>
    </w:p>
    <w:p>
      <w:pPr>
        <w:jc w:val="center"/>
      </w:pPr>
      <w:r>
        <w:rPr>
          <w:rFonts w:ascii="Arial" w:hAnsi="Arial" w:cs="Arial"/>
          <w:sz w:val="29"/>
          <w:sz-cs w:val="29"/>
          <w:spacing w:val="0"/>
        </w:rPr>
        <w:t xml:space="preserve">SiO2 (n = 1.44)</w:t>
      </w:r>
    </w:p>
    <w:p>
      <w:pPr/>
      <w:r>
        <w:rPr>
          <w:rFonts w:ascii="Arial" w:hAnsi="Arial" w:cs="Arial"/>
          <w:sz w:val="29"/>
          <w:sz-cs w:val="29"/>
          <w:spacing w:val="0"/>
        </w:rPr>
        <w:t xml:space="preserve">Waveguide width</w:t>
      </w:r>
    </w:p>
    <w:p>
      <w:pPr>
        <w:jc w:val="center"/>
      </w:pPr>
      <w:r>
        <w:rPr>
          <w:rFonts w:ascii="Arial" w:hAnsi="Arial" w:cs="Arial"/>
          <w:sz w:val="29"/>
          <w:sz-cs w:val="29"/>
          <w:spacing w:val="0"/>
        </w:rPr>
        <w:t xml:space="preserve">0.50 um</w:t>
      </w:r>
    </w:p>
    <w:p>
      <w:pPr/>
      <w:r>
        <w:rPr>
          <w:rFonts w:ascii="Arial" w:hAnsi="Arial" w:cs="Arial"/>
          <w:sz w:val="29"/>
          <w:sz-cs w:val="29"/>
          <w:spacing w:val="0"/>
        </w:rPr>
        <w:t xml:space="preserve">Waveguide height</w:t>
      </w:r>
    </w:p>
    <w:p>
      <w:pPr>
        <w:jc w:val="center"/>
      </w:pPr>
      <w:r>
        <w:rPr>
          <w:rFonts w:ascii="Arial" w:hAnsi="Arial" w:cs="Arial"/>
          <w:sz w:val="29"/>
          <w:sz-cs w:val="29"/>
          <w:spacing w:val="0"/>
        </w:rPr>
        <w:t xml:space="preserve">0.22 um</w:t>
      </w:r>
    </w:p>
    <w:p>
      <w:pPr/>
      <w:r>
        <w:rPr>
          <w:rFonts w:ascii="Arial" w:hAnsi="Arial" w:cs="Arial"/>
          <w:sz w:val="29"/>
          <w:sz-cs w:val="29"/>
          <w:spacing w:val="0"/>
        </w:rPr>
        <w:t xml:space="preserve">Reference wavelength</w:t>
      </w:r>
    </w:p>
    <w:p>
      <w:pPr>
        <w:jc w:val="center"/>
      </w:pPr>
      <w:r>
        <w:rPr>
          <w:rFonts w:ascii="Arial" w:hAnsi="Arial" w:cs="Arial"/>
          <w:sz w:val="29"/>
          <w:sz-cs w:val="29"/>
          <w:spacing w:val="0"/>
        </w:rPr>
        <w:t xml:space="preserve">1.55 um</w:t>
      </w:r>
    </w:p>
    <w:p>
      <w:pPr/>
      <w:r>
        <w:rPr>
          <w:rFonts w:ascii="Arial" w:hAnsi="Arial" w:cs="Arial"/>
          <w:sz w:val="29"/>
          <w:sz-cs w:val="29"/>
          <w:spacing w:val="0"/>
        </w:rPr>
        <w:t xml:space="preserve">Fundamental mode n_eff</w:t>
      </w:r>
    </w:p>
    <w:p>
      <w:pPr>
        <w:jc w:val="center"/>
      </w:pPr>
      <w:r>
        <w:rPr>
          <w:rFonts w:ascii="Arial" w:hAnsi="Arial" w:cs="Arial"/>
          <w:sz w:val="29"/>
          <w:sz-cs w:val="29"/>
          <w:spacing w:val="0"/>
        </w:rPr>
        <w:t xml:space="preserve">2.4446</w:t>
      </w:r>
    </w:p>
    <w:p>
      <w:pPr/>
      <w:r>
        <w:rPr>
          <w:rFonts w:ascii="Arial" w:hAnsi="Arial" w:cs="Arial"/>
          <w:sz w:val="29"/>
          <w:sz-cs w:val="29"/>
          <w:spacing w:val="0"/>
        </w:rPr>
        <w:t xml:space="preserve">Fundamental mode n_group</w:t>
      </w:r>
    </w:p>
    <w:p>
      <w:pPr>
        <w:jc w:val="center"/>
      </w:pPr>
      <w:r>
        <w:rPr>
          <w:rFonts w:ascii="Arial" w:hAnsi="Arial" w:cs="Arial"/>
          <w:sz w:val="29"/>
          <w:sz-cs w:val="29"/>
          <w:spacing w:val="0"/>
        </w:rPr>
        <w:t xml:space="preserve">4.0512</w:t>
      </w:r>
    </w:p>
    <w:p>
      <w:pPr>
        <w:spacing w:after="160"/>
      </w:pPr>
      <w:r>
        <w:rPr>
          <w:rFonts w:ascii="Arial" w:hAnsi="Arial" w:cs="Arial"/>
          <w:sz w:val="42"/>
          <w:sz-cs w:val="42"/>
          <w:spacing w:val="0"/>
        </w:rPr>
        <w:t xml:space="preserve">4. Width Sweep Results</w:t>
      </w:r>
    </w:p>
    <w:p>
      <w:pPr>
        <w:spacing w:after="213"/>
      </w:pPr>
      <w:r>
        <w:rPr>
          <w:rFonts w:ascii="Arial" w:hAnsi="Arial" w:cs="Arial"/>
          <w:sz w:val="29"/>
          <w:sz-cs w:val="29"/>
          <w:spacing w:val="0"/>
        </w:rPr>
        <w:t xml:space="preserve">A low-cost MODE sweep was run at 1550 nm for widths from 0.40 um to 0.60 um. The results show a monotonic increase in effective index and a gradual decrease in group index as the waveguide becomes wider.</w:t>
      </w:r>
    </w:p>
    <w:p>
      <w:pPr>
        <w:jc w:val="center"/>
      </w:pPr>
      <w:r>
        <w:rPr>
          <w:rFonts w:ascii="Arial" w:hAnsi="Arial" w:cs="Arial"/>
          <w:sz w:val="29"/>
          <w:sz-cs w:val="29"/>
          <w:b/>
          <w:spacing w:val="0"/>
        </w:rPr>
        <w:t xml:space="preserve">Width (um)</w:t>
      </w:r>
    </w:p>
    <w:p>
      <w:pPr>
        <w:jc w:val="center"/>
      </w:pPr>
      <w:r>
        <w:rPr>
          <w:rFonts w:ascii="Arial" w:hAnsi="Arial" w:cs="Arial"/>
          <w:sz w:val="29"/>
          <w:sz-cs w:val="29"/>
          <w:b/>
          <w:spacing w:val="0"/>
        </w:rPr>
        <w:t xml:space="preserve">n_eff</w:t>
      </w:r>
    </w:p>
    <w:p>
      <w:pPr>
        <w:jc w:val="center"/>
      </w:pPr>
      <w:r>
        <w:rPr>
          <w:rFonts w:ascii="Arial" w:hAnsi="Arial" w:cs="Arial"/>
          <w:sz w:val="29"/>
          <w:sz-cs w:val="29"/>
          <w:b/>
          <w:spacing w:val="0"/>
        </w:rPr>
        <w:t xml:space="preserve">n_group</w:t>
      </w:r>
    </w:p>
    <w:p>
      <w:pPr/>
      <w:r>
        <w:rPr>
          <w:rFonts w:ascii="Arial" w:hAnsi="Arial" w:cs="Arial"/>
          <w:sz w:val="29"/>
          <w:sz-cs w:val="29"/>
          <w:spacing w:val="0"/>
        </w:rPr>
        <w:t xml:space="preserve">0.4</w:t>
      </w:r>
    </w:p>
    <w:p>
      <w:pPr>
        <w:jc w:val="center"/>
      </w:pPr>
      <w:r>
        <w:rPr>
          <w:rFonts w:ascii="Arial" w:hAnsi="Arial" w:cs="Arial"/>
          <w:sz w:val="29"/>
          <w:sz-cs w:val="29"/>
          <w:spacing w:val="0"/>
        </w:rPr>
        <w:t xml:space="preserve">2.2275</w:t>
      </w:r>
    </w:p>
    <w:p>
      <w:pPr>
        <w:jc w:val="center"/>
      </w:pPr>
      <w:r>
        <w:rPr>
          <w:rFonts w:ascii="Arial" w:hAnsi="Arial" w:cs="Arial"/>
          <w:sz w:val="29"/>
          <w:sz-cs w:val="29"/>
          <w:spacing w:val="0"/>
        </w:rPr>
        <w:t xml:space="preserve">4.2449</w:t>
      </w:r>
    </w:p>
    <w:p>
      <w:pPr/>
      <w:r>
        <w:rPr>
          <w:rFonts w:ascii="Arial" w:hAnsi="Arial" w:cs="Arial"/>
          <w:sz w:val="29"/>
          <w:sz-cs w:val="29"/>
          <w:spacing w:val="0"/>
        </w:rPr>
        <w:t xml:space="preserve">0.45</w:t>
      </w:r>
    </w:p>
    <w:p>
      <w:pPr>
        <w:jc w:val="center"/>
      </w:pPr>
      <w:r>
        <w:rPr>
          <w:rFonts w:ascii="Arial" w:hAnsi="Arial" w:cs="Arial"/>
          <w:sz w:val="29"/>
          <w:sz-cs w:val="29"/>
          <w:spacing w:val="0"/>
        </w:rPr>
        <w:t xml:space="preserve">2.3527</w:t>
      </w:r>
    </w:p>
    <w:p>
      <w:pPr>
        <w:jc w:val="center"/>
      </w:pPr>
      <w:r>
        <w:rPr>
          <w:rFonts w:ascii="Arial" w:hAnsi="Arial" w:cs="Arial"/>
          <w:sz w:val="29"/>
          <w:sz-cs w:val="29"/>
          <w:spacing w:val="0"/>
        </w:rPr>
        <w:t xml:space="preserve">4.1444</w:t>
      </w:r>
    </w:p>
    <w:p>
      <w:pPr/>
      <w:r>
        <w:rPr>
          <w:rFonts w:ascii="Arial" w:hAnsi="Arial" w:cs="Arial"/>
          <w:sz w:val="29"/>
          <w:sz-cs w:val="29"/>
          <w:spacing w:val="0"/>
        </w:rPr>
        <w:t xml:space="preserve">0.5</w:t>
      </w:r>
    </w:p>
    <w:p>
      <w:pPr>
        <w:jc w:val="center"/>
      </w:pPr>
      <w:r>
        <w:rPr>
          <w:rFonts w:ascii="Arial" w:hAnsi="Arial" w:cs="Arial"/>
          <w:sz w:val="29"/>
          <w:sz-cs w:val="29"/>
          <w:spacing w:val="0"/>
        </w:rPr>
        <w:t xml:space="preserve">2.4446</w:t>
      </w:r>
    </w:p>
    <w:p>
      <w:pPr>
        <w:jc w:val="center"/>
      </w:pPr>
      <w:r>
        <w:rPr>
          <w:rFonts w:ascii="Arial" w:hAnsi="Arial" w:cs="Arial"/>
          <w:sz w:val="29"/>
          <w:sz-cs w:val="29"/>
          <w:spacing w:val="0"/>
        </w:rPr>
        <w:t xml:space="preserve">4.0512</w:t>
      </w:r>
    </w:p>
    <w:p>
      <w:pPr/>
      <w:r>
        <w:rPr>
          <w:rFonts w:ascii="Arial" w:hAnsi="Arial" w:cs="Arial"/>
          <w:sz w:val="29"/>
          <w:sz-cs w:val="29"/>
          <w:spacing w:val="0"/>
        </w:rPr>
        <w:t xml:space="preserve">0.55</w:t>
      </w:r>
    </w:p>
    <w:p>
      <w:pPr>
        <w:jc w:val="center"/>
      </w:pPr>
      <w:r>
        <w:rPr>
          <w:rFonts w:ascii="Arial" w:hAnsi="Arial" w:cs="Arial"/>
          <w:sz w:val="29"/>
          <w:sz-cs w:val="29"/>
          <w:spacing w:val="0"/>
        </w:rPr>
        <w:t xml:space="preserve">2.5131</w:t>
      </w:r>
    </w:p>
    <w:p>
      <w:pPr>
        <w:jc w:val="center"/>
      </w:pPr>
      <w:r>
        <w:rPr>
          <w:rFonts w:ascii="Arial" w:hAnsi="Arial" w:cs="Arial"/>
          <w:sz w:val="29"/>
          <w:sz-cs w:val="29"/>
          <w:spacing w:val="0"/>
        </w:rPr>
        <w:t xml:space="preserve">3.9749</w:t>
      </w:r>
    </w:p>
    <w:p>
      <w:pPr/>
      <w:r>
        <w:rPr>
          <w:rFonts w:ascii="Arial" w:hAnsi="Arial" w:cs="Arial"/>
          <w:sz w:val="29"/>
          <w:sz-cs w:val="29"/>
          <w:spacing w:val="0"/>
        </w:rPr>
        <w:t xml:space="preserve">0.6</w:t>
      </w:r>
    </w:p>
    <w:p>
      <w:pPr>
        <w:jc w:val="center"/>
      </w:pPr>
      <w:r>
        <w:rPr>
          <w:rFonts w:ascii="Arial" w:hAnsi="Arial" w:cs="Arial"/>
          <w:sz w:val="29"/>
          <w:sz-cs w:val="29"/>
          <w:spacing w:val="0"/>
        </w:rPr>
        <w:t xml:space="preserve">2.5657</w:t>
      </w:r>
    </w:p>
    <w:p>
      <w:pPr>
        <w:jc w:val="center"/>
      </w:pPr>
      <w:r>
        <w:rPr>
          <w:rFonts w:ascii="Arial" w:hAnsi="Arial" w:cs="Arial"/>
          <w:sz w:val="29"/>
          <w:sz-cs w:val="29"/>
          <w:spacing w:val="0"/>
        </w:rPr>
        <w:t xml:space="preserve">3.9142</w:t>
      </w:r>
    </w:p>
    <w:p>
      <w:pPr>
        <w:spacing w:after="213"/>
      </w:pPr>
      <w:r>
        <w:rPr>
          <w:rFonts w:ascii="Arial" w:hAnsi="Arial" w:cs="Arial"/>
          <w:sz w:val="29"/>
          <w:sz-cs w:val="29"/>
          <w:spacing w:val="0"/>
        </w:rPr>
        <w:t xml:space="preserve">Based on these trends, 0.50 um is a practical first-pass choice. It matches the earlier baseline result, avoids the extremes of the scan range, and provides n_eff = 2.4446 and n_group = 4.0512 for subsequent AWG calculations.</w:t>
      </w:r>
    </w:p>
    <w:p>
      <w:pPr>
        <w:spacing w:after="160"/>
      </w:pPr>
      <w:r>
        <w:rPr>
          <w:rFonts w:ascii="Arial" w:hAnsi="Arial" w:cs="Arial"/>
          <w:sz w:val="42"/>
          <w:sz-cs w:val="42"/>
          <w:spacing w:val="0"/>
        </w:rPr>
        <w:t xml:space="preserve">5. AWG Initial Design Results</w:t>
      </w:r>
    </w:p>
    <w:p>
      <w:pPr>
        <w:spacing w:after="213"/>
      </w:pPr>
      <w:r>
        <w:rPr>
          <w:rFonts w:ascii="Arial" w:hAnsi="Arial" w:cs="Arial"/>
          <w:sz w:val="29"/>
          <w:sz-cs w:val="29"/>
          <w:spacing w:val="0"/>
        </w:rPr>
        <w:t xml:space="preserve">The AWG design notebook maps the single-waveguide results into a simplified 4-channel C-band demultiplexer target. The design uses a 1550 nm center wavelength and 1.6 nm channel spacing, which is approximately 200 GHz near 1550 nm.</w:t>
      </w:r>
    </w:p>
    <w:p>
      <w:pPr>
        <w:jc w:val="center"/>
      </w:pPr>
      <w:r>
        <w:rPr>
          <w:rFonts w:ascii="Arial" w:hAnsi="Arial" w:cs="Arial"/>
          <w:sz w:val="29"/>
          <w:sz-cs w:val="29"/>
          <w:b/>
          <w:spacing w:val="0"/>
        </w:rPr>
        <w:t xml:space="preserve">Parameter</w:t>
      </w:r>
    </w:p>
    <w:p>
      <w:pPr>
        <w:jc w:val="center"/>
      </w:pPr>
      <w:r>
        <w:rPr>
          <w:rFonts w:ascii="Arial" w:hAnsi="Arial" w:cs="Arial"/>
          <w:sz w:val="29"/>
          <w:sz-cs w:val="29"/>
          <w:b/>
          <w:spacing w:val="0"/>
        </w:rPr>
        <w:t xml:space="preserve">Value</w:t>
      </w:r>
    </w:p>
    <w:p>
      <w:pPr>
        <w:jc w:val="center"/>
      </w:pPr>
      <w:r>
        <w:rPr>
          <w:rFonts w:ascii="Arial" w:hAnsi="Arial" w:cs="Arial"/>
          <w:sz w:val="29"/>
          <w:sz-cs w:val="29"/>
          <w:b/>
          <w:spacing w:val="0"/>
        </w:rPr>
        <w:t xml:space="preserve">Unit</w:t>
      </w:r>
    </w:p>
    <w:p>
      <w:pPr/>
      <w:r>
        <w:rPr>
          <w:rFonts w:ascii="Arial" w:hAnsi="Arial" w:cs="Arial"/>
          <w:sz w:val="29"/>
          <w:sz-cs w:val="29"/>
          <w:spacing w:val="0"/>
        </w:rPr>
        <w:t xml:space="preserve">channel_count</w:t>
      </w:r>
    </w:p>
    <w:p>
      <w:pPr>
        <w:jc w:val="center"/>
      </w:pPr>
      <w:r>
        <w:rPr>
          <w:rFonts w:ascii="Arial" w:hAnsi="Arial" w:cs="Arial"/>
          <w:sz w:val="29"/>
          <w:sz-cs w:val="29"/>
          <w:spacing w:val="0"/>
        </w:rPr>
        <w:t xml:space="preserve">4</w:t>
      </w:r>
    </w:p>
    <w:p>
      <w:pPr>
        <w:jc w:val="center"/>
      </w:pPr>
      <w:r>
        <w:rPr>
          <w:rFonts w:ascii="Arial" w:hAnsi="Arial" w:cs="Arial"/>
          <w:sz w:val="29"/>
          <w:sz-cs w:val="29"/>
          <w:spacing w:val="0"/>
        </w:rPr>
        <w:t xml:space="preserve">count</w:t>
      </w:r>
    </w:p>
    <w:p>
      <w:pPr/>
      <w:r>
        <w:rPr>
          <w:rFonts w:ascii="Arial" w:hAnsi="Arial" w:cs="Arial"/>
          <w:sz w:val="29"/>
          <w:sz-cs w:val="29"/>
          <w:spacing w:val="0"/>
        </w:rPr>
        <w:t xml:space="preserve">center_wavelength</w:t>
      </w:r>
    </w:p>
    <w:p>
      <w:pPr>
        <w:jc w:val="center"/>
      </w:pPr>
      <w:r>
        <w:rPr>
          <w:rFonts w:ascii="Arial" w:hAnsi="Arial" w:cs="Arial"/>
          <w:sz w:val="29"/>
          <w:sz-cs w:val="29"/>
          <w:spacing w:val="0"/>
        </w:rPr>
        <w:t xml:space="preserve">1550</w:t>
      </w:r>
    </w:p>
    <w:p>
      <w:pPr>
        <w:jc w:val="center"/>
      </w:pPr>
      <w:r>
        <w:rPr>
          <w:rFonts w:ascii="Arial" w:hAnsi="Arial" w:cs="Arial"/>
          <w:sz w:val="29"/>
          <w:sz-cs w:val="29"/>
          <w:spacing w:val="0"/>
        </w:rPr>
        <w:t xml:space="preserve">nm</w:t>
      </w:r>
    </w:p>
    <w:p>
      <w:pPr/>
      <w:r>
        <w:rPr>
          <w:rFonts w:ascii="Arial" w:hAnsi="Arial" w:cs="Arial"/>
          <w:sz w:val="29"/>
          <w:sz-cs w:val="29"/>
          <w:spacing w:val="0"/>
        </w:rPr>
        <w:t xml:space="preserve">channel_spacing</w:t>
      </w:r>
    </w:p>
    <w:p>
      <w:pPr>
        <w:jc w:val="center"/>
      </w:pPr>
      <w:r>
        <w:rPr>
          <w:rFonts w:ascii="Arial" w:hAnsi="Arial" w:cs="Arial"/>
          <w:sz w:val="29"/>
          <w:sz-cs w:val="29"/>
          <w:spacing w:val="0"/>
        </w:rPr>
        <w:t xml:space="preserve">1.6</w:t>
      </w:r>
    </w:p>
    <w:p>
      <w:pPr>
        <w:jc w:val="center"/>
      </w:pPr>
      <w:r>
        <w:rPr>
          <w:rFonts w:ascii="Arial" w:hAnsi="Arial" w:cs="Arial"/>
          <w:sz w:val="29"/>
          <w:sz-cs w:val="29"/>
          <w:spacing w:val="0"/>
        </w:rPr>
        <w:t xml:space="preserve">nm</w:t>
      </w:r>
    </w:p>
    <w:p>
      <w:pPr/>
      <w:r>
        <w:rPr>
          <w:rFonts w:ascii="Arial" w:hAnsi="Arial" w:cs="Arial"/>
          <w:sz w:val="29"/>
          <w:sz-cs w:val="29"/>
          <w:spacing w:val="0"/>
        </w:rPr>
        <w:t xml:space="preserve">target_fsr</w:t>
      </w:r>
    </w:p>
    <w:p>
      <w:pPr>
        <w:jc w:val="center"/>
      </w:pPr>
      <w:r>
        <w:rPr>
          <w:rFonts w:ascii="Arial" w:hAnsi="Arial" w:cs="Arial"/>
          <w:sz w:val="29"/>
          <w:sz-cs w:val="29"/>
          <w:spacing w:val="0"/>
        </w:rPr>
        <w:t xml:space="preserve">19.2</w:t>
      </w:r>
    </w:p>
    <w:p>
      <w:pPr>
        <w:jc w:val="center"/>
      </w:pPr>
      <w:r>
        <w:rPr>
          <w:rFonts w:ascii="Arial" w:hAnsi="Arial" w:cs="Arial"/>
          <w:sz w:val="29"/>
          <w:sz-cs w:val="29"/>
          <w:spacing w:val="0"/>
        </w:rPr>
        <w:t xml:space="preserve">nm</w:t>
      </w:r>
    </w:p>
    <w:p>
      <w:pPr/>
      <w:r>
        <w:rPr>
          <w:rFonts w:ascii="Arial" w:hAnsi="Arial" w:cs="Arial"/>
          <w:sz w:val="29"/>
          <w:sz-cs w:val="29"/>
          <w:spacing w:val="0"/>
        </w:rPr>
        <w:t xml:space="preserve">awg_order_m</w:t>
      </w:r>
    </w:p>
    <w:p>
      <w:pPr>
        <w:jc w:val="center"/>
      </w:pPr>
      <w:r>
        <w:rPr>
          <w:rFonts w:ascii="Arial" w:hAnsi="Arial" w:cs="Arial"/>
          <w:sz w:val="29"/>
          <w:sz-cs w:val="29"/>
          <w:spacing w:val="0"/>
        </w:rPr>
        <w:t xml:space="preserve">81</w:t>
      </w:r>
    </w:p>
    <w:p>
      <w:pPr>
        <w:jc w:val="center"/>
      </w:pPr>
      <w:r>
        <w:rPr>
          <w:rFonts w:ascii="Arial" w:hAnsi="Arial" w:cs="Arial"/>
          <w:sz w:val="29"/>
          <w:sz-cs w:val="29"/>
          <w:spacing w:val="0"/>
        </w:rPr>
        <w:t xml:space="preserve">dimensionless</w:t>
      </w:r>
    </w:p>
    <w:p>
      <w:pPr/>
      <w:r>
        <w:rPr>
          <w:rFonts w:ascii="Arial" w:hAnsi="Arial" w:cs="Arial"/>
          <w:sz w:val="29"/>
          <w:sz-cs w:val="29"/>
          <w:spacing w:val="0"/>
        </w:rPr>
        <w:t xml:space="preserve">actual_fsr</w:t>
      </w:r>
    </w:p>
    <w:p>
      <w:pPr>
        <w:jc w:val="center"/>
      </w:pPr>
      <w:r>
        <w:rPr>
          <w:rFonts w:ascii="Arial" w:hAnsi="Arial" w:cs="Arial"/>
          <w:sz w:val="29"/>
          <w:sz-cs w:val="29"/>
          <w:spacing w:val="0"/>
        </w:rPr>
        <w:t xml:space="preserve">19.1358</w:t>
      </w:r>
    </w:p>
    <w:p>
      <w:pPr>
        <w:jc w:val="center"/>
      </w:pPr>
      <w:r>
        <w:rPr>
          <w:rFonts w:ascii="Arial" w:hAnsi="Arial" w:cs="Arial"/>
          <w:sz w:val="29"/>
          <w:sz-cs w:val="29"/>
          <w:spacing w:val="0"/>
        </w:rPr>
        <w:t xml:space="preserve">nm</w:t>
      </w:r>
    </w:p>
    <w:p>
      <w:pPr/>
      <w:r>
        <w:rPr>
          <w:rFonts w:ascii="Arial" w:hAnsi="Arial" w:cs="Arial"/>
          <w:sz w:val="29"/>
          <w:sz-cs w:val="29"/>
          <w:spacing w:val="0"/>
        </w:rPr>
        <w:t xml:space="preserve">delta_length</w:t>
      </w:r>
    </w:p>
    <w:p>
      <w:pPr>
        <w:jc w:val="center"/>
      </w:pPr>
      <w:r>
        <w:rPr>
          <w:rFonts w:ascii="Arial" w:hAnsi="Arial" w:cs="Arial"/>
          <w:sz w:val="29"/>
          <w:sz-cs w:val="29"/>
          <w:spacing w:val="0"/>
        </w:rPr>
        <w:t xml:space="preserve">30.9907</w:t>
      </w:r>
    </w:p>
    <w:p>
      <w:pPr>
        <w:jc w:val="center"/>
      </w:pPr>
      <w:r>
        <w:rPr>
          <w:rFonts w:ascii="Arial" w:hAnsi="Arial" w:cs="Arial"/>
          <w:sz w:val="29"/>
          <w:sz-cs w:val="29"/>
          <w:spacing w:val="0"/>
        </w:rPr>
        <w:t xml:space="preserve">um</w:t>
      </w:r>
    </w:p>
    <w:p>
      <w:pPr/>
      <w:r>
        <w:rPr>
          <w:rFonts w:ascii="Arial" w:hAnsi="Arial" w:cs="Arial"/>
          <w:sz w:val="29"/>
          <w:sz-cs w:val="29"/>
          <w:spacing w:val="0"/>
        </w:rPr>
        <w:t xml:space="preserve">arrayed_waveguide_count</w:t>
      </w:r>
    </w:p>
    <w:p>
      <w:pPr>
        <w:jc w:val="center"/>
      </w:pPr>
      <w:r>
        <w:rPr>
          <w:rFonts w:ascii="Arial" w:hAnsi="Arial" w:cs="Arial"/>
          <w:sz w:val="29"/>
          <w:sz-cs w:val="29"/>
          <w:spacing w:val="0"/>
        </w:rPr>
        <w:t xml:space="preserve">16</w:t>
      </w:r>
    </w:p>
    <w:p>
      <w:pPr>
        <w:jc w:val="center"/>
      </w:pPr>
      <w:r>
        <w:rPr>
          <w:rFonts w:ascii="Arial" w:hAnsi="Arial" w:cs="Arial"/>
          <w:sz w:val="29"/>
          <w:sz-cs w:val="29"/>
          <w:spacing w:val="0"/>
        </w:rPr>
        <w:t xml:space="preserve">count</w:t>
      </w:r>
    </w:p>
    <w:p>
      <w:pPr/>
      <w:r>
        <w:rPr>
          <w:rFonts w:ascii="Arial" w:hAnsi="Arial" w:cs="Arial"/>
          <w:sz w:val="29"/>
          <w:sz-cs w:val="29"/>
          <w:spacing w:val="0"/>
        </w:rPr>
        <w:t xml:space="preserve">suggested_fpr_length</w:t>
      </w:r>
    </w:p>
    <w:p>
      <w:pPr>
        <w:jc w:val="center"/>
      </w:pPr>
      <w:r>
        <w:rPr>
          <w:rFonts w:ascii="Arial" w:hAnsi="Arial" w:cs="Arial"/>
          <w:sz w:val="29"/>
          <w:sz-cs w:val="29"/>
          <w:spacing w:val="0"/>
        </w:rPr>
        <w:t xml:space="preserve">50</w:t>
      </w:r>
    </w:p>
    <w:p>
      <w:pPr>
        <w:jc w:val="center"/>
      </w:pPr>
      <w:r>
        <w:rPr>
          <w:rFonts w:ascii="Arial" w:hAnsi="Arial" w:cs="Arial"/>
          <w:sz w:val="29"/>
          <w:sz-cs w:val="29"/>
          <w:spacing w:val="0"/>
        </w:rPr>
        <w:t xml:space="preserve">um</w:t>
      </w:r>
    </w:p>
    <w:p>
      <w:pPr/>
      <w:r>
        <w:rPr>
          <w:rFonts w:ascii="Arial" w:hAnsi="Arial" w:cs="Arial"/>
          <w:sz w:val="29"/>
          <w:sz-cs w:val="29"/>
          <w:spacing w:val="0"/>
        </w:rPr>
        <w:t xml:space="preserve">suggested_array_pitch</w:t>
      </w:r>
    </w:p>
    <w:p>
      <w:pPr>
        <w:jc w:val="center"/>
      </w:pPr>
      <w:r>
        <w:rPr>
          <w:rFonts w:ascii="Arial" w:hAnsi="Arial" w:cs="Arial"/>
          <w:sz w:val="29"/>
          <w:sz-cs w:val="29"/>
          <w:spacing w:val="0"/>
        </w:rPr>
        <w:t xml:space="preserve">1.5</w:t>
      </w:r>
    </w:p>
    <w:p>
      <w:pPr>
        <w:jc w:val="center"/>
      </w:pPr>
      <w:r>
        <w:rPr>
          <w:rFonts w:ascii="Arial" w:hAnsi="Arial" w:cs="Arial"/>
          <w:sz w:val="29"/>
          <w:sz-cs w:val="29"/>
          <w:spacing w:val="0"/>
        </w:rPr>
        <w:t xml:space="preserve">um</w:t>
      </w:r>
    </w:p>
    <w:p>
      <w:pPr/>
      <w:r>
        <w:rPr>
          <w:rFonts w:ascii="Arial" w:hAnsi="Arial" w:cs="Arial"/>
          <w:sz w:val="29"/>
          <w:sz-cs w:val="29"/>
          <w:spacing w:val="0"/>
        </w:rPr>
        <w:t xml:space="preserve">suggested_output_pitch</w:t>
      </w:r>
    </w:p>
    <w:p>
      <w:pPr>
        <w:jc w:val="center"/>
      </w:pPr>
      <w:r>
        <w:rPr>
          <w:rFonts w:ascii="Arial" w:hAnsi="Arial" w:cs="Arial"/>
          <w:sz w:val="29"/>
          <w:sz-cs w:val="29"/>
          <w:spacing w:val="0"/>
        </w:rPr>
        <w:t xml:space="preserve">2</w:t>
      </w:r>
    </w:p>
    <w:p>
      <w:pPr>
        <w:jc w:val="center"/>
      </w:pPr>
      <w:r>
        <w:rPr>
          <w:rFonts w:ascii="Arial" w:hAnsi="Arial" w:cs="Arial"/>
          <w:sz w:val="29"/>
          <w:sz-cs w:val="29"/>
          <w:spacing w:val="0"/>
        </w:rPr>
        <w:t xml:space="preserve">um</w:t>
      </w:r>
    </w:p>
    <w:p>
      <w:pPr/>
      <w:r>
        <w:rPr>
          <w:rFonts w:ascii="Arial" w:hAnsi="Arial" w:cs="Arial"/>
          <w:sz w:val="29"/>
          <w:sz-cs w:val="29"/>
          <w:spacing w:val="0"/>
        </w:rPr>
        <w:t xml:space="preserve">minimum_bend_radius</w:t>
      </w:r>
    </w:p>
    <w:p>
      <w:pPr>
        <w:jc w:val="center"/>
      </w:pPr>
      <w:r>
        <w:rPr>
          <w:rFonts w:ascii="Arial" w:hAnsi="Arial" w:cs="Arial"/>
          <w:sz w:val="29"/>
          <w:sz-cs w:val="29"/>
          <w:spacing w:val="0"/>
        </w:rPr>
        <w:t xml:space="preserve">10</w:t>
      </w:r>
    </w:p>
    <w:p>
      <w:pPr>
        <w:jc w:val="center"/>
      </w:pPr>
      <w:r>
        <w:rPr>
          <w:rFonts w:ascii="Arial" w:hAnsi="Arial" w:cs="Arial"/>
          <w:sz w:val="29"/>
          <w:sz-cs w:val="29"/>
          <w:spacing w:val="0"/>
        </w:rPr>
        <w:t xml:space="preserve">um</w:t>
      </w:r>
    </w:p>
    <w:p>
      <w:pPr>
        <w:jc w:val="center"/>
      </w:pPr>
      <w:r>
        <w:rPr>
          <w:rFonts w:ascii="Arial" w:hAnsi="Arial" w:cs="Arial"/>
          <w:sz w:val="29"/>
          <w:sz-cs w:val="29"/>
          <w:b/>
          <w:spacing w:val="0"/>
        </w:rPr>
        <w:t xml:space="preserve">Channel</w:t>
      </w:r>
    </w:p>
    <w:p>
      <w:pPr>
        <w:jc w:val="center"/>
      </w:pPr>
      <w:r>
        <w:rPr>
          <w:rFonts w:ascii="Arial" w:hAnsi="Arial" w:cs="Arial"/>
          <w:sz w:val="29"/>
          <w:sz-cs w:val="29"/>
          <w:b/>
          <w:spacing w:val="0"/>
        </w:rPr>
        <w:t xml:space="preserve">Center Wavelength (nm)</w:t>
      </w:r>
    </w:p>
    <w:p>
      <w:pPr>
        <w:jc w:val="center"/>
      </w:pPr>
      <w:r>
        <w:rPr>
          <w:rFonts w:ascii="Arial" w:hAnsi="Arial" w:cs="Arial"/>
          <w:sz w:val="29"/>
          <w:sz-cs w:val="29"/>
          <w:b/>
          <w:spacing w:val="0"/>
        </w:rPr>
        <w:t xml:space="preserve">Frequency (THz)</w:t>
      </w:r>
    </w:p>
    <w:p>
      <w:pPr>
        <w:jc w:val="center"/>
      </w:pPr>
      <w:r>
        <w:rPr>
          <w:rFonts w:ascii="Arial" w:hAnsi="Arial" w:cs="Arial"/>
          <w:sz w:val="29"/>
          <w:sz-cs w:val="29"/>
          <w:b/>
          <w:spacing w:val="0"/>
        </w:rPr>
        <w:t xml:space="preserve">Notes</w:t>
      </w:r>
    </w:p>
    <w:p>
      <w:pPr/>
      <w:r>
        <w:rPr>
          <w:rFonts w:ascii="Arial" w:hAnsi="Arial" w:cs="Arial"/>
          <w:sz w:val="29"/>
          <w:sz-cs w:val="29"/>
          <w:spacing w:val="0"/>
        </w:rPr>
        <w:t xml:space="preserve">1</w:t>
      </w:r>
    </w:p>
    <w:p>
      <w:pPr>
        <w:jc w:val="center"/>
      </w:pPr>
      <w:r>
        <w:rPr>
          <w:rFonts w:ascii="Arial" w:hAnsi="Arial" w:cs="Arial"/>
          <w:sz w:val="29"/>
          <w:sz-cs w:val="29"/>
          <w:spacing w:val="0"/>
        </w:rPr>
        <w:t xml:space="preserve">1547.6</w:t>
      </w:r>
    </w:p>
    <w:p>
      <w:pPr>
        <w:jc w:val="center"/>
      </w:pPr>
      <w:r>
        <w:rPr>
          <w:rFonts w:ascii="Arial" w:hAnsi="Arial" w:cs="Arial"/>
          <w:sz w:val="29"/>
          <w:sz-cs w:val="29"/>
          <w:spacing w:val="0"/>
        </w:rPr>
        <w:t xml:space="preserve">193.7144</w:t>
      </w:r>
    </w:p>
    <w:p>
      <w:pPr>
        <w:jc w:val="center"/>
      </w:pPr>
      <w:r>
        <w:rPr>
          <w:rFonts w:ascii="Arial" w:hAnsi="Arial" w:cs="Arial"/>
          <w:sz w:val="29"/>
          <w:sz-cs w:val="29"/>
          <w:spacing w:val="0"/>
        </w:rPr>
        <w:t xml:space="preserve">Lower-wavelength edge channel</w:t>
      </w:r>
    </w:p>
    <w:p>
      <w:pPr/>
      <w:r>
        <w:rPr>
          <w:rFonts w:ascii="Arial" w:hAnsi="Arial" w:cs="Arial"/>
          <w:sz w:val="29"/>
          <w:sz-cs w:val="29"/>
          <w:spacing w:val="0"/>
        </w:rPr>
        <w:t xml:space="preserve">2</w:t>
      </w:r>
    </w:p>
    <w:p>
      <w:pPr>
        <w:jc w:val="center"/>
      </w:pPr>
      <w:r>
        <w:rPr>
          <w:rFonts w:ascii="Arial" w:hAnsi="Arial" w:cs="Arial"/>
          <w:sz w:val="29"/>
          <w:sz-cs w:val="29"/>
          <w:spacing w:val="0"/>
        </w:rPr>
        <w:t xml:space="preserve">1549.2</w:t>
      </w:r>
    </w:p>
    <w:p>
      <w:pPr>
        <w:jc w:val="center"/>
      </w:pPr>
      <w:r>
        <w:rPr>
          <w:rFonts w:ascii="Arial" w:hAnsi="Arial" w:cs="Arial"/>
          <w:sz w:val="29"/>
          <w:sz-cs w:val="29"/>
          <w:spacing w:val="0"/>
        </w:rPr>
        <w:t xml:space="preserve">193.5144</w:t>
      </w:r>
    </w:p>
    <w:p>
      <w:pPr>
        <w:jc w:val="center"/>
      </w:pPr>
      <w:r>
        <w:rPr>
          <w:rFonts w:ascii="Arial" w:hAnsi="Arial" w:cs="Arial"/>
          <w:sz w:val="29"/>
          <w:sz-cs w:val="29"/>
          <w:spacing w:val="0"/>
        </w:rPr>
        <w:t xml:space="preserve">Inner channel</w:t>
      </w:r>
    </w:p>
    <w:p>
      <w:pPr/>
      <w:r>
        <w:rPr>
          <w:rFonts w:ascii="Arial" w:hAnsi="Arial" w:cs="Arial"/>
          <w:sz w:val="29"/>
          <w:sz-cs w:val="29"/>
          <w:spacing w:val="0"/>
        </w:rPr>
        <w:t xml:space="preserve">3</w:t>
      </w:r>
    </w:p>
    <w:p>
      <w:pPr>
        <w:jc w:val="center"/>
      </w:pPr>
      <w:r>
        <w:rPr>
          <w:rFonts w:ascii="Arial" w:hAnsi="Arial" w:cs="Arial"/>
          <w:sz w:val="29"/>
          <w:sz-cs w:val="29"/>
          <w:spacing w:val="0"/>
        </w:rPr>
        <w:t xml:space="preserve">1550.8</w:t>
      </w:r>
    </w:p>
    <w:p>
      <w:pPr>
        <w:jc w:val="center"/>
      </w:pPr>
      <w:r>
        <w:rPr>
          <w:rFonts w:ascii="Arial" w:hAnsi="Arial" w:cs="Arial"/>
          <w:sz w:val="29"/>
          <w:sz-cs w:val="29"/>
          <w:spacing w:val="0"/>
        </w:rPr>
        <w:t xml:space="preserve">193.3147</w:t>
      </w:r>
    </w:p>
    <w:p>
      <w:pPr>
        <w:jc w:val="center"/>
      </w:pPr>
      <w:r>
        <w:rPr>
          <w:rFonts w:ascii="Arial" w:hAnsi="Arial" w:cs="Arial"/>
          <w:sz w:val="29"/>
          <w:sz-cs w:val="29"/>
          <w:spacing w:val="0"/>
        </w:rPr>
        <w:t xml:space="preserve">Inner channel</w:t>
      </w:r>
    </w:p>
    <w:p>
      <w:pPr/>
      <w:r>
        <w:rPr>
          <w:rFonts w:ascii="Arial" w:hAnsi="Arial" w:cs="Arial"/>
          <w:sz w:val="29"/>
          <w:sz-cs w:val="29"/>
          <w:spacing w:val="0"/>
        </w:rPr>
        <w:t xml:space="preserve">4</w:t>
      </w:r>
    </w:p>
    <w:p>
      <w:pPr>
        <w:jc w:val="center"/>
      </w:pPr>
      <w:r>
        <w:rPr>
          <w:rFonts w:ascii="Arial" w:hAnsi="Arial" w:cs="Arial"/>
          <w:sz w:val="29"/>
          <w:sz-cs w:val="29"/>
          <w:spacing w:val="0"/>
        </w:rPr>
        <w:t xml:space="preserve">1552.4</w:t>
      </w:r>
    </w:p>
    <w:p>
      <w:pPr>
        <w:jc w:val="center"/>
      </w:pPr>
      <w:r>
        <w:rPr>
          <w:rFonts w:ascii="Arial" w:hAnsi="Arial" w:cs="Arial"/>
          <w:sz w:val="29"/>
          <w:sz-cs w:val="29"/>
          <w:spacing w:val="0"/>
        </w:rPr>
        <w:t xml:space="preserve">193.1155</w:t>
      </w:r>
    </w:p>
    <w:p>
      <w:pPr>
        <w:jc w:val="center"/>
      </w:pPr>
      <w:r>
        <w:rPr>
          <w:rFonts w:ascii="Arial" w:hAnsi="Arial" w:cs="Arial"/>
          <w:sz w:val="29"/>
          <w:sz-cs w:val="29"/>
          <w:spacing w:val="0"/>
        </w:rPr>
        <w:t xml:space="preserve">Higher-wavelength edge channel</w:t>
      </w:r>
    </w:p>
    <w:p>
      <w:pPr>
        <w:spacing w:after="213"/>
      </w:pPr>
      <w:r>
        <w:rPr>
          <w:rFonts w:ascii="Arial" w:hAnsi="Arial" w:cs="Arial"/>
          <w:sz w:val="29"/>
          <w:sz-cs w:val="29"/>
          <w:spacing w:val="0"/>
        </w:rPr>
        <w:t xml:space="preserve">The calculated path-length ladder grows in nearly uniform steps of about 30.99 um, reaching a relative difference of 464.86 um by the final arm. This makes the geometry easy to interpret and suitable for a first-pass AWG layout.</w:t>
      </w:r>
    </w:p>
    <w:p>
      <w:pPr>
        <w:spacing w:after="160"/>
      </w:pPr>
      <w:r>
        <w:rPr>
          <w:rFonts w:ascii="Arial" w:hAnsi="Arial" w:cs="Arial"/>
          <w:sz w:val="42"/>
          <w:sz-cs w:val="42"/>
          <w:spacing w:val="0"/>
        </w:rPr>
        <w:t xml:space="preserve">6. Related Figure Files</w:t>
      </w:r>
    </w:p>
    <w:p>
      <w:pPr>
        <w:spacing w:after="213"/>
      </w:pPr>
      <w:r>
        <w:rPr>
          <w:rFonts w:ascii="Arial" w:hAnsi="Arial" w:cs="Arial"/>
          <w:sz w:val="29"/>
          <w:sz-cs w:val="29"/>
          <w:spacing w:val="0"/>
        </w:rPr>
        <w:t xml:space="preserve">The notebook-produced figures are preserved alongside this report. They are listed here because the macOS textutil conversion path used for this DOCX did not embed local images reliably.</w:t>
      </w:r>
    </w:p>
    <w:p>
      <w:pPr>
        <w:jc w:val="center"/>
      </w:pPr>
      <w:r>
        <w:rPr>
          <w:rFonts w:ascii="Arial" w:hAnsi="Arial" w:cs="Arial"/>
          <w:sz w:val="29"/>
          <w:sz-cs w:val="29"/>
          <w:b/>
          <w:spacing w:val="0"/>
        </w:rPr>
        <w:t xml:space="preserve">Figure File</w:t>
      </w:r>
    </w:p>
    <w:p>
      <w:pPr>
        <w:jc w:val="center"/>
      </w:pPr>
      <w:r>
        <w:rPr>
          <w:rFonts w:ascii="Arial" w:hAnsi="Arial" w:cs="Arial"/>
          <w:sz w:val="29"/>
          <w:sz-cs w:val="29"/>
          <w:b/>
          <w:spacing w:val="0"/>
        </w:rPr>
        <w:t xml:space="preserve">Location Note</w:t>
      </w:r>
    </w:p>
    <w:p>
      <w:pPr/>
      <w:r>
        <w:rPr>
          <w:rFonts w:ascii="Arial" w:hAnsi="Arial" w:cs="Arial"/>
          <w:sz w:val="29"/>
          <w:sz-cs w:val="29"/>
          <w:spacing w:val="0"/>
        </w:rPr>
        <w:t xml:space="preserve">neff_vs_width.png</w:t>
      </w:r>
    </w:p>
    <w:p>
      <w:pPr>
        <w:jc w:val="center"/>
      </w:pPr>
      <w:r>
        <w:rPr>
          <w:rFonts w:ascii="Arial" w:hAnsi="Arial" w:cs="Arial"/>
          <w:sz w:val="29"/>
          <w:sz-cs w:val="29"/>
          <w:spacing w:val="0"/>
        </w:rPr>
        <w:t xml:space="preserve">Generated by the notebook and kept in project/tidy3d_awg_project/results/figures/</w:t>
      </w:r>
    </w:p>
    <w:p>
      <w:pPr/>
      <w:r>
        <w:rPr>
          <w:rFonts w:ascii="Arial" w:hAnsi="Arial" w:cs="Arial"/>
          <w:sz w:val="29"/>
          <w:sz-cs w:val="29"/>
          <w:spacing w:val="0"/>
        </w:rPr>
        <w:t xml:space="preserve">simplified_awg_geometry_layout.png</w:t>
      </w:r>
    </w:p>
    <w:p>
      <w:pPr>
        <w:jc w:val="center"/>
      </w:pPr>
      <w:r>
        <w:rPr>
          <w:rFonts w:ascii="Arial" w:hAnsi="Arial" w:cs="Arial"/>
          <w:sz w:val="29"/>
          <w:sz-cs w:val="29"/>
          <w:spacing w:val="0"/>
        </w:rPr>
        <w:t xml:space="preserve">Generated by the notebook and kept in project/tidy3d_awg_project/results/figures/</w:t>
      </w:r>
    </w:p>
    <w:p>
      <w:pPr>
        <w:spacing w:after="160"/>
      </w:pPr>
      <w:r>
        <w:rPr>
          <w:rFonts w:ascii="Arial" w:hAnsi="Arial" w:cs="Arial"/>
          <w:sz w:val="42"/>
          <w:sz-cs w:val="42"/>
          <w:spacing w:val="0"/>
        </w:rPr>
        <w:t xml:space="preserve">7. Conclusions and Next Steps</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The notebook sequence provides a clean path from single-waveguide MODE analysis to AWG parameter estimation.</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The 0.50 um waveguide width remains the recommended baseline because it balances continuity, moderate index values, and reportability.</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The first-pass AWG target is a 4-channel C-band demultiplexer with channel centers at 1547.6, 1549.2, 1550.8, and 1552.4 nm.</w:t>
      </w:r>
    </w:p>
    <w:p>
      <w:pPr>
        <w:ind w:left="720" w:first-line="-720"/>
        <w:spacing w:after="106"/>
      </w:pPr>
      <w:r>
        <w:rPr>
          <w:rFonts w:ascii="Arial" w:hAnsi="Arial" w:cs="Arial"/>
          <w:sz w:val="29"/>
          <w:sz-cs w:val="29"/>
        </w:rPr>
        <w:t xml:space="preserve"/>
        <w:tab/>
        <w:t xml:space="preserve">•</w:t>
        <w:tab/>
        <w:t xml:space="preserve"/>
      </w:r>
      <w:r>
        <w:rPr>
          <w:rFonts w:ascii="Arial" w:hAnsi="Arial" w:cs="Arial"/>
          <w:sz w:val="29"/>
          <w:sz-cs w:val="29"/>
          <w:spacing w:val="0"/>
        </w:rPr>
        <w:t xml:space="preserve">The next project step should be to validate the simplified geometry and then decide whether to continue with low-cost approximations or move into device-level simulation.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