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E8" w:rsidRDefault="002F21E8" w:rsidP="003211A2">
      <w:pPr>
        <w:pStyle w:val="a3"/>
        <w:spacing w:after="150" w:afterAutospacing="0" w:line="360" w:lineRule="atLeast"/>
        <w:rPr>
          <w:rFonts w:ascii="Segoe UI" w:hAnsi="Segoe UI" w:cs="Segoe UI"/>
          <w:color w:val="808080"/>
          <w:sz w:val="21"/>
          <w:szCs w:val="21"/>
        </w:rPr>
      </w:pPr>
      <w:r>
        <w:rPr>
          <w:rFonts w:ascii="Segoe UI" w:hAnsi="Segoe UI" w:cs="Segoe UI" w:hint="eastAsia"/>
          <w:color w:val="808080"/>
          <w:sz w:val="21"/>
          <w:szCs w:val="21"/>
        </w:rPr>
        <w:t>来源：</w:t>
      </w:r>
      <w:hyperlink r:id="rId4" w:history="1">
        <w:r w:rsidR="00F73760" w:rsidRPr="00E80397">
          <w:rPr>
            <w:rStyle w:val="a5"/>
            <w:rFonts w:ascii="Segoe UI" w:hAnsi="Segoe UI" w:cs="Segoe UI"/>
            <w:sz w:val="21"/>
            <w:szCs w:val="21"/>
          </w:rPr>
          <w:t>https://tianchi.aliyun.com/dataset/dataDetail?dataId=1074</w:t>
        </w:r>
      </w:hyperlink>
    </w:p>
    <w:p w:rsidR="00835E70" w:rsidRDefault="00A25FA6" w:rsidP="003211A2">
      <w:pPr>
        <w:pStyle w:val="a3"/>
        <w:spacing w:after="150" w:afterAutospacing="0" w:line="360" w:lineRule="atLeast"/>
        <w:rPr>
          <w:rFonts w:ascii="Segoe UI" w:hAnsi="Segoe UI" w:cs="Segoe UI"/>
          <w:color w:val="808080"/>
          <w:sz w:val="21"/>
          <w:szCs w:val="21"/>
        </w:rPr>
      </w:pPr>
      <w:r>
        <w:rPr>
          <w:rFonts w:hint="eastAsia"/>
        </w:rPr>
        <w:t>一些较好的解决方案：</w:t>
      </w:r>
      <w:hyperlink r:id="rId5" w:history="1">
        <w:r w:rsidR="00835E70" w:rsidRPr="00E80397">
          <w:rPr>
            <w:rStyle w:val="a5"/>
            <w:rFonts w:ascii="Segoe UI" w:hAnsi="Segoe UI" w:cs="Segoe UI"/>
            <w:sz w:val="21"/>
            <w:szCs w:val="21"/>
          </w:rPr>
          <w:t>https://tianchi.aliyun.com/competition/entrance/231660/forum</w:t>
        </w:r>
      </w:hyperlink>
    </w:p>
    <w:p w:rsidR="00835E70" w:rsidRPr="00A25FA6" w:rsidRDefault="00835E70" w:rsidP="003211A2">
      <w:pPr>
        <w:pStyle w:val="a3"/>
        <w:spacing w:after="150" w:afterAutospacing="0" w:line="360" w:lineRule="atLeast"/>
        <w:rPr>
          <w:rFonts w:ascii="Segoe UI" w:hAnsi="Segoe UI" w:cs="Segoe UI"/>
          <w:color w:val="808080"/>
          <w:sz w:val="21"/>
          <w:szCs w:val="21"/>
        </w:rPr>
      </w:pPr>
      <w:bookmarkStart w:id="0" w:name="_GoBack"/>
      <w:bookmarkEnd w:id="0"/>
    </w:p>
    <w:tbl>
      <w:tblPr>
        <w:tblW w:w="31389" w:type="dxa"/>
        <w:shd w:val="clear" w:color="auto" w:fill="CCE8C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1"/>
        <w:gridCol w:w="1328"/>
        <w:gridCol w:w="8"/>
        <w:gridCol w:w="2460"/>
        <w:gridCol w:w="2002"/>
        <w:gridCol w:w="1040"/>
      </w:tblGrid>
      <w:tr w:rsidR="00F73760" w:rsidRPr="00F73760" w:rsidTr="00F73760">
        <w:trPr>
          <w:gridAfter w:val="3"/>
        </w:trPr>
        <w:tc>
          <w:tcPr>
            <w:tcW w:w="0" w:type="auto"/>
            <w:shd w:val="clear" w:color="auto" w:fill="CCE8CF"/>
            <w:noWrap/>
            <w:vAlign w:val="center"/>
          </w:tcPr>
          <w:p w:rsidR="00F73760" w:rsidRPr="00F73760" w:rsidRDefault="00F73760" w:rsidP="00F73760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CCE8CF"/>
            <w:noWrap/>
            <w:vAlign w:val="center"/>
          </w:tcPr>
          <w:p w:rsidR="00F73760" w:rsidRPr="00F73760" w:rsidRDefault="00F73760" w:rsidP="00F73760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CCE8CF"/>
            <w:noWrap/>
            <w:vAlign w:val="center"/>
          </w:tcPr>
          <w:p w:rsidR="00F73760" w:rsidRPr="00F73760" w:rsidRDefault="00F73760" w:rsidP="00F73760">
            <w:pPr>
              <w:widowControl/>
              <w:spacing w:line="720" w:lineRule="atLeast"/>
              <w:jc w:val="center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</w:tr>
      <w:tr w:rsidR="00F73760" w:rsidRPr="00F73760" w:rsidTr="00F73760">
        <w:tc>
          <w:tcPr>
            <w:tcW w:w="0" w:type="auto"/>
            <w:shd w:val="clear" w:color="auto" w:fill="CCE8CF"/>
            <w:noWrap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F73760" w:rsidRDefault="00F73760" w:rsidP="00F7376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33"/>
                <w:szCs w:val="33"/>
              </w:rPr>
            </w:pPr>
            <w:r w:rsidRPr="00F73760">
              <w:rPr>
                <w:rFonts w:ascii="微软雅黑" w:eastAsia="微软雅黑" w:hAnsi="微软雅黑" w:cs="宋体" w:hint="eastAsia"/>
                <w:color w:val="333333"/>
                <w:kern w:val="0"/>
                <w:sz w:val="33"/>
                <w:szCs w:val="33"/>
              </w:rPr>
              <w:t>FDDC2018金融算法挑战赛</w:t>
            </w:r>
          </w:p>
          <w:tbl>
            <w:tblPr>
              <w:tblW w:w="18000" w:type="dxa"/>
              <w:shd w:val="clear" w:color="auto" w:fill="CCE8C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98"/>
              <w:gridCol w:w="2502"/>
            </w:tblGrid>
            <w:tr w:rsidR="00F73760" w:rsidRPr="00F73760" w:rsidTr="00F73760">
              <w:tc>
                <w:tcPr>
                  <w:tcW w:w="0" w:type="auto"/>
                  <w:shd w:val="clear" w:color="auto" w:fill="CCE8CF"/>
                  <w:noWrap/>
                  <w:vAlign w:val="center"/>
                  <w:hideMark/>
                </w:tcPr>
                <w:p w:rsidR="00F73760" w:rsidRPr="00F73760" w:rsidRDefault="00F73760" w:rsidP="00F73760">
                  <w:pPr>
                    <w:widowControl/>
                    <w:rPr>
                      <w:rFonts w:ascii="微软雅黑" w:eastAsia="微软雅黑" w:hAnsi="微软雅黑" w:cs="宋体"/>
                      <w:color w:val="333333"/>
                      <w:kern w:val="0"/>
                      <w:sz w:val="33"/>
                      <w:szCs w:val="33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333333"/>
                      <w:kern w:val="0"/>
                      <w:sz w:val="33"/>
                      <w:szCs w:val="33"/>
                    </w:rPr>
                    <w:t>奖金：</w:t>
                  </w:r>
                  <w:r w:rsidRPr="00F73760">
                    <w:rPr>
                      <w:rFonts w:ascii="微软雅黑" w:eastAsia="微软雅黑" w:hAnsi="微软雅黑" w:cs="宋体" w:hint="eastAsia"/>
                      <w:color w:val="333333"/>
                      <w:kern w:val="0"/>
                      <w:sz w:val="33"/>
                      <w:szCs w:val="33"/>
                    </w:rPr>
                    <w:t>￥840000</w:t>
                  </w:r>
                  <w:r>
                    <w:rPr>
                      <w:rFonts w:ascii="微软雅黑" w:eastAsia="微软雅黑" w:hAnsi="微软雅黑" w:cs="宋体"/>
                      <w:color w:val="333333"/>
                      <w:kern w:val="0"/>
                      <w:sz w:val="33"/>
                      <w:szCs w:val="33"/>
                    </w:rPr>
                    <w:t xml:space="preserve">   </w:t>
                  </w:r>
                  <w:r>
                    <w:rPr>
                      <w:rFonts w:ascii="微软雅黑" w:eastAsia="微软雅黑" w:hAnsi="微软雅黑" w:cs="宋体" w:hint="eastAsia"/>
                      <w:color w:val="333333"/>
                      <w:kern w:val="0"/>
                      <w:sz w:val="33"/>
                      <w:szCs w:val="33"/>
                    </w:rPr>
                    <w:t>参赛队伍：2</w:t>
                  </w:r>
                  <w:r>
                    <w:rPr>
                      <w:rFonts w:ascii="微软雅黑" w:eastAsia="微软雅黑" w:hAnsi="微软雅黑" w:cs="宋体"/>
                      <w:color w:val="333333"/>
                      <w:kern w:val="0"/>
                      <w:sz w:val="33"/>
                      <w:szCs w:val="33"/>
                    </w:rPr>
                    <w:t>724</w:t>
                  </w:r>
                </w:p>
              </w:tc>
              <w:tc>
                <w:tcPr>
                  <w:tcW w:w="0" w:type="auto"/>
                  <w:shd w:val="clear" w:color="auto" w:fill="CCE8CF"/>
                  <w:noWrap/>
                  <w:vAlign w:val="center"/>
                  <w:hideMark/>
                </w:tcPr>
                <w:p w:rsidR="00F73760" w:rsidRPr="00F73760" w:rsidRDefault="00F73760" w:rsidP="00F73760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333333"/>
                      <w:kern w:val="0"/>
                      <w:sz w:val="33"/>
                      <w:szCs w:val="33"/>
                    </w:rPr>
                  </w:pPr>
                  <w:r w:rsidRPr="00F73760">
                    <w:rPr>
                      <w:rFonts w:ascii="微软雅黑" w:eastAsia="微软雅黑" w:hAnsi="微软雅黑" w:cs="宋体" w:hint="eastAsia"/>
                      <w:color w:val="333333"/>
                      <w:kern w:val="0"/>
                      <w:sz w:val="33"/>
                      <w:szCs w:val="33"/>
                    </w:rPr>
                    <w:t>2</w:t>
                  </w:r>
                  <w:r>
                    <w:rPr>
                      <w:rFonts w:ascii="微软雅黑" w:eastAsia="微软雅黑" w:hAnsi="微软雅黑" w:cs="宋体"/>
                      <w:color w:val="333333"/>
                      <w:kern w:val="0"/>
                      <w:sz w:val="33"/>
                      <w:szCs w:val="33"/>
                    </w:rPr>
                    <w:t xml:space="preserve"> </w:t>
                  </w:r>
                  <w:r w:rsidRPr="00F73760">
                    <w:rPr>
                      <w:rFonts w:ascii="微软雅黑" w:eastAsia="微软雅黑" w:hAnsi="微软雅黑" w:cs="宋体" w:hint="eastAsia"/>
                      <w:color w:val="333333"/>
                      <w:kern w:val="0"/>
                      <w:sz w:val="33"/>
                      <w:szCs w:val="33"/>
                    </w:rPr>
                    <w:t>724</w:t>
                  </w:r>
                </w:p>
              </w:tc>
            </w:tr>
          </w:tbl>
          <w:p w:rsidR="00F73760" w:rsidRPr="00F73760" w:rsidRDefault="00F73760" w:rsidP="00F7376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shd w:val="clear" w:color="auto" w:fill="CCE8CF"/>
            <w:noWrap/>
            <w:vAlign w:val="center"/>
            <w:hideMark/>
          </w:tcPr>
          <w:p w:rsidR="00F73760" w:rsidRPr="00F73760" w:rsidRDefault="00F73760" w:rsidP="00F73760">
            <w:pPr>
              <w:widowControl/>
              <w:shd w:val="clear" w:color="auto" w:fill="C4C4C4"/>
              <w:spacing w:line="33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33"/>
                <w:szCs w:val="33"/>
              </w:rPr>
            </w:pPr>
            <w:r w:rsidRPr="00F73760">
              <w:rPr>
                <w:rFonts w:ascii="微软雅黑" w:eastAsia="微软雅黑" w:hAnsi="微软雅黑" w:cs="宋体" w:hint="eastAsia"/>
                <w:color w:val="FFFFFF"/>
                <w:kern w:val="0"/>
                <w:sz w:val="33"/>
                <w:szCs w:val="33"/>
              </w:rPr>
              <w:t>已结束</w:t>
            </w:r>
          </w:p>
        </w:tc>
        <w:tc>
          <w:tcPr>
            <w:tcW w:w="0" w:type="auto"/>
            <w:shd w:val="clear" w:color="auto" w:fill="CCE8CF"/>
            <w:noWrap/>
            <w:vAlign w:val="center"/>
            <w:hideMark/>
          </w:tcPr>
          <w:p w:rsidR="00F73760" w:rsidRPr="00F73760" w:rsidRDefault="00F73760" w:rsidP="00F7376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33"/>
                <w:szCs w:val="33"/>
              </w:rPr>
            </w:pPr>
          </w:p>
        </w:tc>
        <w:tc>
          <w:tcPr>
            <w:tcW w:w="0" w:type="auto"/>
            <w:shd w:val="clear" w:color="auto" w:fill="CCE8CF"/>
            <w:noWrap/>
            <w:vAlign w:val="center"/>
            <w:hideMark/>
          </w:tcPr>
          <w:p w:rsidR="00F73760" w:rsidRPr="00F73760" w:rsidRDefault="00F73760" w:rsidP="00F7376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33"/>
                <w:szCs w:val="33"/>
              </w:rPr>
            </w:pPr>
            <w:r w:rsidRPr="00F73760">
              <w:rPr>
                <w:rFonts w:ascii="微软雅黑" w:eastAsia="微软雅黑" w:hAnsi="微软雅黑" w:cs="宋体" w:hint="eastAsia"/>
                <w:color w:val="333333"/>
                <w:kern w:val="0"/>
                <w:sz w:val="33"/>
                <w:szCs w:val="33"/>
              </w:rPr>
              <w:t>2018-08-24</w:t>
            </w:r>
          </w:p>
        </w:tc>
        <w:tc>
          <w:tcPr>
            <w:tcW w:w="0" w:type="auto"/>
            <w:shd w:val="clear" w:color="auto" w:fill="CCE8CF"/>
            <w:noWrap/>
            <w:vAlign w:val="center"/>
            <w:hideMark/>
          </w:tcPr>
          <w:p w:rsidR="00F73760" w:rsidRPr="00F73760" w:rsidRDefault="00F73760" w:rsidP="00F7376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33"/>
                <w:szCs w:val="33"/>
              </w:rPr>
            </w:pPr>
            <w:r w:rsidRPr="00F73760">
              <w:rPr>
                <w:rFonts w:ascii="微软雅黑" w:eastAsia="微软雅黑" w:hAnsi="微软雅黑" w:cs="宋体" w:hint="eastAsia"/>
                <w:color w:val="333333"/>
                <w:kern w:val="0"/>
                <w:sz w:val="33"/>
                <w:szCs w:val="33"/>
              </w:rPr>
              <w:t>￥840000</w:t>
            </w:r>
          </w:p>
        </w:tc>
        <w:tc>
          <w:tcPr>
            <w:tcW w:w="0" w:type="auto"/>
            <w:shd w:val="clear" w:color="auto" w:fill="CCE8CF"/>
            <w:noWrap/>
            <w:vAlign w:val="center"/>
            <w:hideMark/>
          </w:tcPr>
          <w:p w:rsidR="00F73760" w:rsidRPr="00F73760" w:rsidRDefault="00F73760" w:rsidP="00F73760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33"/>
                <w:szCs w:val="33"/>
              </w:rPr>
            </w:pPr>
            <w:r w:rsidRPr="00F73760">
              <w:rPr>
                <w:rFonts w:ascii="微软雅黑" w:eastAsia="微软雅黑" w:hAnsi="微软雅黑" w:cs="宋体" w:hint="eastAsia"/>
                <w:color w:val="333333"/>
                <w:kern w:val="0"/>
                <w:sz w:val="33"/>
                <w:szCs w:val="33"/>
              </w:rPr>
              <w:t>2724</w:t>
            </w:r>
          </w:p>
        </w:tc>
      </w:tr>
    </w:tbl>
    <w:p w:rsidR="00F73760" w:rsidRDefault="00F73760" w:rsidP="003211A2">
      <w:pPr>
        <w:pStyle w:val="a3"/>
        <w:spacing w:after="150" w:afterAutospacing="0" w:line="360" w:lineRule="atLeast"/>
        <w:rPr>
          <w:rFonts w:ascii="Segoe UI" w:hAnsi="Segoe UI" w:cs="Segoe UI"/>
          <w:color w:val="808080"/>
          <w:sz w:val="21"/>
          <w:szCs w:val="21"/>
        </w:rPr>
      </w:pPr>
      <w:r w:rsidRPr="00F73760">
        <w:rPr>
          <w:rFonts w:ascii="微软雅黑" w:eastAsia="微软雅黑" w:hAnsi="微软雅黑"/>
          <w:noProof/>
          <w:color w:val="333333"/>
          <w:sz w:val="33"/>
          <w:szCs w:val="33"/>
        </w:rPr>
        <w:drawing>
          <wp:inline distT="0" distB="0" distL="0" distR="0" wp14:anchorId="499229DF" wp14:editId="075D3C10">
            <wp:extent cx="5274310" cy="575441"/>
            <wp:effectExtent l="0" t="0" r="2540" b="0"/>
            <wp:docPr id="4" name="图片 4" descr="https://tianchi-media.oss-cn-beijing.aliyuncs.com/file/race/organization/231660/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anchi-media.oss-cn-beijing.aliyuncs.com/file/race/organization/231660/organiz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60" w:rsidRDefault="00F73760" w:rsidP="003211A2">
      <w:pPr>
        <w:pStyle w:val="a3"/>
        <w:spacing w:after="150" w:afterAutospacing="0" w:line="360" w:lineRule="atLeast"/>
        <w:rPr>
          <w:rFonts w:ascii="Segoe UI" w:hAnsi="Segoe UI" w:cs="Segoe UI"/>
          <w:color w:val="808080"/>
          <w:sz w:val="21"/>
          <w:szCs w:val="21"/>
        </w:rPr>
      </w:pP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b/>
          <w:bCs/>
          <w:color w:val="373D41"/>
          <w:kern w:val="0"/>
          <w:sz w:val="24"/>
          <w:szCs w:val="24"/>
        </w:rPr>
        <w:t>赛题描述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color w:val="333333"/>
          <w:kern w:val="0"/>
          <w:szCs w:val="21"/>
        </w:rPr>
        <w:t>在股票市场大力提倡价值投资的背景下，准确预测公司未来营收，是理性投资者最重要的事情。买入盈利超预期的公司，避开盈利能力差的公司，才是投资的长久之道。按照定义，营业收入是企业在生产经营活动中，因销售产品或提供劳务而取得的各项收入，它关系到企业的生存和发展，对企业有重要的意义。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b/>
          <w:bCs/>
          <w:color w:val="373D41"/>
          <w:kern w:val="0"/>
          <w:sz w:val="24"/>
          <w:szCs w:val="24"/>
        </w:rPr>
        <w:t>数据描述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color w:val="333333"/>
          <w:kern w:val="0"/>
          <w:szCs w:val="21"/>
        </w:rPr>
        <w:t>本赛题用到的数据包括历史财务数据、宏观数据、行情数据、行业数据。各数据包含的主要字段的名词解析以及财务数据的中英文对照。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b/>
          <w:bCs/>
          <w:color w:val="333333"/>
          <w:kern w:val="0"/>
          <w:szCs w:val="21"/>
        </w:rPr>
        <w:t>财务数据</w:t>
      </w:r>
      <w:r w:rsidRPr="00F73760">
        <w:rPr>
          <w:rFonts w:ascii="微软雅黑" w:eastAsia="微软雅黑" w:hAnsi="微软雅黑" w:cs="Calibri" w:hint="eastAsia"/>
          <w:color w:val="333333"/>
          <w:kern w:val="0"/>
          <w:szCs w:val="21"/>
        </w:rPr>
        <w:t>包括三张表，分别为资产负债表 Balance Sheet、利润表 Income Statement、现金流量表 Cash Flow Statement。其中，由于非金融上市公司、证券、银行、保险四大行业的财务报表在结构上存在差异，所以每个类别又分为4个相对应的文档（csv格式）。</w:t>
      </w:r>
      <w:r w:rsidRPr="00F73760">
        <w:rPr>
          <w:rFonts w:ascii="微软雅黑" w:eastAsia="微软雅黑" w:hAnsi="微软雅黑" w:cs="Calibri" w:hint="eastAsia"/>
          <w:color w:val="373D41"/>
          <w:kern w:val="0"/>
          <w:szCs w:val="21"/>
        </w:rPr>
        <w:t>这三张表代表了一个公司全部的财务信息，三大财务报表分析是投资的基础。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color w:val="373D41"/>
          <w:kern w:val="0"/>
          <w:szCs w:val="21"/>
        </w:rPr>
        <w:t>资产负债表：代表一个公司的资产与负债及股东权益，资产负债表是所有表格的基础。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color w:val="373D41"/>
          <w:kern w:val="0"/>
          <w:szCs w:val="21"/>
        </w:rPr>
        <w:lastRenderedPageBreak/>
        <w:t>利润表：代表一个公司的利润来源，而净利润则直接影响资产负债表中股东权益的变化。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color w:val="373D41"/>
          <w:kern w:val="0"/>
          <w:szCs w:val="21"/>
        </w:rPr>
        <w:t>现金流量表：代表一个公司的现金流量，更代表资产负债表的变化。现金流量表是对资产负债表变化的解释。现金的变化最终反映到资产负债表的现金及等价物一项。而现金的变化源泉则是净利润。净利润经过“经营”、“投资”、“筹资”三项重要的现金变动转变为最终的现金变化。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微软雅黑" w:eastAsia="微软雅黑" w:hAnsi="微软雅黑" w:cs="宋体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175760" cy="6484620"/>
            <wp:effectExtent l="0" t="0" r="0" b="0"/>
            <wp:docPr id="3" name="图片 3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Calibri" w:eastAsia="微软雅黑" w:hAnsi="Calibri" w:cs="Calibri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Calibri" w:hint="eastAsia"/>
          <w:b/>
          <w:bCs/>
          <w:color w:val="333333"/>
          <w:kern w:val="0"/>
          <w:szCs w:val="21"/>
        </w:rPr>
        <w:lastRenderedPageBreak/>
        <w:t>宏观数据 Macro Industry</w:t>
      </w:r>
      <w:r w:rsidRPr="00F73760">
        <w:rPr>
          <w:rFonts w:ascii="微软雅黑" w:eastAsia="微软雅黑" w:hAnsi="微软雅黑" w:cs="Calibri" w:hint="eastAsia"/>
          <w:color w:val="333333"/>
          <w:kern w:val="0"/>
          <w:szCs w:val="21"/>
        </w:rPr>
        <w:t> 是指一系列宏观经济学的统计指标， 包括生产总值(GDP)、国民总收入（GNI）、劳动者报酬、消费水平等。宏观经济周期是影响周期性行业的关键因素之一，对上市公司的经营情况也有直接的影响。</w:t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 w:hint="eastAsia"/>
          <w:b/>
          <w:bCs/>
          <w:color w:val="373D41"/>
          <w:kern w:val="0"/>
          <w:szCs w:val="21"/>
        </w:rPr>
        <w:t>行业数据 Industry Data</w:t>
      </w:r>
      <w:r w:rsidRPr="00F73760">
        <w:rPr>
          <w:rFonts w:ascii="微软雅黑" w:eastAsia="微软雅黑" w:hAnsi="微软雅黑" w:cs="宋体" w:hint="eastAsia"/>
          <w:color w:val="373D41"/>
          <w:kern w:val="0"/>
          <w:szCs w:val="21"/>
        </w:rPr>
        <w:t> 行业数据可以指示某个行业的发展态势，上市公司都会有自己所在的行业，分析行业的发展趋势、所处阶段等可对上市公司经营情况做出大体的判断（如从汽车行业每月的销量数据中，可以看到行业的景气程度）。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微软雅黑" w:eastAsia="微软雅黑" w:hAnsi="微软雅黑" w:cs="宋体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宋体" w:hint="eastAsia"/>
          <w:b/>
          <w:bCs/>
          <w:color w:val="373D41"/>
          <w:kern w:val="0"/>
          <w:szCs w:val="21"/>
        </w:rPr>
        <w:t>公司经营数据 Company Operation Data</w:t>
      </w:r>
      <w:r w:rsidRPr="00F73760">
        <w:rPr>
          <w:rFonts w:ascii="微软雅黑" w:eastAsia="微软雅黑" w:hAnsi="微软雅黑" w:cs="宋体" w:hint="eastAsia"/>
          <w:color w:val="373D41"/>
          <w:kern w:val="0"/>
          <w:szCs w:val="21"/>
        </w:rPr>
        <w:t> 一般为月度数据，代表特定公司主营业务月度的统计值，与公司营收密切相关，每个公司指标不一样。</w:t>
      </w:r>
    </w:p>
    <w:p w:rsidR="00F73760" w:rsidRPr="00F73760" w:rsidRDefault="00F73760" w:rsidP="00F73760">
      <w:pPr>
        <w:widowControl/>
        <w:shd w:val="clear" w:color="auto" w:fill="CCE8CF"/>
        <w:jc w:val="left"/>
        <w:rPr>
          <w:rFonts w:ascii="微软雅黑" w:eastAsia="微软雅黑" w:hAnsi="微软雅黑" w:cs="宋体"/>
          <w:color w:val="373D41"/>
          <w:kern w:val="0"/>
          <w:szCs w:val="21"/>
        </w:rPr>
      </w:pPr>
      <w:r w:rsidRPr="00F73760">
        <w:rPr>
          <w:rFonts w:ascii="微软雅黑" w:eastAsia="微软雅黑" w:hAnsi="微软雅黑" w:cs="宋体" w:hint="eastAsia"/>
          <w:b/>
          <w:bCs/>
          <w:color w:val="373D41"/>
          <w:kern w:val="0"/>
          <w:szCs w:val="21"/>
        </w:rPr>
        <w:t>行情数据 Market Data</w:t>
      </w:r>
      <w:r w:rsidRPr="00F73760">
        <w:rPr>
          <w:rFonts w:ascii="微软雅黑" w:eastAsia="微软雅黑" w:hAnsi="微软雅黑" w:cs="宋体" w:hint="eastAsia"/>
          <w:color w:val="373D41"/>
          <w:kern w:val="0"/>
          <w:szCs w:val="21"/>
        </w:rPr>
        <w:t> 行情数据代表上市公司股票月度交易行情，主要包括价格、成交量、成交额、换手率等。</w:t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 w:hint="eastAsia"/>
          <w:b/>
          <w:bCs/>
          <w:color w:val="373D41"/>
          <w:kern w:val="0"/>
          <w:sz w:val="24"/>
          <w:szCs w:val="24"/>
        </w:rPr>
        <w:t>提交说明</w:t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 w:hint="eastAsia"/>
          <w:color w:val="333333"/>
          <w:kern w:val="0"/>
          <w:szCs w:val="21"/>
        </w:rPr>
        <w:t>选手提交格式参考示例文件 </w:t>
      </w:r>
      <w:r w:rsidRPr="00F7376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FDDC_financial_submit.csv</w:t>
      </w:r>
      <w:r w:rsidRPr="00F73760">
        <w:rPr>
          <w:rFonts w:ascii="微软雅黑" w:eastAsia="微软雅黑" w:hAnsi="微软雅黑" w:cs="宋体" w:hint="eastAsia"/>
          <w:color w:val="333333"/>
          <w:kern w:val="0"/>
          <w:szCs w:val="21"/>
        </w:rPr>
        <w:t>，包含两列数据，分别是公司代码和二季度预测营收；</w:t>
      </w:r>
      <w:r w:rsidRPr="00F7376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CC00"/>
        </w:rPr>
        <w:t>预测值以百万为单位，保留两位小数。</w:t>
      </w:r>
      <w:r w:rsidRPr="00F7376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br/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 w:hint="eastAsia"/>
          <w:b/>
          <w:bCs/>
          <w:color w:val="373D41"/>
          <w:kern w:val="0"/>
          <w:sz w:val="24"/>
          <w:szCs w:val="24"/>
        </w:rPr>
        <w:t>评估指标</w:t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 w:hint="eastAsia"/>
          <w:color w:val="333333"/>
          <w:kern w:val="0"/>
          <w:szCs w:val="21"/>
        </w:rPr>
        <w:t>参赛队伍需要提交指定公司的二季度营收数据， </w:t>
      </w:r>
      <w:r w:rsidRPr="00F7376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CC00"/>
        </w:rPr>
        <w:t>以百万为单位，保留两位小数</w:t>
      </w:r>
      <w:r w:rsidRPr="00F73760">
        <w:rPr>
          <w:rFonts w:ascii="微软雅黑" w:eastAsia="微软雅黑" w:hAnsi="微软雅黑" w:cs="宋体" w:hint="eastAsia"/>
          <w:color w:val="333333"/>
          <w:kern w:val="0"/>
          <w:szCs w:val="21"/>
        </w:rPr>
        <w:t> 。该结果将与真实财报发布的数值进行对比。计算各个公司的相对预测误差，并进行对数市值加权，计算公式如下：</w:t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49240" cy="1958340"/>
            <wp:effectExtent l="0" t="0" r="3810" b="3810"/>
            <wp:docPr id="2" name="图片 2" descr="https://work.alibaba-inc.com/aliwork_tfs/g01_alibaba-inc_com/tfscom/TB1731faBgXBuNjt_hNXXaEiFXa.tfs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.alibaba-inc.com/aliwork_tfs/g01_alibaba-inc_com/tfscom/TB1731faBgXBuNjt_hNXXaEiFXa.tfspriv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 w:hint="eastAsia"/>
          <w:b/>
          <w:bCs/>
          <w:color w:val="373D41"/>
          <w:kern w:val="0"/>
          <w:sz w:val="24"/>
          <w:szCs w:val="24"/>
        </w:rPr>
        <w:t>注意事项</w:t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 w:hint="eastAsia"/>
          <w:color w:val="333333"/>
          <w:kern w:val="0"/>
          <w:szCs w:val="21"/>
        </w:rPr>
        <w:t>1、本次比赛若使用外部数据，必须向其他参赛队公开。</w:t>
      </w:r>
    </w:p>
    <w:p w:rsidR="00F73760" w:rsidRPr="00F73760" w:rsidRDefault="00F73760" w:rsidP="00F73760">
      <w:pPr>
        <w:widowControl/>
        <w:shd w:val="clear" w:color="auto" w:fill="CCE8CF"/>
        <w:spacing w:line="360" w:lineRule="atLeast"/>
        <w:jc w:val="left"/>
        <w:rPr>
          <w:rFonts w:ascii="宋体" w:eastAsia="宋体" w:hAnsi="宋体" w:cs="宋体"/>
          <w:color w:val="373D41"/>
          <w:kern w:val="0"/>
          <w:sz w:val="24"/>
          <w:szCs w:val="24"/>
        </w:rPr>
      </w:pPr>
      <w:r w:rsidRPr="00F73760">
        <w:rPr>
          <w:rFonts w:ascii="微软雅黑" w:eastAsia="微软雅黑" w:hAnsi="微软雅黑" w:cs="宋体" w:hint="eastAsia"/>
          <w:color w:val="333333"/>
          <w:kern w:val="0"/>
          <w:szCs w:val="21"/>
        </w:rPr>
        <w:t>2、如果抽查发现参赛队伍有造假和作弊行为，将取消该队伍的参赛资格。</w:t>
      </w:r>
    </w:p>
    <w:p w:rsidR="00A10427" w:rsidRPr="00F73760" w:rsidRDefault="00A10427" w:rsidP="00F73760">
      <w:pPr>
        <w:pStyle w:val="a3"/>
        <w:spacing w:after="150" w:afterAutospacing="0" w:line="360" w:lineRule="atLeast"/>
      </w:pPr>
    </w:p>
    <w:sectPr w:rsidR="00A10427" w:rsidRPr="00F73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BF"/>
    <w:rsid w:val="002F21E8"/>
    <w:rsid w:val="003211A2"/>
    <w:rsid w:val="00835E70"/>
    <w:rsid w:val="00A10427"/>
    <w:rsid w:val="00A25FA6"/>
    <w:rsid w:val="00AF6FBF"/>
    <w:rsid w:val="00F7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49AD"/>
  <w15:chartTrackingRefBased/>
  <w15:docId w15:val="{2C78F6C8-0841-4255-9A6C-C0239343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11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3760"/>
    <w:rPr>
      <w:b/>
      <w:bCs/>
    </w:rPr>
  </w:style>
  <w:style w:type="character" w:styleId="a5">
    <w:name w:val="Hyperlink"/>
    <w:basedOn w:val="a0"/>
    <w:uiPriority w:val="99"/>
    <w:unhideWhenUsed/>
    <w:rsid w:val="00F73760"/>
    <w:rPr>
      <w:color w:val="0563C1" w:themeColor="hyperlink"/>
      <w:u w:val="single"/>
    </w:rPr>
  </w:style>
  <w:style w:type="character" w:customStyle="1" w:styleId="ant-tag-text">
    <w:name w:val="ant-tag-text"/>
    <w:basedOn w:val="a0"/>
    <w:rsid w:val="00F7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ianchi.aliyun.com/competition/entrance/231660/foru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ianchi.aliyun.com/dataset/dataDetail?dataId=107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langbo</dc:creator>
  <cp:keywords/>
  <dc:description/>
  <cp:lastModifiedBy>langbo</cp:lastModifiedBy>
  <cp:revision>6</cp:revision>
  <dcterms:created xsi:type="dcterms:W3CDTF">2020-07-18T05:44:00Z</dcterms:created>
  <dcterms:modified xsi:type="dcterms:W3CDTF">2020-07-18T06:08:00Z</dcterms:modified>
</cp:coreProperties>
</file>