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header+xml" PartName="/word/header.xml"/>
  <Override ContentType="image/png" PartName="/word/media/header_image_rId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IcedTea Java 1.8.0_392 on Linux -->
    <w:p>
      <w:pPr>
        <w:spacing w:after="400" w:line="400" w:lineRule="atLeast"/>
        <w:jc w:val="center"/>
      </w:pPr>
      <w:r>
        <w:rPr>
          <w:b/>
          <w:sz w:val="39"/>
        </w:rPr>
        <w:t>中国古代是否已有微积分思想，包括极限、无穷小、微分和积分的概念？</w:t>
      </w:r>
    </w:p>
    <w:p>
      <w:pPr>
        <w:spacing w:after="400" w:line="400" w:lineRule="atLeast"/>
      </w:pPr>
      <w:r>
        <w:t>中国古代确实已有微积分思想的萌芽，包括极限、无穷小、微分和积分的概念。以下是对我搜索到的资料的详细分析：</w:t>
      </w:r>
    </w:p>
    <w:p>
      <w:pPr>
        <w:numPr>
          <w:ilvl w:val="0"/>
          <w:numId w:val="2"/>
        </w:numPr>
        <w:spacing w:after="400" w:line="400" w:lineRule="exact"/>
      </w:pPr>
      <w:r>
        <w:rPr>
          <w:b w:val="true"/>
        </w:rPr>
        <w:t>极限思想</w:t>
      </w:r>
      <w:r>
        <w:t>：</w:t>
      </w:r>
    </w:p>
    <w:p>
      <w:pPr>
        <w:numPr>
          <w:ilvl w:val="1"/>
          <w:numId w:val="2"/>
        </w:numPr>
        <w:spacing w:after="400" w:line="400" w:lineRule="exact"/>
      </w:pPr>
      <w:r>
        <w:t>庄子在《庄子·天下篇》中提出了“一尺之棰，日取其半，万世不竭”的观点，这体现了无限分割的极限思想[1][6][7]。</w:t>
      </w:r>
    </w:p>
    <w:p>
      <w:pPr>
        <w:numPr>
          <w:ilvl w:val="1"/>
          <w:numId w:val="2"/>
        </w:numPr>
        <w:spacing w:after="400" w:line="400" w:lineRule="exact"/>
      </w:pPr>
      <w:r>
        <w:t>刘徽的割圆术也是极限思想的体现，他通过不断细分圆内接正多边形来逼近圆周长和面积，强调了“割之弥细，所失弥少；割之又割，以至于不可割，则与圆周合体而无所失矣”[1][3][4]。</w:t>
      </w:r>
    </w:p>
    <w:p>
      <w:pPr>
        <w:numPr>
          <w:ilvl w:val="0"/>
          <w:numId w:val="2"/>
        </w:numPr>
        <w:spacing w:after="400" w:line="400" w:lineRule="exact"/>
      </w:pPr>
      <w:r>
        <w:rPr>
          <w:b w:val="true"/>
        </w:rPr>
        <w:t>无穷小概念</w:t>
      </w:r>
      <w:r>
        <w:t>：</w:t>
      </w:r>
    </w:p>
    <w:p>
      <w:pPr>
        <w:numPr>
          <w:ilvl w:val="1"/>
          <w:numId w:val="2"/>
        </w:numPr>
        <w:spacing w:after="400" w:line="400" w:lineRule="exact"/>
      </w:pPr>
      <w:r>
        <w:t>庄子在《天下篇》中提到的“至大无外，谓之大一；至小无内，谓之小一”描述了无穷大和无穷小的概念[1]。</w:t>
      </w:r>
    </w:p>
    <w:p>
      <w:pPr>
        <w:numPr>
          <w:ilvl w:val="1"/>
          <w:numId w:val="2"/>
        </w:numPr>
        <w:spacing w:after="400" w:line="400" w:lineRule="exact"/>
      </w:pPr>
      <w:r>
        <w:t>刘徽在其著作中多次使用“微”字，表达无限小的量，如他在《九章算术注》中的描述：“半之弥少，其余弥细。至细曰微，微则无形”[5][18]。</w:t>
      </w:r>
    </w:p>
    <w:p>
      <w:pPr>
        <w:numPr>
          <w:ilvl w:val="0"/>
          <w:numId w:val="2"/>
        </w:numPr>
        <w:spacing w:after="400" w:line="400" w:lineRule="exact"/>
      </w:pPr>
      <w:r>
        <w:rPr>
          <w:b w:val="true"/>
        </w:rPr>
        <w:t>微分和积分概念</w:t>
      </w:r>
      <w:r>
        <w:t>：</w:t>
      </w:r>
    </w:p>
    <w:p>
      <w:pPr>
        <w:numPr>
          <w:ilvl w:val="1"/>
          <w:numId w:val="2"/>
        </w:numPr>
        <w:spacing w:after="400" w:line="400" w:lineRule="exact"/>
      </w:pPr>
      <w:r>
        <w:t>刘徽的割圆术实际上是一种无穷小分割的方法，这种方法可以看作是积分思想的早期形式[1][4][5]。</w:t>
      </w:r>
    </w:p>
    <w:p>
      <w:pPr>
        <w:numPr>
          <w:ilvl w:val="1"/>
          <w:numId w:val="2"/>
        </w:numPr>
        <w:spacing w:after="400" w:line="400" w:lineRule="exact"/>
      </w:pPr>
      <w:r>
        <w:t>祖暅原理也蕴含着微积分的基本思想，即如果两个几何体相应的小片截面积相同，则它们的体积必然相等[3][26]。</w:t>
      </w:r>
    </w:p>
    <w:p>
      <w:pPr>
        <w:numPr>
          <w:ilvl w:val="0"/>
          <w:numId w:val="2"/>
        </w:numPr>
        <w:spacing w:after="400" w:line="400" w:lineRule="exact"/>
      </w:pPr>
      <w:r>
        <w:rPr>
          <w:b w:val="true"/>
        </w:rPr>
        <w:t>其他资料支持</w:t>
      </w:r>
      <w:r>
        <w:t>：</w:t>
      </w:r>
    </w:p>
    <w:p>
      <w:pPr>
        <w:numPr>
          <w:ilvl w:val="1"/>
          <w:numId w:val="2"/>
        </w:numPr>
        <w:spacing w:after="400" w:line="400" w:lineRule="exact"/>
      </w:pPr>
      <w:r>
        <w:t>古希腊数学家阿基米德的研究方法与中国古代类似，他利用穷竭法求解几何问题，这也表明了微积分思想在古代已有一定的基础[7][9][23]。</w:t>
      </w:r>
    </w:p>
    <w:p>
      <w:pPr>
        <w:numPr>
          <w:ilvl w:val="1"/>
          <w:numId w:val="2"/>
        </w:numPr>
        <w:spacing w:after="400" w:line="400" w:lineRule="exact"/>
      </w:pPr>
      <w:r>
        <w:t>中国传统数学理论密切联系实际，没有陷入古希腊那样对无穷小争论不休的局面，从而能够更深入地探讨极限和无穷小的概念[21]。</w:t>
      </w:r>
    </w:p>
    <w:p>
      <w:pPr>
        <w:spacing w:after="400" w:line="400" w:lineRule="atLeast"/>
      </w:pPr>
      <w:r>
        <w:t>尽管中国古代并未形成完整的微积分体系，但他们在极限、无穷小、微分和积分等方面的思想已经具备了初步的基础，并且在某些方面达到了相当高的水平。这些思想为后来微积分的发展奠定了重要的基础。</w:t>
      </w:r>
    </w:p>
    <w:p>
      <w:pPr>
        <w:spacing w:after="400" w:line="400" w:lineRule="atLeast"/>
      </w:pPr>
      <w:r>
        <w:rPr>
          <w:b/>
          <w:sz w:val="26"/>
        </w:rPr>
        <w:t>庄子《天下篇》中极限思想的具体描述和应用是什么？</w:t>
      </w:r>
    </w:p>
    <w:p>
      <w:pPr>
        <w:spacing w:after="400" w:line="400" w:lineRule="atLeast"/>
      </w:pPr>
      <w:r>
        <w:t>庄子在《天下篇》中对极限思想的描述和应用主要体现在“一尺之棰，日取其半”的思想上。这一思想具体表现为：从一根一尺长的木棍开始，每天截去一半，这个过程可以无限进行下去[32][33][36]。</w:t>
      </w:r>
    </w:p>
    <w:p>
      <w:pPr>
        <w:spacing w:after="400" w:line="400" w:lineRule="atLeast"/>
      </w:pPr>
      <w:r>
        <w:t xml:space="preserve">这种描述实际上揭示了无穷小量的概念，并且体现了极限的思想。随着分割次数的增加，木棍的长度会越来越短，但永远不会等于零[39]。这在本质上是一个数列极限的问题，即通项公式为 </w:t>
      </w:r>
      <m:oMath>
        <m:sSub>
          <m:e>
            <m:r>
              <m:t>a</m:t>
            </m:r>
          </m:e>
          <m:sub>
            <m:r>
              <m:t>n</m:t>
            </m:r>
          </m:sub>
        </m:sSub>
        <m:r>
          <m:t>=</m:t>
        </m:r>
        <m:f>
          <m:fPr>
            <m:type m:val="bar"/>
          </m:fPr>
          <m:num>
            <m:r>
              <m:t>1</m:t>
            </m:r>
          </m:num>
          <m:den>
            <m:sSup>
              <m:e>
                <m:r>
                  <m:t>2</m:t>
                </m:r>
              </m:e>
              <m:sup>
                <m:r>
                  <m:t>n</m:t>
                </m:r>
              </m:sup>
            </m:sSup>
          </m:den>
        </m:f>
      </m:oMath>
      <w:r>
        <w:t xml:space="preserve"> 的数列随着 </w:t>
      </w:r>
      <m:oMath>
        <m:r>
          <m:t>n</m:t>
        </m:r>
      </m:oMath>
      <w:r>
        <w:t xml:space="preserve"> 的增大而趋于0[31]。</w:t>
      </w:r>
    </w:p>
    <w:p>
      <w:pPr>
        <w:spacing w:after="400" w:line="400" w:lineRule="atLeast"/>
      </w:pPr>
      <w:r>
        <w:t>此外，庄子的这种思想不仅具有哲学上的思辨性，还为后来的数学家提供了重要的启示。例如，魏晋时期的数学家刘徽在其“割圆术”中就运用了类似的极限思想，通过不断细分正多边形来逼近圆的面积，从而计算出较为精确的圆周率[35][40]。</w:t>
      </w:r>
    </w:p>
    <w:p>
      <w:pPr>
        <w:spacing w:after="400" w:line="400" w:lineRule="atLeast"/>
      </w:pPr>
      <w:r>
        <w:rPr>
          <w:b/>
          <w:sz w:val="26"/>
        </w:rPr>
        <w:t>刘徽在《九章算术注》中是如何使用“微”字来表达无限小的量？</w:t>
      </w:r>
    </w:p>
    <w:p>
      <w:pPr>
        <w:spacing w:after="400" w:line="400" w:lineRule="atLeast"/>
      </w:pPr>
      <w:r>
        <w:t>刘徽在《九章算术注》中使用“微”字来表达无限小的量，主要体现在他对极限思想和无穷小分割方法的应用上。他通过将几何图形不断细分，使得每一部分都趋近于无穷小，从而达到求解复杂问题的目的。</w:t>
      </w:r>
    </w:p>
    <w:p>
      <w:pPr>
        <w:spacing w:after="400" w:line="400" w:lineRule="atLeast"/>
      </w:pPr>
      <w:r>
        <w:t>刘徽在处理圆面积计算时，提出了割圆术，即把圆不断分割成更小的扇形，然后逐个求其面积之和。这种方法本质上是利用了极限思想，即“半之弥少，其余弥细。至细曰微，微则无形”[43]。这种分割过程可以无限进行下去，最终得到一个与圆完全重合的正多边形，从而逼近圆的实际面积。这一过程中的每一个小扇形都可以视为“微”，即无穷小的量[44]。</w:t>
      </w:r>
    </w:p>
    <w:p>
      <w:pPr>
        <w:spacing w:after="400" w:line="400" w:lineRule="atLeast"/>
      </w:pPr>
      <w:r>
        <w:t>在开方问题的注释中，刘徽也使用了“微”的概念。例如，在少广章开方术中，他指出：“凡有开积为方，方之自乘当还复起积分。令不加借算而命分，则常微少；其加借算而命分，则误差太大。”这里提到的“微”是指分数自乘后的结果，即原数的“积分”，也就是无穷小的量[41]。</w:t>
      </w:r>
    </w:p>
    <w:p>
      <w:pPr>
        <w:spacing w:after="400" w:line="400" w:lineRule="atLeast"/>
      </w:pPr>
      <w:r>
        <w:t>此外，刘徽还创立了十进分数表示法，用于无限逼近无理数的方法。这种方法实质上是用十进分数来逼近无理数，类似于现代数学中的极限思想[42]。他在证明其他面积和体积问题时，同样运用了极限思想，把线看作一系列点组成，面看作一系列线组成，体看作一系列面积组成，从而提出了牟合方盖理论[42]。</w:t>
      </w:r>
    </w:p>
    <w:p>
      <w:pPr>
        <w:spacing w:after="400" w:line="400" w:lineRule="atLeast"/>
      </w:pPr>
      <w:r>
        <w:t>总之，刘徽在《九章算术注》中多次使用“微”字来表达无限小的量，并通过极限思想和无穷小分割方法解决了许多复杂的数学问题。</w:t>
      </w:r>
    </w:p>
    <w:p>
      <w:pPr>
        <w:spacing w:after="400" w:line="400" w:lineRule="atLeast"/>
      </w:pPr>
      <w:r>
        <w:rPr>
          <w:b/>
          <w:sz w:val="26"/>
        </w:rPr>
        <w:t>祖暅原理在现代数学中的应用和重要性是什么？</w:t>
      </w:r>
    </w:p>
    <w:p>
      <w:pPr>
        <w:spacing w:after="400" w:line="400" w:lineRule="atLeast"/>
      </w:pPr>
      <w:r>
        <w:t>祖暅原理，又名等幂等积定理，是中国古代数学家祖冲之之子祖暅提出的几何体积计算原理。该原理阐述了两个几何体在同一高度下的截面积相等，则它们的体积也相等的原理[51]。这一原理在现代数学中具有重要的应用和意义。</w:t>
      </w:r>
    </w:p>
    <w:p>
      <w:pPr>
        <w:spacing w:after="400" w:line="400" w:lineRule="atLeast"/>
      </w:pPr>
      <w:r>
        <w:t>首先，祖暅原理是解析几何和测度理论中的重要工具。它为解决复杂的几何问题提供了基础，例如通过积分方法求解复杂几何体的体积[53]。具体来说，如果一个立体体被平行于两个平面的任何平面所截，且这两个截面的面积相等，则该立体的体积也相等[53]。这一原理被总结为“幂势既同，则积不容异”，并被广泛应用于计算球体、圆柱体等复杂几何体的体积[54]。</w:t>
      </w:r>
    </w:p>
    <w:p>
      <w:pPr>
        <w:spacing w:after="400" w:line="400" w:lineRule="atLeast"/>
      </w:pPr>
      <w:r>
        <w:t xml:space="preserve">其次，祖暅原理对微积分的发展起到了启发作用。卡瓦列里（Cavalieri）在17世纪重新发现了类似的原则，并将其命名为卡瓦列里原理，这实际上与祖暅原理等价[59][60]。卡瓦列里利用这一原理证明了自己的《Methode der Indivisibilibus》，从而推动了微积分学的发展[51]。微积分学的产生和发展离不开对复杂几何体体积和面积的精确计算，而祖暅原理正是这一过程的重要基石之一[58]。</w:t>
      </w:r>
    </w:p>
    <w:p>
      <w:pPr>
        <w:spacing w:after="400" w:line="400" w:lineRule="atLeast"/>
      </w:pPr>
      <w:r>
        <w:t>此外，祖暅原理还对现代定积分的应用产生了深远影响。通过微元法将立体图形分解成无数个薄片，然后将这些薄片的体积累加起来，可以得到整个立体的体积。这种方法正是基于祖暅原理的核心思想[57]。这种积分方法不仅在数学分析中有广泛应用，还在物理学、工程学等领域中发挥着重要作用。</w:t>
      </w:r>
    </w:p>
    <w:p>
      <w:pPr>
        <w:spacing w:after="400" w:line="400" w:lineRule="atLeast"/>
      </w:pPr>
      <w:r>
        <w:t>祖暅原理在现代数学中的应用和重要性体现在以下几个方面：</w:t>
      </w:r>
    </w:p>
    <w:p>
      <w:pPr>
        <w:numPr>
          <w:ilvl w:val="0"/>
          <w:numId w:val="3"/>
        </w:numPr>
        <w:spacing w:after="400" w:line="400" w:lineRule="exact"/>
      </w:pPr>
      <w:r>
        <w:t>解析几何和测度理论的基础工具。</w:t>
      </w:r>
    </w:p>
    <w:p>
      <w:pPr>
        <w:numPr>
          <w:ilvl w:val="0"/>
          <w:numId w:val="3"/>
        </w:numPr>
        <w:spacing w:after="400" w:line="400" w:lineRule="exact"/>
      </w:pPr>
      <w:r>
        <w:t>启发和促进微积分学的发展。</w:t>
      </w:r>
    </w:p>
    <w:p>
      <w:pPr>
        <w:numPr>
          <w:ilvl w:val="0"/>
          <w:numId w:val="3"/>
        </w:numPr>
        <w:spacing w:after="400" w:line="400" w:lineRule="exact"/>
      </w:pPr>
      <w:r>
        <w:t>在现代定积分及其应用中的关键作用。</w:t>
      </w:r>
    </w:p>
    <w:p>
      <w:pPr>
        <w:spacing w:after="400" w:line="400" w:lineRule="atLeast"/>
      </w:pPr>
      <w:r>
        <w:rPr>
          <w:b/>
          <w:sz w:val="26"/>
        </w:rPr>
        <w:t>阿基米德的穷竭法与中国古代数学中的相似之处在哪里？</w:t>
      </w:r>
    </w:p>
    <w:p>
      <w:pPr>
        <w:spacing w:after="400" w:line="400" w:lineRule="atLeast"/>
      </w:pPr>
      <w:r>
        <w:t>阿基米德的穷竭法与中国古代数学中的相似之处主要体现在对几何问题求解的方法和思想上。</w:t>
      </w:r>
    </w:p>
    <w:p>
      <w:pPr>
        <w:numPr>
          <w:ilvl w:val="0"/>
          <w:numId w:val="1"/>
        </w:numPr>
        <w:spacing w:after="400" w:line="400" w:lineRule="exact"/>
      </w:pPr>
      <w:r>
        <w:rPr>
          <w:b w:val="true"/>
        </w:rPr>
        <w:t>方法论</w:t>
      </w:r>
      <w:r>
        <w:t>：阿基米德的穷竭法是通过逐步逼近的方法来计算几何图形的面积或体积。他使用边数越来越多的正多边形逼近圆的面积，从而得到圆面积的近似值[61]。类似地，中国古代数学家刘徽也采用了“割圆术”来计算圆面积，即从圆的内部开始切割成正六边形，然后逐步加倍边数，最终计算到正192边形，以此得到圆周率的近似值[65][66]。这种逐步逼近的思想在两者中都得到了应用。</w:t>
      </w:r>
    </w:p>
    <w:p>
      <w:pPr>
        <w:numPr>
          <w:ilvl w:val="0"/>
          <w:numId w:val="1"/>
        </w:numPr>
        <w:spacing w:after="400" w:line="400" w:lineRule="exact"/>
      </w:pPr>
      <w:r>
        <w:rPr>
          <w:b w:val="true"/>
        </w:rPr>
        <w:t>目标一致</w:t>
      </w:r>
      <w:r>
        <w:t>：无论是阿基米德还是刘徽，他们的最终目标都是为了精确计算几何图形的面积或体积。阿基米德利用穷竭法计算了圆面积和球体体积，并且精确地给出了π的近似值[64]。刘徽则通过割圆术计算出圆周率的近似值，其精度达到了相当高的水平[63]。</w:t>
      </w:r>
    </w:p>
    <w:p>
      <w:pPr>
        <w:numPr>
          <w:ilvl w:val="0"/>
          <w:numId w:val="1"/>
        </w:numPr>
        <w:spacing w:after="400" w:line="400" w:lineRule="exact"/>
      </w:pPr>
      <w:r>
        <w:rPr>
          <w:b w:val="true"/>
        </w:rPr>
        <w:t>历史背景</w:t>
      </w:r>
      <w:r>
        <w:t>：穷竭法源于古希腊，但在中国也有类似的发展。例如，在公元3世纪，中国的王蕃和祖冲之就曾计算出π的近似值，而刘徽的割圆术正是穷竭法在中国的具体体现[63][67]。这表明，尽管地理和文化背景不同，但中西方数学家在解决几何问题时采用了相似的方法。</w:t>
      </w:r>
    </w:p>
    <w:p>
      <w:pPr>
        <w:numPr>
          <w:ilvl w:val="0"/>
          <w:numId w:val="1"/>
        </w:numPr>
        <w:spacing w:after="400" w:line="400" w:lineRule="exact"/>
      </w:pPr>
      <w:r>
        <w:rPr>
          <w:b w:val="true"/>
        </w:rPr>
        <w:t>理论基础</w:t>
      </w:r>
      <w:r>
        <w:t>：穷竭法作为近代极限理论的雏形，强调了无穷逼近的思想。这种方法在当时不接受实无穷的情况下被设计出来，以规避无穷概念带来的困扰[62]。中国古代数学家虽然没有明确的极限理论，但在实际操作中也体现了类似的思想，如刘徽通过不断细分多边形来逼近圆的面积，本质上也是一种无穷逼近的过程[66]。</w:t>
      </w:r>
    </w:p>
    <w:p>
      <w:pPr>
        <w:spacing w:after="400" w:line="400" w:lineRule="atLeast"/>
      </w:pPr>
      <w:r>
        <w:rPr>
          <w:b/>
          <w:sz w:val="26"/>
        </w:rPr>
        <w:t>中国古代数学理论如何处理无穷小和极限的概念，与古希腊有何不同？</w:t>
      </w:r>
    </w:p>
    <w:p>
      <w:pPr>
        <w:spacing w:after="400" w:line="400" w:lineRule="atLeast"/>
      </w:pPr>
      <w:r>
        <w:t>中国古代数学理论在处理无穷小和极限的概念方面，与古希腊有着显著的不同。这种差异主要体现在方法论和应用领域上。</w:t>
      </w:r>
    </w:p>
    <w:p>
      <w:pPr>
        <w:spacing w:after="400" w:line="400" w:lineRule="atLeast"/>
      </w:pPr>
      <w:r>
        <w:t>首先，从方法论上看，古希腊数学家如芝诺提出的悖论揭示了无限和连续等概念所引起的人类认识上的困惑，为极限思想的萌芽奠定了基础[75]。然而，古希腊数学更多地依赖于几何学的方法，例如阿基米德使用“穷竭法”来计算圆的周长和面积[76]。这种方法虽然在一定程度上涉及到了无穷小量的概念，但并没有形成一套严密的理论体系。芝诺悖论也动摇了无穷思想的根基，导致古希腊数学在处理无穷小问题时存在一定的局限性[79]。</w:t>
      </w:r>
    </w:p>
    <w:p>
      <w:pPr>
        <w:spacing w:after="400" w:line="400" w:lineRule="atLeast"/>
      </w:pPr>
      <w:r>
        <w:t>相比之下，中国古代数学家刘徽提出的“割圆术”则是一个更为系统的极限思想应用实例。他通过不断细分正多边形来逼近圆的面积，最终得出“割之弥细，所失弥少，割之又割，以至于不可割，则与圆合体而无所失矣”的结论[73][76]。这种方法不仅体现了极限思想的应用，还展示了无穷小分割的实际操作过程，从而避免了古希腊数学中因对潜无穷小和实无穷小争论不休而将极限思想和无穷分割排除在数学之外的局面[71]。</w:t>
      </w:r>
    </w:p>
    <w:p>
      <w:pPr>
        <w:spacing w:after="400" w:line="400" w:lineRule="atLeast"/>
      </w:pPr>
      <w:r>
        <w:t>其次，在应用领域上，中国古代数学紧密联系实际，注重实用性和计算精度。例如，刘徽在开方不尽时提出继续开方，“求其微数”，以十进分数表示无理根的近似值，这是中国古代在圆周率近似值方面取得重大成就的计算基础[71]。这种做法使得中国古代数学能够有效地应用于实际问题解决中，如土地测量、水利工程等。</w:t>
      </w:r>
    </w:p>
    <w:p>
      <w:pPr>
        <w:spacing w:after="400" w:line="400" w:lineRule="atLeast"/>
      </w:pPr>
      <w:r>
        <w:t>此外，吴文俊的研究指出，中国古代数学中的实数逼近术、十进制小数与极限概念等思想为解析几何奠定了基础，并且这些思想对于微积分的建立起到了关键作用[78]。这表明中国古代数学在处理无穷小和极限概念时，已经具备了一定的理论深度和广度。</w:t>
      </w:r>
    </w:p>
    <w:p>
      <w:pPr>
        <w:spacing w:after="400" w:line="400" w:lineRule="atLeast"/>
      </w:pPr>
      <w:r>
        <w:t>中国古代数学在处理无穷小和极限的概念时，不仅有系统的方法论支持（如割圆术），而且注重实际应用和计算精度，避免了古希腊数学因理论争论而导致的局限性。</w:t>
      </w:r>
    </w:p>
    <w:p>
      <w:pPr>
        <w:spacing w:after="400" w:line="400" w:lineRule="atLeast"/>
      </w:pPr>
      <w:r>
        <w:rPr>
          <w:b/>
          <w:sz w:val="33"/>
        </w:rPr>
        <w:t>来源</w:t>
      </w:r>
    </w:p>
    <w:p>
      <w:pPr>
        <w:spacing w:after="200" w:line="400" w:lineRule="atLeast"/>
      </w:pPr>
      <w:hyperlink r:id="rId4">
        <w:r>
          <w:rPr>
            <w:rStyle w:val="DefaultParagraphFont"/>
            <w:color w:val="0563C1"/>
          </w:rPr>
          <w:t xml:space="preserve">1. 微积分思想的起源与发展</w:t>
        </w:r>
      </w:hyperlink>
    </w:p>
    <w:p>
      <w:pPr>
        <w:spacing w:after="200" w:line="400" w:lineRule="atLeast"/>
      </w:pPr>
      <w:hyperlink r:id="rId5">
        <w:r>
          <w:rPr>
            <w:rStyle w:val="DefaultParagraphFont"/>
            <w:color w:val="0563C1"/>
          </w:rPr>
          <w:t xml:space="preserve">2. 科学的起源与发展</w:t>
        </w:r>
      </w:hyperlink>
    </w:p>
    <w:p>
      <w:pPr>
        <w:spacing w:after="200" w:line="400" w:lineRule="atLeast"/>
      </w:pPr>
      <w:hyperlink r:id="rId6">
        <w:r>
          <w:rPr>
            <w:rStyle w:val="DefaultParagraphFont"/>
            <w:color w:val="0563C1"/>
          </w:rPr>
          <w:t xml:space="preserve">3. 吴文俊的数学传奇</w:t>
        </w:r>
      </w:hyperlink>
    </w:p>
    <w:p>
      <w:pPr>
        <w:spacing w:after="200" w:line="400" w:lineRule="atLeast"/>
      </w:pPr>
      <w:hyperlink r:id="rId7">
        <w:r>
          <w:rPr>
            <w:rStyle w:val="DefaultParagraphFont"/>
            <w:color w:val="0563C1"/>
          </w:rPr>
          <w:t xml:space="preserve">4. 中国传统数学与数学机械化的发展历程及影响</w:t>
        </w:r>
      </w:hyperlink>
    </w:p>
    <w:p>
      <w:pPr>
        <w:spacing w:after="200" w:line="400" w:lineRule="atLeast"/>
      </w:pPr>
      <w:hyperlink r:id="rId8">
        <w:r>
          <w:rPr>
            <w:rStyle w:val="DefaultParagraphFont"/>
            <w:color w:val="0563C1"/>
          </w:rPr>
          <w:t xml:space="preserve">5. 《代微积拾级》中的传统分析学思想研究</w:t>
        </w:r>
      </w:hyperlink>
    </w:p>
    <w:p>
      <w:pPr>
        <w:spacing w:after="200" w:line="400" w:lineRule="atLeast"/>
      </w:pPr>
      <w:hyperlink r:id="rId9">
        <w:r>
          <w:rPr>
            <w:rStyle w:val="DefaultParagraphFont"/>
            <w:color w:val="0563C1"/>
          </w:rPr>
          <w:t xml:space="preserve">6. 函数与极限的基本概念</w:t>
        </w:r>
      </w:hyperlink>
    </w:p>
    <w:p>
      <w:pPr>
        <w:spacing w:after="200" w:line="400" w:lineRule="atLeast"/>
      </w:pPr>
      <w:hyperlink r:id="rId10">
        <w:r>
          <w:rPr>
            <w:rStyle w:val="DefaultParagraphFont"/>
            <w:color w:val="0563C1"/>
          </w:rPr>
          <w:t xml:space="preserve">7. 微积分的创立与发展</w:t>
        </w:r>
      </w:hyperlink>
    </w:p>
    <w:p>
      <w:pPr>
        <w:spacing w:after="200" w:line="400" w:lineRule="atLeast"/>
      </w:pPr>
      <w:hyperlink r:id="rId11">
        <w:r>
          <w:rPr>
            <w:rStyle w:val="DefaultParagraphFont"/>
            <w:color w:val="0563C1"/>
          </w:rPr>
          <w:t xml:space="preserve">8. 微积分之美</w:t>
        </w:r>
      </w:hyperlink>
    </w:p>
    <w:p>
      <w:pPr>
        <w:spacing w:after="200" w:line="400" w:lineRule="atLeast"/>
      </w:pPr>
      <w:hyperlink r:id="rId12">
        <w:r>
          <w:rPr>
            <w:rStyle w:val="DefaultParagraphFont"/>
            <w:color w:val="0563C1"/>
          </w:rPr>
          <w:t xml:space="preserve">9. 微积分的创立与发展</w:t>
        </w:r>
      </w:hyperlink>
    </w:p>
    <w:p>
      <w:pPr>
        <w:spacing w:after="200" w:line="400" w:lineRule="atLeast"/>
      </w:pPr>
      <w:hyperlink r:id="rId13">
        <w:r>
          <w:rPr>
            <w:rStyle w:val="DefaultParagraphFont"/>
            <w:color w:val="0563C1"/>
          </w:rPr>
          <w:t xml:space="preserve">10. 国学思想与大学数学的联系研究</w:t>
        </w:r>
      </w:hyperlink>
    </w:p>
    <w:p>
      <w:pPr>
        <w:spacing w:after="200" w:line="400" w:lineRule="atLeast"/>
      </w:pPr>
      <w:hyperlink r:id="rId14">
        <w:r>
          <w:rPr>
            <w:rStyle w:val="DefaultParagraphFont"/>
            <w:color w:val="0563C1"/>
          </w:rPr>
          <w:t xml:space="preserve">11. 浅论先秦经典文本中的极限思想</w:t>
        </w:r>
      </w:hyperlink>
    </w:p>
    <w:p>
      <w:pPr>
        <w:spacing w:after="200" w:line="400" w:lineRule="atLeast"/>
      </w:pPr>
      <w:hyperlink r:id="rId15">
        <w:r>
          <w:rPr>
            <w:rStyle w:val="DefaultParagraphFont"/>
            <w:color w:val="0563C1"/>
          </w:rPr>
          <w:t xml:space="preserve">12. 高等教育出版社出版的《工科数学分析》（上册）第二版</w:t>
        </w:r>
      </w:hyperlink>
    </w:p>
    <w:p>
      <w:pPr>
        <w:spacing w:after="200" w:line="400" w:lineRule="atLeast"/>
      </w:pPr>
      <w:hyperlink r:id="rId16">
        <w:r>
          <w:rPr>
            <w:rStyle w:val="DefaultParagraphFont"/>
            <w:color w:val="0563C1"/>
          </w:rPr>
          <w:t xml:space="preserve">13. 高等数学中的微积分基础</w:t>
        </w:r>
      </w:hyperlink>
    </w:p>
    <w:p>
      <w:pPr>
        <w:spacing w:after="200" w:line="400" w:lineRule="atLeast"/>
      </w:pPr>
      <w:hyperlink r:id="rId17">
        <w:r>
          <w:rPr>
            <w:rStyle w:val="DefaultParagraphFont"/>
            <w:color w:val="0563C1"/>
          </w:rPr>
          <w:t xml:space="preserve">14. 中国传统数学与数学机械化的发展历程及影响</w:t>
        </w:r>
      </w:hyperlink>
    </w:p>
    <w:p>
      <w:pPr>
        <w:spacing w:after="200" w:line="400" w:lineRule="atLeast"/>
      </w:pPr>
      <w:hyperlink r:id="rId18">
        <w:r>
          <w:rPr>
            <w:rStyle w:val="DefaultParagraphFont"/>
            <w:color w:val="0563C1"/>
          </w:rPr>
          <w:t xml:space="preserve">15. 中国传统数学思想对幂级数理论的研究</w:t>
        </w:r>
      </w:hyperlink>
    </w:p>
    <w:p>
      <w:pPr>
        <w:spacing w:after="200" w:line="400" w:lineRule="atLeast"/>
      </w:pPr>
      <w:hyperlink r:id="rId19">
        <w:r>
          <w:rPr>
            <w:rStyle w:val="DefaultParagraphFont"/>
            <w:color w:val="0563C1"/>
          </w:rPr>
          <w:t xml:space="preserve">16. 吴文俊的数学传奇</w:t>
        </w:r>
      </w:hyperlink>
    </w:p>
    <w:p>
      <w:pPr>
        <w:spacing w:after="200" w:line="400" w:lineRule="atLeast"/>
      </w:pPr>
      <w:hyperlink r:id="rId20">
        <w:r>
          <w:rPr>
            <w:rStyle w:val="DefaultParagraphFont"/>
            <w:color w:val="0563C1"/>
          </w:rPr>
          <w:t xml:space="preserve">17. 微积分的起源与发展</w:t>
        </w:r>
      </w:hyperlink>
    </w:p>
    <w:p>
      <w:pPr>
        <w:spacing w:after="200" w:line="400" w:lineRule="atLeast"/>
      </w:pPr>
      <w:hyperlink r:id="rId21">
        <w:r>
          <w:rPr>
            <w:rStyle w:val="DefaultParagraphFont"/>
            <w:color w:val="0563C1"/>
          </w:rPr>
          <w:t xml:space="preserve">18. 《代微积拾级》中的传统分析学思想研究</w:t>
        </w:r>
      </w:hyperlink>
    </w:p>
    <w:p>
      <w:pPr>
        <w:spacing w:after="200" w:line="400" w:lineRule="atLeast"/>
      </w:pPr>
      <w:hyperlink r:id="rId22">
        <w:r>
          <w:rPr>
            <w:rStyle w:val="DefaultParagraphFont"/>
            <w:color w:val="0563C1"/>
          </w:rPr>
          <w:t xml:space="preserve">19. 微积分的创立与发展</w:t>
        </w:r>
      </w:hyperlink>
    </w:p>
    <w:p>
      <w:pPr>
        <w:spacing w:after="200" w:line="400" w:lineRule="atLeast"/>
      </w:pPr>
      <w:hyperlink r:id="rId23">
        <w:r>
          <w:rPr>
            <w:rStyle w:val="DefaultParagraphFont"/>
            <w:color w:val="0563C1"/>
          </w:rPr>
          <w:t xml:space="preserve">20. 基于学校特色的高等数学课程思政教学探究</w:t>
        </w:r>
      </w:hyperlink>
    </w:p>
    <w:p>
      <w:pPr>
        <w:spacing w:after="200" w:line="400" w:lineRule="atLeast"/>
      </w:pPr>
      <w:hyperlink r:id="rId24">
        <w:r>
          <w:rPr>
            <w:rStyle w:val="DefaultParagraphFont"/>
            <w:color w:val="0563C1"/>
          </w:rPr>
          <w:t xml:space="preserve">21. 中国传统数学与数学机械化的发展历程及影响</w:t>
        </w:r>
      </w:hyperlink>
    </w:p>
    <w:p>
      <w:pPr>
        <w:spacing w:after="200" w:line="400" w:lineRule="atLeast"/>
      </w:pPr>
      <w:hyperlink r:id="rId25">
        <w:r>
          <w:rPr>
            <w:rStyle w:val="DefaultParagraphFont"/>
            <w:color w:val="0563C1"/>
          </w:rPr>
          <w:t xml:space="preserve">22. 数学简史</w:t>
        </w:r>
      </w:hyperlink>
    </w:p>
    <w:p>
      <w:pPr>
        <w:spacing w:after="200" w:line="400" w:lineRule="atLeast"/>
      </w:pPr>
      <w:hyperlink r:id="rId26">
        <w:r>
          <w:rPr>
            <w:rStyle w:val="DefaultParagraphFont"/>
            <w:color w:val="0563C1"/>
          </w:rPr>
          <w:t xml:space="preserve">23. 微积分的创立与发展</w:t>
        </w:r>
      </w:hyperlink>
    </w:p>
    <w:p>
      <w:pPr>
        <w:spacing w:after="200" w:line="400" w:lineRule="atLeast"/>
      </w:pPr>
      <w:hyperlink r:id="rId27">
        <w:r>
          <w:rPr>
            <w:rStyle w:val="DefaultParagraphFont"/>
            <w:color w:val="0563C1"/>
          </w:rPr>
          <w:t xml:space="preserve">24. 微积分的直接基础</w:t>
        </w:r>
      </w:hyperlink>
    </w:p>
    <w:p>
      <w:pPr>
        <w:spacing w:after="200" w:line="400" w:lineRule="atLeast"/>
      </w:pPr>
      <w:hyperlink r:id="rId28">
        <w:r>
          <w:rPr>
            <w:rStyle w:val="DefaultParagraphFont"/>
            <w:color w:val="0563C1"/>
          </w:rPr>
          <w:t xml:space="preserve">25. 刘徽的数学思想与贡献</w:t>
        </w:r>
      </w:hyperlink>
    </w:p>
    <w:p>
      <w:pPr>
        <w:spacing w:after="200" w:line="400" w:lineRule="atLeast"/>
      </w:pPr>
      <w:hyperlink r:id="rId29">
        <w:r>
          <w:rPr>
            <w:rStyle w:val="DefaultParagraphFont"/>
            <w:color w:val="0563C1"/>
          </w:rPr>
          <w:t xml:space="preserve">26. 微积分思想的起源与发展</w:t>
        </w:r>
      </w:hyperlink>
    </w:p>
    <w:p>
      <w:pPr>
        <w:spacing w:after="200" w:line="400" w:lineRule="atLeast"/>
      </w:pPr>
      <w:hyperlink r:id="rId30">
        <w:r>
          <w:rPr>
            <w:rStyle w:val="DefaultParagraphFont"/>
            <w:color w:val="0563C1"/>
          </w:rPr>
          <w:t xml:space="preserve">27. 微积分的创立与发展</w:t>
        </w:r>
      </w:hyperlink>
    </w:p>
    <w:p>
      <w:pPr>
        <w:spacing w:after="200" w:line="400" w:lineRule="atLeast"/>
      </w:pPr>
      <w:hyperlink r:id="rId31">
        <w:r>
          <w:rPr>
            <w:rStyle w:val="DefaultParagraphFont"/>
            <w:color w:val="0563C1"/>
          </w:rPr>
          <w:t xml:space="preserve">28. 《代微积拾级》中的传统分析学思想研究</w:t>
        </w:r>
      </w:hyperlink>
    </w:p>
    <w:p>
      <w:pPr>
        <w:spacing w:after="200" w:line="400" w:lineRule="atLeast"/>
      </w:pPr>
      <w:hyperlink r:id="rId32">
        <w:r>
          <w:rPr>
            <w:rStyle w:val="DefaultParagraphFont"/>
            <w:color w:val="0563C1"/>
          </w:rPr>
          <w:t xml:space="preserve">29. 中国古代数学的发展及其影响</w:t>
        </w:r>
      </w:hyperlink>
    </w:p>
    <w:p>
      <w:pPr>
        <w:spacing w:after="200" w:line="400" w:lineRule="atLeast"/>
      </w:pPr>
      <w:hyperlink r:id="rId33">
        <w:r>
          <w:rPr>
            <w:rStyle w:val="DefaultParagraphFont"/>
            <w:color w:val="0563C1"/>
          </w:rPr>
          <w:t xml:space="preserve">30. Stieltjes积分的产生与发展</w:t>
        </w:r>
      </w:hyperlink>
    </w:p>
    <w:p>
      <w:pPr>
        <w:spacing w:after="200" w:line="400" w:lineRule="atLeast"/>
      </w:pPr>
      <w:hyperlink r:id="rId34">
        <w:r>
          <w:rPr>
            <w:rStyle w:val="DefaultParagraphFont"/>
            <w:color w:val="0563C1"/>
          </w:rPr>
          <w:t xml:space="preserve">31. 数学分析第二章：数列极限</w:t>
        </w:r>
      </w:hyperlink>
    </w:p>
    <w:p>
      <w:pPr>
        <w:spacing w:after="200" w:line="400" w:lineRule="atLeast"/>
      </w:pPr>
      <w:hyperlink r:id="rId35">
        <w:r>
          <w:rPr>
            <w:rStyle w:val="DefaultParagraphFont"/>
            <w:color w:val="0563C1"/>
          </w:rPr>
          <w:t xml:space="preserve">32. 微积分的直接基础</w:t>
        </w:r>
      </w:hyperlink>
    </w:p>
    <w:p>
      <w:pPr>
        <w:spacing w:after="200" w:line="400" w:lineRule="atLeast"/>
      </w:pPr>
      <w:hyperlink r:id="rId36">
        <w:r>
          <w:rPr>
            <w:rStyle w:val="DefaultParagraphFont"/>
            <w:color w:val="0563C1"/>
          </w:rPr>
          <w:t xml:space="preserve">33. 浅论先秦经典文本中的极限思想</w:t>
        </w:r>
      </w:hyperlink>
    </w:p>
    <w:p>
      <w:pPr>
        <w:spacing w:after="200" w:line="400" w:lineRule="atLeast"/>
      </w:pPr>
      <w:hyperlink r:id="rId37">
        <w:r>
          <w:rPr>
            <w:rStyle w:val="DefaultParagraphFont"/>
            <w:color w:val="0563C1"/>
          </w:rPr>
          <w:t xml:space="preserve">34. 以爱国主义深情开启高等数学第一课</w:t>
        </w:r>
      </w:hyperlink>
    </w:p>
    <w:p>
      <w:pPr>
        <w:spacing w:after="200" w:line="400" w:lineRule="atLeast"/>
      </w:pPr>
      <w:hyperlink r:id="rId38">
        <w:r>
          <w:rPr>
            <w:rStyle w:val="DefaultParagraphFont"/>
            <w:color w:val="0563C1"/>
          </w:rPr>
          <w:t xml:space="preserve">35. 刘徽数学思想探析</w:t>
        </w:r>
      </w:hyperlink>
    </w:p>
    <w:p>
      <w:pPr>
        <w:spacing w:after="200" w:line="400" w:lineRule="atLeast"/>
      </w:pPr>
      <w:hyperlink r:id="rId39">
        <w:r>
          <w:rPr>
            <w:rStyle w:val="DefaultParagraphFont"/>
            <w:color w:val="0563C1"/>
          </w:rPr>
          <w:t xml:space="preserve">36. 函数、极限与连续</w:t>
        </w:r>
      </w:hyperlink>
    </w:p>
    <w:p>
      <w:pPr>
        <w:spacing w:after="200" w:line="400" w:lineRule="atLeast"/>
      </w:pPr>
      <w:hyperlink r:id="rId40">
        <w:r>
          <w:rPr>
            <w:rStyle w:val="DefaultParagraphFont"/>
            <w:color w:val="0563C1"/>
          </w:rPr>
          <w:t xml:space="preserve">37. 国学思想与大学数学的联系研究</w:t>
        </w:r>
      </w:hyperlink>
    </w:p>
    <w:p>
      <w:pPr>
        <w:spacing w:after="200" w:line="400" w:lineRule="atLeast"/>
      </w:pPr>
      <w:hyperlink r:id="rId41">
        <w:r>
          <w:rPr>
            <w:rStyle w:val="DefaultParagraphFont"/>
            <w:color w:val="0563C1"/>
          </w:rPr>
          <w:t xml:space="preserve">38. 自然科学史课程大纲</w:t>
        </w:r>
      </w:hyperlink>
    </w:p>
    <w:p>
      <w:pPr>
        <w:spacing w:after="200" w:line="400" w:lineRule="atLeast"/>
      </w:pPr>
      <w:hyperlink r:id="rId42">
        <w:r>
          <w:rPr>
            <w:rStyle w:val="DefaultParagraphFont"/>
            <w:color w:val="0563C1"/>
          </w:rPr>
          <w:t xml:space="preserve">39. 以爱国主义深情开启高等数学第一课</w:t>
        </w:r>
      </w:hyperlink>
    </w:p>
    <w:p>
      <w:pPr>
        <w:spacing w:after="200" w:line="400" w:lineRule="atLeast"/>
      </w:pPr>
      <w:hyperlink r:id="rId43">
        <w:r>
          <w:rPr>
            <w:rStyle w:val="DefaultParagraphFont"/>
            <w:color w:val="0563C1"/>
          </w:rPr>
          <w:t xml:space="preserve">40. 课程思政优秀案例评审材料</w:t>
        </w:r>
      </w:hyperlink>
    </w:p>
    <w:p>
      <w:pPr>
        <w:spacing w:after="200" w:line="400" w:lineRule="atLeast"/>
      </w:pPr>
      <w:hyperlink r:id="rId44">
        <w:r>
          <w:rPr>
            <w:rStyle w:val="DefaultParagraphFont"/>
            <w:color w:val="0563C1"/>
          </w:rPr>
          <w:t xml:space="preserve">41. 《代微积拾级》中的传统分析学思想研究</w:t>
        </w:r>
      </w:hyperlink>
    </w:p>
    <w:p>
      <w:pPr>
        <w:spacing w:after="200" w:line="400" w:lineRule="atLeast"/>
      </w:pPr>
      <w:hyperlink r:id="rId45">
        <w:r>
          <w:rPr>
            <w:rStyle w:val="DefaultParagraphFont"/>
            <w:color w:val="0563C1"/>
          </w:rPr>
          <w:t xml:space="preserve">42. 刘徽数学思想探析</w:t>
        </w:r>
      </w:hyperlink>
    </w:p>
    <w:p>
      <w:pPr>
        <w:spacing w:after="200" w:line="400" w:lineRule="atLeast"/>
      </w:pPr>
      <w:hyperlink r:id="rId46">
        <w:r>
          <w:rPr>
            <w:rStyle w:val="DefaultParagraphFont"/>
            <w:color w:val="0563C1"/>
          </w:rPr>
          <w:t xml:space="preserve">43. 中国100系列丛书</w:t>
        </w:r>
      </w:hyperlink>
    </w:p>
    <w:p>
      <w:pPr>
        <w:spacing w:after="200" w:line="400" w:lineRule="atLeast"/>
      </w:pPr>
      <w:hyperlink r:id="rId47">
        <w:r>
          <w:rPr>
            <w:rStyle w:val="DefaultParagraphFont"/>
            <w:color w:val="0563C1"/>
          </w:rPr>
          <w:t xml:space="preserve">44. 刘徽的数学思想与贡献</w:t>
        </w:r>
      </w:hyperlink>
    </w:p>
    <w:p>
      <w:pPr>
        <w:spacing w:after="200" w:line="400" w:lineRule="atLeast"/>
      </w:pPr>
      <w:hyperlink r:id="rId48">
        <w:r>
          <w:rPr>
            <w:rStyle w:val="DefaultParagraphFont"/>
            <w:color w:val="0563C1"/>
          </w:rPr>
          <w:t xml:space="preserve">45. 墨家数学思想研究</w:t>
        </w:r>
      </w:hyperlink>
    </w:p>
    <w:p>
      <w:pPr>
        <w:spacing w:after="200" w:line="400" w:lineRule="atLeast"/>
      </w:pPr>
      <w:hyperlink r:id="rId49">
        <w:r>
          <w:rPr>
            <w:rStyle w:val="DefaultParagraphFont"/>
            <w:color w:val="0563C1"/>
          </w:rPr>
          <w:t xml:space="preserve">46. 魏晋南北朝史</w:t>
        </w:r>
      </w:hyperlink>
    </w:p>
    <w:p>
      <w:pPr>
        <w:spacing w:after="200" w:line="400" w:lineRule="atLeast"/>
      </w:pPr>
      <w:hyperlink r:id="rId50">
        <w:r>
          <w:rPr>
            <w:rStyle w:val="DefaultParagraphFont"/>
            <w:color w:val="0563C1"/>
          </w:rPr>
          <w:t xml:space="preserve">47. 中国古代最伟大的数学家刘徽</w:t>
        </w:r>
      </w:hyperlink>
    </w:p>
    <w:p>
      <w:pPr>
        <w:spacing w:after="200" w:line="400" w:lineRule="atLeast"/>
      </w:pPr>
      <w:hyperlink r:id="rId51">
        <w:r>
          <w:rPr>
            <w:rStyle w:val="DefaultParagraphFont"/>
            <w:color w:val="0563C1"/>
          </w:rPr>
          <w:t xml:space="preserve">48. 刘徽数学思想探析</w:t>
        </w:r>
      </w:hyperlink>
    </w:p>
    <w:p>
      <w:pPr>
        <w:spacing w:after="200" w:line="400" w:lineRule="atLeast"/>
      </w:pPr>
      <w:hyperlink r:id="rId52">
        <w:r>
          <w:rPr>
            <w:rStyle w:val="DefaultParagraphFont"/>
            <w:color w:val="0563C1"/>
          </w:rPr>
          <w:t xml:space="preserve">49. 中国100系列丛书</w:t>
        </w:r>
      </w:hyperlink>
    </w:p>
    <w:p>
      <w:pPr>
        <w:spacing w:after="200" w:line="400" w:lineRule="atLeast"/>
      </w:pPr>
      <w:hyperlink r:id="rId53">
        <w:r>
          <w:rPr>
            <w:rStyle w:val="DefaultParagraphFont"/>
            <w:color w:val="0563C1"/>
          </w:rPr>
          <w:t xml:space="preserve">50. 中国传统数学与数学机械化的发展历程及影响</w:t>
        </w:r>
      </w:hyperlink>
    </w:p>
    <w:p>
      <w:pPr>
        <w:spacing w:after="200" w:line="400" w:lineRule="atLeast"/>
      </w:pPr>
      <w:hyperlink r:id="rId54">
        <w:r>
          <w:rPr>
            <w:rStyle w:val="DefaultParagraphFont"/>
            <w:color w:val="0563C1"/>
          </w:rPr>
          <w:t xml:space="preserve">51. 走近数学史（三）</w:t>
        </w:r>
      </w:hyperlink>
    </w:p>
    <w:p>
      <w:pPr>
        <w:spacing w:after="200" w:line="400" w:lineRule="atLeast"/>
      </w:pPr>
      <w:hyperlink r:id="rId55">
        <w:r>
          <w:rPr>
            <w:rStyle w:val="DefaultParagraphFont"/>
            <w:color w:val="0563C1"/>
          </w:rPr>
          <w:t xml:space="preserve">52. 微积分思想的起源与发展</w:t>
        </w:r>
      </w:hyperlink>
    </w:p>
    <w:p>
      <w:pPr>
        <w:spacing w:after="200" w:line="400" w:lineRule="atLeast"/>
      </w:pPr>
      <w:hyperlink r:id="rId56">
        <w:r>
          <w:rPr>
            <w:rStyle w:val="DefaultParagraphFont"/>
            <w:color w:val="0563C1"/>
          </w:rPr>
          <w:t xml:space="preserve">53. 大学数学课程：变量的累加与定积分</w:t>
        </w:r>
      </w:hyperlink>
    </w:p>
    <w:p>
      <w:pPr>
        <w:spacing w:after="200" w:line="400" w:lineRule="atLeast"/>
      </w:pPr>
      <w:hyperlink r:id="rId57">
        <w:r>
          <w:rPr>
            <w:rStyle w:val="DefaultParagraphFont"/>
            <w:color w:val="0563C1"/>
          </w:rPr>
          <w:t xml:space="preserve">54. 走近数学史（三）</w:t>
        </w:r>
      </w:hyperlink>
    </w:p>
    <w:p>
      <w:pPr>
        <w:spacing w:after="200" w:line="400" w:lineRule="atLeast"/>
      </w:pPr>
      <w:hyperlink r:id="rId58">
        <w:r>
          <w:rPr>
            <w:rStyle w:val="DefaultParagraphFont"/>
            <w:color w:val="0563C1"/>
          </w:rPr>
          <w:t xml:space="preserve">55. 几何定理计算机证明</w:t>
        </w:r>
      </w:hyperlink>
    </w:p>
    <w:p>
      <w:pPr>
        <w:spacing w:after="200" w:line="400" w:lineRule="atLeast"/>
      </w:pPr>
      <w:hyperlink r:id="rId59">
        <w:r>
          <w:rPr>
            <w:rStyle w:val="DefaultParagraphFont"/>
            <w:color w:val="0563C1"/>
          </w:rPr>
          <w:t xml:space="preserve">56. 走近数学史（三）</w:t>
        </w:r>
      </w:hyperlink>
    </w:p>
    <w:p>
      <w:pPr>
        <w:spacing w:after="200" w:line="400" w:lineRule="atLeast"/>
      </w:pPr>
      <w:hyperlink r:id="rId60">
        <w:r>
          <w:rPr>
            <w:rStyle w:val="DefaultParagraphFont"/>
            <w:color w:val="0563C1"/>
          </w:rPr>
          <w:t xml:space="preserve">57. 大学数学课程：变量的累加与定积分</w:t>
        </w:r>
      </w:hyperlink>
    </w:p>
    <w:p>
      <w:pPr>
        <w:spacing w:after="200" w:line="400" w:lineRule="atLeast"/>
      </w:pPr>
      <w:hyperlink r:id="rId61">
        <w:r>
          <w:rPr>
            <w:rStyle w:val="DefaultParagraphFont"/>
            <w:color w:val="0563C1"/>
          </w:rPr>
          <w:t xml:space="preserve">58. 数学机械化与数学道理化</w:t>
        </w:r>
      </w:hyperlink>
    </w:p>
    <w:p>
      <w:pPr>
        <w:spacing w:after="200" w:line="400" w:lineRule="atLeast"/>
      </w:pPr>
      <w:hyperlink r:id="rId62">
        <w:r>
          <w:rPr>
            <w:rStyle w:val="DefaultParagraphFont"/>
            <w:color w:val="0563C1"/>
          </w:rPr>
          <w:t xml:space="preserve">59. 微积分的起源与发展</w:t>
        </w:r>
      </w:hyperlink>
    </w:p>
    <w:p>
      <w:pPr>
        <w:spacing w:after="200" w:line="400" w:lineRule="atLeast"/>
      </w:pPr>
      <w:hyperlink r:id="rId63">
        <w:r>
          <w:rPr>
            <w:rStyle w:val="DefaultParagraphFont"/>
            <w:color w:val="0563C1"/>
          </w:rPr>
          <w:t xml:space="preserve">60. 吴文俊的数学传奇</w:t>
        </w:r>
      </w:hyperlink>
    </w:p>
    <w:p>
      <w:pPr>
        <w:spacing w:after="200" w:line="400" w:lineRule="atLeast"/>
      </w:pPr>
      <w:hyperlink r:id="rId64">
        <w:r>
          <w:rPr>
            <w:rStyle w:val="DefaultParagraphFont"/>
            <w:color w:val="0563C1"/>
          </w:rPr>
          <w:t xml:space="preserve">61. 求总量的问题</w:t>
        </w:r>
      </w:hyperlink>
    </w:p>
    <w:p>
      <w:pPr>
        <w:spacing w:after="200" w:line="400" w:lineRule="atLeast"/>
      </w:pPr>
      <w:hyperlink r:id="rId65">
        <w:r>
          <w:rPr>
            <w:rStyle w:val="DefaultParagraphFont"/>
            <w:color w:val="0563C1"/>
          </w:rPr>
          <w:t xml:space="preserve">62. 上海HPM通讯2021年第10卷第3期</w:t>
        </w:r>
      </w:hyperlink>
    </w:p>
    <w:p>
      <w:pPr>
        <w:spacing w:after="200" w:line="400" w:lineRule="atLeast"/>
      </w:pPr>
      <w:hyperlink r:id="rId66">
        <w:r>
          <w:rPr>
            <w:rStyle w:val="DefaultParagraphFont"/>
            <w:color w:val="0563C1"/>
          </w:rPr>
          <w:t xml:space="preserve">63. 上海HPM通讯</w:t>
        </w:r>
      </w:hyperlink>
    </w:p>
    <w:p>
      <w:pPr>
        <w:spacing w:after="200" w:line="400" w:lineRule="atLeast"/>
      </w:pPr>
      <w:hyperlink r:id="rId67">
        <w:r>
          <w:rPr>
            <w:rStyle w:val="DefaultParagraphFont"/>
            <w:color w:val="0563C1"/>
          </w:rPr>
          <w:t xml:space="preserve">64. 先秦与古希腊：中西文化之源</w:t>
        </w:r>
      </w:hyperlink>
    </w:p>
    <w:p>
      <w:pPr>
        <w:spacing w:after="200" w:line="400" w:lineRule="atLeast"/>
      </w:pPr>
      <w:hyperlink r:id="rId68">
        <w:r>
          <w:rPr>
            <w:rStyle w:val="DefaultParagraphFont"/>
            <w:color w:val="0563C1"/>
          </w:rPr>
          <w:t xml:space="preserve">65. 机器学习微积分教程</w:t>
        </w:r>
      </w:hyperlink>
    </w:p>
    <w:p>
      <w:pPr>
        <w:spacing w:after="200" w:line="400" w:lineRule="atLeast"/>
      </w:pPr>
      <w:hyperlink r:id="rId69">
        <w:r>
          <w:rPr>
            <w:rStyle w:val="DefaultParagraphFont"/>
            <w:color w:val="0563C1"/>
          </w:rPr>
          <w:t xml:space="preserve">66. 定积分的计算与应用</w:t>
        </w:r>
      </w:hyperlink>
    </w:p>
    <w:p>
      <w:pPr>
        <w:spacing w:after="200" w:line="400" w:lineRule="atLeast"/>
      </w:pPr>
      <w:hyperlink r:id="rId70">
        <w:r>
          <w:rPr>
            <w:rStyle w:val="DefaultParagraphFont"/>
            <w:color w:val="0563C1"/>
          </w:rPr>
          <w:t xml:space="preserve">67. 古希腊数学的辉煌与发展</w:t>
        </w:r>
      </w:hyperlink>
    </w:p>
    <w:p>
      <w:pPr>
        <w:spacing w:after="200" w:line="400" w:lineRule="atLeast"/>
      </w:pPr>
      <w:hyperlink r:id="rId71">
        <w:r>
          <w:rPr>
            <w:rStyle w:val="DefaultParagraphFont"/>
            <w:color w:val="0563C1"/>
          </w:rPr>
          <w:t xml:space="preserve">68. 上海HPM通讯</w:t>
        </w:r>
      </w:hyperlink>
    </w:p>
    <w:p>
      <w:pPr>
        <w:spacing w:after="200" w:line="400" w:lineRule="atLeast"/>
      </w:pPr>
      <w:hyperlink r:id="rId72">
        <w:r>
          <w:rPr>
            <w:rStyle w:val="DefaultParagraphFont"/>
            <w:color w:val="0563C1"/>
          </w:rPr>
          <w:t xml:space="preserve">69. 华里司：自学成才的数学家与微积分传播者</w:t>
        </w:r>
      </w:hyperlink>
    </w:p>
    <w:p>
      <w:pPr>
        <w:spacing w:after="200" w:line="400" w:lineRule="atLeast"/>
      </w:pPr>
      <w:hyperlink r:id="rId73">
        <w:r>
          <w:rPr>
            <w:rStyle w:val="DefaultParagraphFont"/>
            <w:color w:val="0563C1"/>
          </w:rPr>
          <w:t xml:space="preserve">70. 雅典时期的希腊数学</w:t>
        </w:r>
      </w:hyperlink>
    </w:p>
    <w:p>
      <w:pPr>
        <w:spacing w:after="200" w:line="400" w:lineRule="atLeast"/>
      </w:pPr>
      <w:hyperlink r:id="rId74">
        <w:r>
          <w:rPr>
            <w:rStyle w:val="DefaultParagraphFont"/>
            <w:color w:val="0563C1"/>
          </w:rPr>
          <w:t xml:space="preserve">71. 中国传统数学与数学机械化的发展历程及影响</w:t>
        </w:r>
      </w:hyperlink>
    </w:p>
    <w:p>
      <w:pPr>
        <w:spacing w:after="200" w:line="400" w:lineRule="atLeast"/>
      </w:pPr>
      <w:hyperlink r:id="rId75">
        <w:r>
          <w:rPr>
            <w:rStyle w:val="DefaultParagraphFont"/>
            <w:color w:val="0563C1"/>
          </w:rPr>
          <w:t xml:space="preserve">72. 极限概念的精确化研究</w:t>
        </w:r>
      </w:hyperlink>
    </w:p>
    <w:p>
      <w:pPr>
        <w:spacing w:after="200" w:line="400" w:lineRule="atLeast"/>
      </w:pPr>
      <w:hyperlink r:id="rId76">
        <w:r>
          <w:rPr>
            <w:rStyle w:val="DefaultParagraphFont"/>
            <w:color w:val="0563C1"/>
          </w:rPr>
          <w:t xml:space="preserve">73. 微积分思想的起源与发展</w:t>
        </w:r>
      </w:hyperlink>
    </w:p>
    <w:p>
      <w:pPr>
        <w:spacing w:after="200" w:line="400" w:lineRule="atLeast"/>
      </w:pPr>
      <w:hyperlink r:id="rId77">
        <w:r>
          <w:rPr>
            <w:rStyle w:val="DefaultParagraphFont"/>
            <w:color w:val="0563C1"/>
          </w:rPr>
          <w:t xml:space="preserve">74. 浅论先秦经典文本中的极限思想</w:t>
        </w:r>
      </w:hyperlink>
    </w:p>
    <w:p>
      <w:pPr>
        <w:spacing w:after="200" w:line="400" w:lineRule="atLeast"/>
      </w:pPr>
      <w:hyperlink r:id="rId78">
        <w:r>
          <w:rPr>
            <w:rStyle w:val="DefaultParagraphFont"/>
            <w:color w:val="0563C1"/>
          </w:rPr>
          <w:t xml:space="preserve">75. 科学的起源与发展</w:t>
        </w:r>
      </w:hyperlink>
    </w:p>
    <w:p>
      <w:pPr>
        <w:spacing w:after="200" w:line="400" w:lineRule="atLeast"/>
      </w:pPr>
      <w:hyperlink r:id="rId79">
        <w:r>
          <w:rPr>
            <w:rStyle w:val="DefaultParagraphFont"/>
            <w:color w:val="0563C1"/>
          </w:rPr>
          <w:t xml:space="preserve">76. 数之理月刊</w:t>
        </w:r>
      </w:hyperlink>
    </w:p>
    <w:p>
      <w:pPr>
        <w:spacing w:after="200" w:line="400" w:lineRule="atLeast"/>
      </w:pPr>
      <w:hyperlink r:id="rId80">
        <w:r>
          <w:rPr>
            <w:rStyle w:val="DefaultParagraphFont"/>
            <w:color w:val="0563C1"/>
          </w:rPr>
          <w:t xml:space="preserve">77. 吴文俊院士的数学史研究与成就</w:t>
        </w:r>
      </w:hyperlink>
    </w:p>
    <w:p>
      <w:pPr>
        <w:spacing w:after="200" w:line="400" w:lineRule="atLeast"/>
      </w:pPr>
      <w:hyperlink r:id="rId81">
        <w:r>
          <w:rPr>
            <w:rStyle w:val="DefaultParagraphFont"/>
            <w:color w:val="0563C1"/>
          </w:rPr>
          <w:t xml:space="preserve">78. 吴文俊的数学传奇</w:t>
        </w:r>
      </w:hyperlink>
    </w:p>
    <w:p>
      <w:pPr>
        <w:spacing w:after="200" w:line="400" w:lineRule="atLeast"/>
      </w:pPr>
      <w:hyperlink r:id="rId82">
        <w:r>
          <w:rPr>
            <w:rStyle w:val="DefaultParagraphFont"/>
            <w:color w:val="0563C1"/>
          </w:rPr>
          <w:t xml:space="preserve">79. 普通高等教育“十五”国家级规划教材</w:t>
        </w:r>
      </w:hyperlink>
    </w:p>
    <w:p>
      <w:pPr>
        <w:spacing w:after="200" w:line="400" w:lineRule="atLeast"/>
      </w:pPr>
      <w:hyperlink r:id="rId83">
        <w:r>
          <w:rPr>
            <w:rStyle w:val="DefaultParagraphFont"/>
            <w:color w:val="0563C1"/>
          </w:rPr>
          <w:t xml:space="preserve">80. 数学机械化与数学道理化</w:t>
        </w:r>
      </w:hyperlink>
    </w:p>
    <w:sectPr>
      <w:headerReference w:type="default" r:id="rId84"/>
      <w:footerReference w:type="default" r:id="rId85"/>
      <w:pgSz w:w="11906" w:h="16838"/>
      <w:pgMar w:top="1440" w:right="1800" w:bottom="1440" w:left="1800" w:header="851" w:footer="992"/>
      <w:cols w:space="425"/>
      <w:docGrid w:type="lines" w:linePitch="312"/>
    </w:sectPr>
  </w:body>
</w:document>
</file>

<file path=word/footer.xml><?xml version="1.0" encoding="utf-8"?>
<w:ftr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r>
      <w:rPr>
        <w:rFonts/>
        <w:color w:val="808080"/>
        <w:sz w:val="18"/>
      </w:rPr>
      <w:t>内容为AI生成，可能不准确，请谨慎参考</w:t>
    </w:r>
  </w:p>
</w:ftr>
</file>

<file path=word/header.xml><?xml version="1.0" encoding="utf-8"?>
<w:hdr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jc w:val="right"/>
    </w:pPr>
    <w:r>
      <w:drawing>
        <wp:inline distT="0" distB="0" distL="0" distR="0">
          <wp:extent cx="1336798" cy="320832"/>
          <wp:effectExtent l="0" t="0" r="0" b="0"/>
          <wp:docPr id="2647" name="image" descr="image"/>
          <wp:cNvGraphicFramePr>
            <a:graphicFrameLocks noChangeAspect="true"/>
          </wp:cNvGraphicFramePr>
          <a:graphic>
            <a:graphicData uri="http://schemas.openxmlformats.org/drawingml/2006/picture">
              <pic:pic>
                <pic:nvPicPr>
                  <pic:cNvPr id="5294" name="image"/>
                  <pic:cNvPicPr/>
                </pic:nvPicPr>
                <pic:blipFill>
                  <a:blip r:embed="rId1"/>
                  <a:stretch>
                    <a:fillRect/>
                  </a:stretch>
                </pic:blipFill>
                <pic:spPr>
                  <a:xfrm>
                    <a:off x="0" y="0"/>
                    <a:ext cx="3571875" cy="857250"/>
                  </a:xfrm>
                  <a:prstGeom prst="rect">
                    <a:avLst/>
                  </a:prstGeom>
                </pic:spPr>
              </pic:pic>
            </a:graphicData>
          </a:graphic>
        </wp:inline>
      </w:drawing>
    </w:r>
  </w:p>
</w:hd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abstractNum w:abstractNumId="1">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abstractNum w:abstractNumId="2">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sz w:val="21"/>
      </w:rPr>
    </w:r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undefined" Type="http://schemas.openxmlformats.org/officeDocument/2006/relationships/hyperlink" Id="rId4"/>
    <Relationship TargetMode="External" Target="undefined" Type="http://schemas.openxmlformats.org/officeDocument/2006/relationships/hyperlink" Id="rId5"/>
    <Relationship TargetMode="External" Target="undefined" Type="http://schemas.openxmlformats.org/officeDocument/2006/relationships/hyperlink" Id="rId6"/>
    <Relationship TargetMode="External" Target="undefined" Type="http://schemas.openxmlformats.org/officeDocument/2006/relationships/hyperlink" Id="rId7"/>
    <Relationship TargetMode="External" Target="undefined" Type="http://schemas.openxmlformats.org/officeDocument/2006/relationships/hyperlink" Id="rId8"/>
    <Relationship TargetMode="External" Target="undefined" Type="http://schemas.openxmlformats.org/officeDocument/2006/relationships/hyperlink" Id="rId9"/>
    <Relationship TargetMode="External" Target="undefined" Type="http://schemas.openxmlformats.org/officeDocument/2006/relationships/hyperlink" Id="rId10"/>
    <Relationship TargetMode="External" Target="undefined" Type="http://schemas.openxmlformats.org/officeDocument/2006/relationships/hyperlink" Id="rId11"/>
    <Relationship TargetMode="External" Target="undefined" Type="http://schemas.openxmlformats.org/officeDocument/2006/relationships/hyperlink" Id="rId12"/>
    <Relationship TargetMode="External" Target="undefined" Type="http://schemas.openxmlformats.org/officeDocument/2006/relationships/hyperlink" Id="rId13"/>
    <Relationship TargetMode="External" Target="undefined" Type="http://schemas.openxmlformats.org/officeDocument/2006/relationships/hyperlink" Id="rId14"/>
    <Relationship TargetMode="External" Target="undefined" Type="http://schemas.openxmlformats.org/officeDocument/2006/relationships/hyperlink" Id="rId15"/>
    <Relationship TargetMode="External" Target="undefined" Type="http://schemas.openxmlformats.org/officeDocument/2006/relationships/hyperlink" Id="rId16"/>
    <Relationship TargetMode="External" Target="undefined" Type="http://schemas.openxmlformats.org/officeDocument/2006/relationships/hyperlink" Id="rId17"/>
    <Relationship TargetMode="External" Target="undefined" Type="http://schemas.openxmlformats.org/officeDocument/2006/relationships/hyperlink" Id="rId18"/>
    <Relationship TargetMode="External" Target="undefined" Type="http://schemas.openxmlformats.org/officeDocument/2006/relationships/hyperlink" Id="rId19"/>
    <Relationship TargetMode="External" Target="undefined" Type="http://schemas.openxmlformats.org/officeDocument/2006/relationships/hyperlink" Id="rId20"/>
    <Relationship TargetMode="External" Target="undefined" Type="http://schemas.openxmlformats.org/officeDocument/2006/relationships/hyperlink" Id="rId21"/>
    <Relationship TargetMode="External" Target="undefined" Type="http://schemas.openxmlformats.org/officeDocument/2006/relationships/hyperlink" Id="rId22"/>
    <Relationship TargetMode="External" Target="undefined" Type="http://schemas.openxmlformats.org/officeDocument/2006/relationships/hyperlink" Id="rId23"/>
    <Relationship TargetMode="External" Target="undefined" Type="http://schemas.openxmlformats.org/officeDocument/2006/relationships/hyperlink" Id="rId24"/>
    <Relationship TargetMode="External" Target="undefined" Type="http://schemas.openxmlformats.org/officeDocument/2006/relationships/hyperlink" Id="rId25"/>
    <Relationship TargetMode="External" Target="undefined" Type="http://schemas.openxmlformats.org/officeDocument/2006/relationships/hyperlink" Id="rId26"/>
    <Relationship TargetMode="External" Target="undefined" Type="http://schemas.openxmlformats.org/officeDocument/2006/relationships/hyperlink" Id="rId27"/>
    <Relationship TargetMode="External" Target="undefined" Type="http://schemas.openxmlformats.org/officeDocument/2006/relationships/hyperlink" Id="rId28"/>
    <Relationship TargetMode="External" Target="undefined" Type="http://schemas.openxmlformats.org/officeDocument/2006/relationships/hyperlink" Id="rId29"/>
    <Relationship TargetMode="External" Target="undefined" Type="http://schemas.openxmlformats.org/officeDocument/2006/relationships/hyperlink" Id="rId30"/>
    <Relationship TargetMode="External" Target="undefined" Type="http://schemas.openxmlformats.org/officeDocument/2006/relationships/hyperlink" Id="rId31"/>
    <Relationship TargetMode="External" Target="undefined" Type="http://schemas.openxmlformats.org/officeDocument/2006/relationships/hyperlink" Id="rId32"/>
    <Relationship TargetMode="External" Target="undefined" Type="http://schemas.openxmlformats.org/officeDocument/2006/relationships/hyperlink" Id="rId33"/>
    <Relationship TargetMode="External" Target="undefined" Type="http://schemas.openxmlformats.org/officeDocument/2006/relationships/hyperlink" Id="rId34"/>
    <Relationship TargetMode="External" Target="undefined" Type="http://schemas.openxmlformats.org/officeDocument/2006/relationships/hyperlink" Id="rId35"/>
    <Relationship TargetMode="External" Target="undefined" Type="http://schemas.openxmlformats.org/officeDocument/2006/relationships/hyperlink" Id="rId36"/>
    <Relationship TargetMode="External" Target="undefined" Type="http://schemas.openxmlformats.org/officeDocument/2006/relationships/hyperlink" Id="rId37"/>
    <Relationship TargetMode="External" Target="undefined" Type="http://schemas.openxmlformats.org/officeDocument/2006/relationships/hyperlink" Id="rId38"/>
    <Relationship TargetMode="External" Target="undefined" Type="http://schemas.openxmlformats.org/officeDocument/2006/relationships/hyperlink" Id="rId39"/>
    <Relationship TargetMode="External" Target="undefined" Type="http://schemas.openxmlformats.org/officeDocument/2006/relationships/hyperlink" Id="rId40"/>
    <Relationship TargetMode="External" Target="undefined" Type="http://schemas.openxmlformats.org/officeDocument/2006/relationships/hyperlink" Id="rId41"/>
    <Relationship TargetMode="External" Target="undefined" Type="http://schemas.openxmlformats.org/officeDocument/2006/relationships/hyperlink" Id="rId42"/>
    <Relationship TargetMode="External" Target="undefined" Type="http://schemas.openxmlformats.org/officeDocument/2006/relationships/hyperlink" Id="rId43"/>
    <Relationship TargetMode="External" Target="undefined" Type="http://schemas.openxmlformats.org/officeDocument/2006/relationships/hyperlink" Id="rId44"/>
    <Relationship TargetMode="External" Target="undefined" Type="http://schemas.openxmlformats.org/officeDocument/2006/relationships/hyperlink" Id="rId45"/>
    <Relationship TargetMode="External" Target="undefined" Type="http://schemas.openxmlformats.org/officeDocument/2006/relationships/hyperlink" Id="rId46"/>
    <Relationship TargetMode="External" Target="undefined" Type="http://schemas.openxmlformats.org/officeDocument/2006/relationships/hyperlink" Id="rId47"/>
    <Relationship TargetMode="External" Target="undefined" Type="http://schemas.openxmlformats.org/officeDocument/2006/relationships/hyperlink" Id="rId48"/>
    <Relationship TargetMode="External" Target="undefined" Type="http://schemas.openxmlformats.org/officeDocument/2006/relationships/hyperlink" Id="rId49"/>
    <Relationship TargetMode="External" Target="undefined" Type="http://schemas.openxmlformats.org/officeDocument/2006/relationships/hyperlink" Id="rId50"/>
    <Relationship TargetMode="External" Target="undefined" Type="http://schemas.openxmlformats.org/officeDocument/2006/relationships/hyperlink" Id="rId51"/>
    <Relationship TargetMode="External" Target="undefined" Type="http://schemas.openxmlformats.org/officeDocument/2006/relationships/hyperlink" Id="rId52"/>
    <Relationship TargetMode="External" Target="undefined" Type="http://schemas.openxmlformats.org/officeDocument/2006/relationships/hyperlink" Id="rId53"/>
    <Relationship TargetMode="External" Target="undefined" Type="http://schemas.openxmlformats.org/officeDocument/2006/relationships/hyperlink" Id="rId54"/>
    <Relationship TargetMode="External" Target="undefined" Type="http://schemas.openxmlformats.org/officeDocument/2006/relationships/hyperlink" Id="rId55"/>
    <Relationship TargetMode="External" Target="undefined" Type="http://schemas.openxmlformats.org/officeDocument/2006/relationships/hyperlink" Id="rId56"/>
    <Relationship TargetMode="External" Target="undefined" Type="http://schemas.openxmlformats.org/officeDocument/2006/relationships/hyperlink" Id="rId57"/>
    <Relationship TargetMode="External" Target="undefined" Type="http://schemas.openxmlformats.org/officeDocument/2006/relationships/hyperlink" Id="rId58"/>
    <Relationship TargetMode="External" Target="undefined" Type="http://schemas.openxmlformats.org/officeDocument/2006/relationships/hyperlink" Id="rId59"/>
    <Relationship TargetMode="External" Target="undefined" Type="http://schemas.openxmlformats.org/officeDocument/2006/relationships/hyperlink" Id="rId60"/>
    <Relationship TargetMode="External" Target="undefined" Type="http://schemas.openxmlformats.org/officeDocument/2006/relationships/hyperlink" Id="rId61"/>
    <Relationship TargetMode="External" Target="undefined" Type="http://schemas.openxmlformats.org/officeDocument/2006/relationships/hyperlink" Id="rId62"/>
    <Relationship TargetMode="External" Target="undefined" Type="http://schemas.openxmlformats.org/officeDocument/2006/relationships/hyperlink" Id="rId63"/>
    <Relationship TargetMode="External" Target="undefined" Type="http://schemas.openxmlformats.org/officeDocument/2006/relationships/hyperlink" Id="rId64"/>
    <Relationship TargetMode="External" Target="undefined" Type="http://schemas.openxmlformats.org/officeDocument/2006/relationships/hyperlink" Id="rId65"/>
    <Relationship TargetMode="External" Target="undefined" Type="http://schemas.openxmlformats.org/officeDocument/2006/relationships/hyperlink" Id="rId66"/>
    <Relationship TargetMode="External" Target="undefined" Type="http://schemas.openxmlformats.org/officeDocument/2006/relationships/hyperlink" Id="rId67"/>
    <Relationship TargetMode="External" Target="undefined" Type="http://schemas.openxmlformats.org/officeDocument/2006/relationships/hyperlink" Id="rId68"/>
    <Relationship TargetMode="External" Target="undefined" Type="http://schemas.openxmlformats.org/officeDocument/2006/relationships/hyperlink" Id="rId69"/>
    <Relationship TargetMode="External" Target="undefined" Type="http://schemas.openxmlformats.org/officeDocument/2006/relationships/hyperlink" Id="rId70"/>
    <Relationship TargetMode="External" Target="undefined" Type="http://schemas.openxmlformats.org/officeDocument/2006/relationships/hyperlink" Id="rId71"/>
    <Relationship TargetMode="External" Target="undefined" Type="http://schemas.openxmlformats.org/officeDocument/2006/relationships/hyperlink" Id="rId72"/>
    <Relationship TargetMode="External" Target="undefined" Type="http://schemas.openxmlformats.org/officeDocument/2006/relationships/hyperlink" Id="rId73"/>
    <Relationship TargetMode="External" Target="undefined" Type="http://schemas.openxmlformats.org/officeDocument/2006/relationships/hyperlink" Id="rId74"/>
    <Relationship TargetMode="External" Target="undefined" Type="http://schemas.openxmlformats.org/officeDocument/2006/relationships/hyperlink" Id="rId75"/>
    <Relationship TargetMode="External" Target="undefined" Type="http://schemas.openxmlformats.org/officeDocument/2006/relationships/hyperlink" Id="rId76"/>
    <Relationship TargetMode="External" Target="undefined" Type="http://schemas.openxmlformats.org/officeDocument/2006/relationships/hyperlink" Id="rId77"/>
    <Relationship TargetMode="External" Target="undefined" Type="http://schemas.openxmlformats.org/officeDocument/2006/relationships/hyperlink" Id="rId78"/>
    <Relationship TargetMode="External" Target="undefined" Type="http://schemas.openxmlformats.org/officeDocument/2006/relationships/hyperlink" Id="rId79"/>
    <Relationship TargetMode="External" Target="undefined" Type="http://schemas.openxmlformats.org/officeDocument/2006/relationships/hyperlink" Id="rId80"/>
    <Relationship TargetMode="External" Target="undefined" Type="http://schemas.openxmlformats.org/officeDocument/2006/relationships/hyperlink" Id="rId81"/>
    <Relationship TargetMode="External" Target="undefined" Type="http://schemas.openxmlformats.org/officeDocument/2006/relationships/hyperlink" Id="rId82"/>
    <Relationship TargetMode="External" Target="undefined" Type="http://schemas.openxmlformats.org/officeDocument/2006/relationships/hyperlink" Id="rId83"/>
    <Relationship Target="header.xml" Type="http://schemas.openxmlformats.org/officeDocument/2006/relationships/header" Id="rId84"/>
    <Relationship Target="footer.xml" Type="http://schemas.openxmlformats.org/officeDocument/2006/relationships/footer" Id="rId85"/>
</Relationships>

</file>

<file path=word/_rels/header.xml.rels><?xml version="1.0" encoding="UTF-8" standalone="yes"?>
<Relationships xmlns="http://schemas.openxmlformats.org/package/2006/relationships">
    <Relationship Target="media/header_image_rId1.png" Type="http://schemas.openxmlformats.org/officeDocument/2006/relationships/image" Id="rId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