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7b053711b0f8eb3fbd41de283600947f2c81a"/>
      <w:r>
        <w:t xml:space="preserve">09_Decision_Tool — YSSL Decision Tool (Streamlit)</w:t>
      </w:r>
      <w:bookmarkEnd w:id="20"/>
    </w:p>
    <w:p>
      <w:pPr>
        <w:pStyle w:val="FirstParagraph"/>
      </w:pPr>
      <w:r>
        <w:t xml:space="preserve">The prescriptive layer of the XN deliverable, and the project’s Innovative Element.</w:t>
      </w:r>
      <w:r>
        <w:t xml:space="preserve"> </w:t>
      </w:r>
      <w:r>
        <w:t xml:space="preserve">Pick a</w:t>
      </w:r>
      <w:r>
        <w:t xml:space="preserve"> </w:t>
      </w:r>
      <w:r>
        <w:rPr>
          <w:b/>
        </w:rPr>
        <w:t xml:space="preserve">goal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constraint</w:t>
      </w:r>
      <w:r>
        <w:t xml:space="preserve">; get the</w:t>
      </w:r>
      <w:r>
        <w:t xml:space="preserve"> </w:t>
      </w:r>
      <w:r>
        <w:rPr>
          <w:b/>
        </w:rPr>
        <w:t xml:space="preserve">top targets to contact and why</w:t>
      </w:r>
      <w:r>
        <w:t xml:space="preserve">.</w:t>
      </w:r>
      <w:r>
        <w:t xml:space="preserve"> </w:t>
      </w:r>
      <w:r>
        <w:t xml:space="preserve">It is also the single front door: one link holds the recommender, a searchable CRM</w:t>
      </w:r>
      <w:r>
        <w:t xml:space="preserve"> </w:t>
      </w:r>
      <w:r>
        <w:t xml:space="preserve">browser, the three sponsor-question charts, and a how-it-works page.</w:t>
      </w:r>
    </w:p>
    <w:p>
      <w:pPr>
        <w:pStyle w:val="Heading2"/>
      </w:pPr>
      <w:bookmarkStart w:id="21" w:name="files"/>
      <w:r>
        <w:t xml:space="preserve">Files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scoring.py</w:t>
            </w:r>
          </w:p>
        </w:tc>
        <w:tc>
          <w:p>
            <w:pPr>
              <w:pStyle w:val="Compact"/>
              <w:jc w:val="left"/>
            </w:pPr>
            <w:r>
              <w:t xml:space="preserve">The scoring engine — loads the CRM, builds features, scores 0–100, ranks. Pure/testable.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p>
            <w:pPr>
              <w:pStyle w:val="Compact"/>
              <w:jc w:val="left"/>
            </w:pPr>
            <w:r>
              <w:t xml:space="preserve">Main page — Get a Recommendation.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pages/1_Browse_Contacts.py</w:t>
            </w:r>
          </w:p>
        </w:tc>
        <w:tc>
          <w:p>
            <w:pPr>
              <w:pStyle w:val="Compact"/>
              <w:jc w:val="left"/>
            </w:pPr>
            <w:r>
              <w:t xml:space="preserve">Searchable CRM view.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pages/2_Dashboard.py</w:t>
            </w:r>
          </w:p>
        </w:tc>
        <w:tc>
          <w:p>
            <w:pPr>
              <w:pStyle w:val="Compact"/>
              <w:jc w:val="left"/>
            </w:pPr>
            <w:r>
              <w:t xml:space="preserve">The three sponsor-question charts (functional dashboard).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pages/3_How_It_Works.py</w:t>
            </w:r>
          </w:p>
        </w:tc>
        <w:tc>
          <w:p>
            <w:pPr>
              <w:pStyle w:val="Compact"/>
              <w:jc w:val="left"/>
            </w:pPr>
            <w:r>
              <w:t xml:space="preserve">Pipeline + scoring flow, plain English.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p>
            <w:pPr>
              <w:pStyle w:val="Compact"/>
              <w:jc w:val="left"/>
            </w:pPr>
            <w:r>
              <w:t xml:space="preserve">Dependencies.</w:t>
            </w:r>
          </w:p>
        </w:tc>
      </w:tr>
    </w:tbl>
    <w:p>
      <w:pPr>
        <w:pStyle w:val="Heading2"/>
      </w:pPr>
      <w:bookmarkStart w:id="22" w:name="run-locally"/>
      <w:r>
        <w:t xml:space="preserve">Run locally</w:t>
      </w:r>
      <w:bookmarkEnd w:id="22"/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The app reads</w:t>
      </w:r>
      <w:r>
        <w:t xml:space="preserve"> </w:t>
      </w:r>
      <w:r>
        <w:rPr>
          <w:rStyle w:val="VerbatimChar"/>
        </w:rPr>
        <w:t xml:space="preserve">../04_CRM_Library/YSSL_CRM_Library_Populated_v2_2026-06-09.xlsx</w:t>
      </w:r>
      <w:r>
        <w:t xml:space="preserve">.</w:t>
      </w:r>
      <w:r>
        <w:t xml:space="preserve"> </w:t>
      </w:r>
      <w:r>
        <w:t xml:space="preserve">Override with the</w:t>
      </w:r>
      <w:r>
        <w:t xml:space="preserve"> </w:t>
      </w:r>
      <w:r>
        <w:rPr>
          <w:rStyle w:val="VerbatimChar"/>
        </w:rPr>
        <w:t xml:space="preserve">YSSL_WORKBOOK</w:t>
      </w:r>
      <w:r>
        <w:t xml:space="preserve"> </w:t>
      </w:r>
      <w:r>
        <w:t xml:space="preserve">environment variable if the path differs.</w:t>
      </w:r>
    </w:p>
    <w:p>
      <w:pPr>
        <w:pStyle w:val="Heading2"/>
      </w:pPr>
      <w:bookmarkStart w:id="23" w:name="deploy-free-public-link-survives-handoff"/>
      <w:r>
        <w:t xml:space="preserve">Deploy free (public link, survives handoff)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Push this</w:t>
      </w:r>
      <w:r>
        <w:t xml:space="preserve"> </w:t>
      </w:r>
      <w:r>
        <w:rPr>
          <w:rStyle w:val="VerbatimChar"/>
        </w:rPr>
        <w:t xml:space="preserve">09_Decision_Tool</w:t>
      </w:r>
      <w:r>
        <w:t xml:space="preserve"> </w:t>
      </w:r>
      <w:r>
        <w:t xml:space="preserve">folder to a GitHub repo.</w:t>
      </w:r>
    </w:p>
    <w:p>
      <w:pPr>
        <w:numPr>
          <w:ilvl w:val="0"/>
          <w:numId w:val="1001"/>
        </w:numPr>
        <w:pStyle w:val="Compact"/>
      </w:pPr>
      <w:r>
        <w:t xml:space="preserve">Go to share.streamlit.io → New app → pick the repo → main file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 the CRM workbook to the repo (or point</w:t>
      </w:r>
      <w:r>
        <w:t xml:space="preserve"> </w:t>
      </w:r>
      <w:r>
        <w:rPr>
          <w:rStyle w:val="VerbatimChar"/>
        </w:rPr>
        <w:t xml:space="preserve">YSSL_WORKBOOK</w:t>
      </w:r>
      <w:r>
        <w:t xml:space="preserve"> </w:t>
      </w:r>
      <w:r>
        <w:t xml:space="preserve">at a hosted copy).</w:t>
      </w:r>
    </w:p>
    <w:p>
      <w:pPr>
        <w:numPr>
          <w:ilvl w:val="0"/>
          <w:numId w:val="1001"/>
        </w:numPr>
        <w:pStyle w:val="Compact"/>
      </w:pPr>
      <w:r>
        <w:t xml:space="preserve">You get a public URL that works on any device with no install and no licence.</w:t>
      </w:r>
    </w:p>
    <w:p>
      <w:pPr>
        <w:pStyle w:val="Heading2"/>
      </w:pPr>
      <w:bookmarkStart w:id="24" w:name="the-model-honestly"/>
      <w:r>
        <w:t xml:space="preserve">The model, honestly</w:t>
      </w:r>
      <w:bookmarkEnd w:id="24"/>
    </w:p>
    <w:p>
      <w:pPr>
        <w:pStyle w:val="FirstParagraph"/>
      </w:pPr>
      <w:r>
        <w:t xml:space="preserve">The score is a</w:t>
      </w:r>
      <w:r>
        <w:t xml:space="preserve"> </w:t>
      </w:r>
      <w:r>
        <w:rPr>
          <w:b/>
        </w:rPr>
        <w:t xml:space="preserve">transparent weighted multi-criteria model</w:t>
      </w:r>
      <w:r>
        <w:t xml:space="preserve">, not a black box. The</w:t>
      </w:r>
      <w:r>
        <w:t xml:space="preserve"> </w:t>
      </w:r>
      <w:r>
        <w:t xml:space="preserve">source data has no engagement history, so there is no label to train a supervised</w:t>
      </w:r>
      <w:r>
        <w:t xml:space="preserve"> </w:t>
      </w:r>
      <w:r>
        <w:t xml:space="preserve">model on yet. Features: creator relevance (Q1), reachability, active segment,</w:t>
      </w:r>
      <w:r>
        <w:t xml:space="preserve"> </w:t>
      </w:r>
      <w:r>
        <w:t xml:space="preserve">compliance risk penalty (Q2), IP-cost fit (Q3). Once the</w:t>
      </w:r>
      <w:r>
        <w:t xml:space="preserve"> </w:t>
      </w:r>
      <w:r>
        <w:rPr>
          <w:b/>
        </w:rPr>
        <w:t xml:space="preserve">Interactions</w:t>
      </w:r>
      <w:r>
        <w:t xml:space="preserve"> </w:t>
      </w:r>
      <w:r>
        <w:t xml:space="preserve">tab logs</w:t>
      </w:r>
      <w:r>
        <w:t xml:space="preserve"> </w:t>
      </w:r>
      <w:r>
        <w:t xml:space="preserve">real outcomes, a logistic-regression / random-forest layer can be added to learn</w:t>
      </w:r>
      <w:r>
        <w:t xml:space="preserve"> </w:t>
      </w:r>
      <w:r>
        <w:t xml:space="preserve">relationship warmth — the upgrade path is documented in</w:t>
      </w:r>
      <w:r>
        <w:t xml:space="preserve"> </w:t>
      </w:r>
      <w:r>
        <w:rPr>
          <w:rStyle w:val="VerbatimChar"/>
        </w:rPr>
        <w:t xml:space="preserve">pages/3_How_It_Works.py</w:t>
      </w:r>
      <w:r>
        <w:t xml:space="preserve">.</w:t>
      </w:r>
    </w:p>
    <w:p>
      <w:pPr>
        <w:pStyle w:val="Heading2"/>
      </w:pPr>
      <w:bookmarkStart w:id="25" w:name="known-data-truth-to-present-not-hide"/>
      <w:r>
        <w:t xml:space="preserve">Known data truth to present, not hide</w:t>
      </w:r>
      <w:bookmarkEnd w:id="25"/>
    </w:p>
    <w:p>
      <w:pPr>
        <w:pStyle w:val="FirstParagraph"/>
      </w:pPr>
      <w:r>
        <w:t xml:space="preserve">Under</w:t>
      </w:r>
      <w:r>
        <w:t xml:space="preserve"> </w:t>
      </w:r>
      <w:r>
        <w:t xml:space="preserve">“</w:t>
      </w:r>
      <w:r>
        <w:t xml:space="preserve">only reachable by email,</w:t>
      </w:r>
      <w:r>
        <w:t xml:space="preserve">”</w:t>
      </w:r>
      <w:r>
        <w:t xml:space="preserve"> </w:t>
      </w:r>
      <w:r>
        <w:t xml:space="preserve">creative contacts do not surface — the MoMA</w:t>
      </w:r>
      <w:r>
        <w:t xml:space="preserve"> </w:t>
      </w:r>
      <w:r>
        <w:t xml:space="preserve">creator pool has no contact details. That reachability gap is a finding worth</w:t>
      </w:r>
      <w:r>
        <w:t xml:space="preserve"> </w:t>
      </w:r>
      <w:r>
        <w:t xml:space="preserve">stating, not a bug.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2026-06-10T06:28:58Z</dcterms:created>
  <dcterms:modified xsi:type="dcterms:W3CDTF">2026-06-10T06:28:58Z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