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A9B25A" w14:textId="4DF2DDD3" w:rsidR="002B1058" w:rsidRPr="00507447" w:rsidRDefault="002C1B8F">
      <w:pPr>
        <w:rPr>
          <w:rFonts w:ascii="Times New Roman" w:hAnsi="Times New Roman" w:cs="Times New Roman"/>
          <w:sz w:val="24"/>
        </w:rPr>
      </w:pPr>
      <w:r w:rsidRPr="00507447">
        <w:rPr>
          <w:rFonts w:ascii="Times New Roman" w:hAnsi="Times New Roman" w:cs="Times New Roman"/>
          <w:sz w:val="24"/>
        </w:rPr>
        <w:t>2.4.3 VGG19</w:t>
      </w:r>
    </w:p>
    <w:p w14:paraId="7934D3B2" w14:textId="580C33F2" w:rsidR="002C1B8F" w:rsidRDefault="00507447">
      <w:pPr>
        <w:rPr>
          <w:rFonts w:ascii="Times New Roman" w:hAnsi="Times New Roman" w:cs="Times New Roman" w:hint="eastAsia"/>
          <w:sz w:val="24"/>
        </w:rPr>
      </w:pPr>
      <w:r>
        <w:rPr>
          <w:rFonts w:ascii="Times New Roman" w:hAnsi="Times New Roman" w:cs="Times New Roman"/>
          <w:sz w:val="24"/>
        </w:rPr>
        <w:t xml:space="preserve">Extremely similar to VGG16, the original VGG19 network has 19 layers and is trained on more than a million images from the ImageNet database. The network can identify 1000 categories with input size of 224*224. </w:t>
      </w:r>
      <w:r w:rsidR="00161A27">
        <w:rPr>
          <w:rFonts w:ascii="Times New Roman" w:hAnsi="Times New Roman" w:cs="Times New Roman"/>
          <w:sz w:val="24"/>
        </w:rPr>
        <w:t xml:space="preserve">Figure </w:t>
      </w:r>
      <w:r w:rsidR="00161A27" w:rsidRPr="00161A27">
        <w:rPr>
          <w:rFonts w:ascii="Times New Roman" w:hAnsi="Times New Roman" w:cs="Times New Roman"/>
          <w:sz w:val="24"/>
          <w:highlight w:val="yellow"/>
        </w:rPr>
        <w:t>X</w:t>
      </w:r>
      <w:r w:rsidR="00161A27">
        <w:rPr>
          <w:rFonts w:ascii="Times New Roman" w:hAnsi="Times New Roman" w:cs="Times New Roman"/>
          <w:sz w:val="24"/>
        </w:rPr>
        <w:t xml:space="preserve"> illustrates the structure of VGG19.</w:t>
      </w:r>
      <w:r w:rsidR="00586D0B">
        <w:rPr>
          <w:rFonts w:ascii="Times New Roman" w:hAnsi="Times New Roman" w:cs="Times New Roman"/>
          <w:sz w:val="24"/>
        </w:rPr>
        <w:t xml:space="preserve"> It consists of five conventional layers and a</w:t>
      </w:r>
      <w:r w:rsidR="003405F0">
        <w:rPr>
          <w:rFonts w:ascii="Times New Roman" w:hAnsi="Times New Roman" w:cs="Times New Roman"/>
          <w:sz w:val="24"/>
        </w:rPr>
        <w:t>n</w:t>
      </w:r>
      <w:r w:rsidR="00586D0B">
        <w:rPr>
          <w:rFonts w:ascii="Times New Roman" w:hAnsi="Times New Roman" w:cs="Times New Roman"/>
          <w:sz w:val="24"/>
        </w:rPr>
        <w:t xml:space="preserve"> output layer.</w:t>
      </w:r>
      <w:r w:rsidR="003405F0">
        <w:rPr>
          <w:rFonts w:ascii="Times New Roman" w:hAnsi="Times New Roman" w:cs="Times New Roman"/>
          <w:sz w:val="24"/>
        </w:rPr>
        <w:t xml:space="preserve"> </w:t>
      </w:r>
      <w:r w:rsidR="00142CD4">
        <w:rPr>
          <w:rFonts w:ascii="Times New Roman" w:hAnsi="Times New Roman" w:cs="Times New Roman"/>
          <w:sz w:val="24"/>
        </w:rPr>
        <w:t xml:space="preserve">Every conventional layer includes </w:t>
      </w:r>
      <w:r w:rsidR="009F1660">
        <w:rPr>
          <w:rFonts w:ascii="Times New Roman" w:hAnsi="Times New Roman" w:cs="Times New Roman" w:hint="eastAsia"/>
          <w:sz w:val="24"/>
        </w:rPr>
        <w:t>2</w:t>
      </w:r>
      <w:r w:rsidR="009F1660">
        <w:rPr>
          <w:rFonts w:ascii="Times New Roman" w:hAnsi="Times New Roman" w:cs="Times New Roman"/>
          <w:sz w:val="24"/>
        </w:rPr>
        <w:t xml:space="preserve"> or 4 conventional sub-layers, and</w:t>
      </w:r>
      <w:r w:rsidR="00C249B7" w:rsidRPr="00C249B7">
        <w:rPr>
          <w:rFonts w:ascii="Times New Roman" w:hAnsi="Times New Roman" w:cs="Times New Roman"/>
          <w:sz w:val="24"/>
        </w:rPr>
        <w:t xml:space="preserve"> </w:t>
      </w:r>
      <w:r w:rsidR="00C249B7">
        <w:rPr>
          <w:rFonts w:ascii="Times New Roman" w:hAnsi="Times New Roman" w:cs="Times New Roman"/>
          <w:sz w:val="24"/>
        </w:rPr>
        <w:t xml:space="preserve">there is one </w:t>
      </w:r>
      <w:proofErr w:type="spellStart"/>
      <w:r w:rsidR="00C249B7">
        <w:rPr>
          <w:rFonts w:ascii="Times New Roman" w:hAnsi="Times New Roman" w:cs="Times New Roman"/>
          <w:sz w:val="24"/>
        </w:rPr>
        <w:t>maxpool</w:t>
      </w:r>
      <w:proofErr w:type="spellEnd"/>
      <w:r w:rsidR="00C249B7">
        <w:rPr>
          <w:rFonts w:ascii="Times New Roman" w:hAnsi="Times New Roman" w:cs="Times New Roman"/>
          <w:sz w:val="24"/>
        </w:rPr>
        <w:t xml:space="preserve"> layer</w:t>
      </w:r>
      <w:r w:rsidR="009F1660">
        <w:rPr>
          <w:rFonts w:ascii="Times New Roman" w:hAnsi="Times New Roman" w:cs="Times New Roman"/>
          <w:sz w:val="24"/>
        </w:rPr>
        <w:t xml:space="preserve"> </w:t>
      </w:r>
      <w:r w:rsidR="00F801CE">
        <w:rPr>
          <w:rFonts w:ascii="Times New Roman" w:hAnsi="Times New Roman" w:cs="Times New Roman"/>
          <w:sz w:val="24"/>
        </w:rPr>
        <w:t xml:space="preserve">between </w:t>
      </w:r>
      <w:r w:rsidR="009F1660">
        <w:rPr>
          <w:rFonts w:ascii="Times New Roman" w:hAnsi="Times New Roman" w:cs="Times New Roman"/>
          <w:sz w:val="24"/>
        </w:rPr>
        <w:t>every two conventional layers</w:t>
      </w:r>
      <w:r w:rsidR="00F801CE">
        <w:rPr>
          <w:rFonts w:ascii="Times New Roman" w:hAnsi="Times New Roman" w:cs="Times New Roman"/>
          <w:sz w:val="24"/>
        </w:rPr>
        <w:t>.</w:t>
      </w:r>
      <w:bookmarkStart w:id="0" w:name="_GoBack"/>
      <w:bookmarkEnd w:id="0"/>
    </w:p>
    <w:p w14:paraId="2267B791" w14:textId="77777777" w:rsidR="00507447" w:rsidRDefault="00507447" w:rsidP="00507447">
      <w:pPr>
        <w:keepNext/>
      </w:pPr>
      <w:r>
        <w:rPr>
          <w:noProof/>
        </w:rPr>
        <w:drawing>
          <wp:inline distT="0" distB="0" distL="0" distR="0" wp14:anchorId="66401D90" wp14:editId="658833D9">
            <wp:extent cx="5486400" cy="3146425"/>
            <wp:effectExtent l="0" t="0" r="0" b="0"/>
            <wp:docPr id="1" name="Picture 1" descr="Illustration of the network architecture of VGG-19 model: conv means convolution, FC means fully conn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of the network architecture of VGG-19 model: conv means convolution, FC means fully connec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146425"/>
                    </a:xfrm>
                    <a:prstGeom prst="rect">
                      <a:avLst/>
                    </a:prstGeom>
                    <a:noFill/>
                    <a:ln>
                      <a:noFill/>
                    </a:ln>
                  </pic:spPr>
                </pic:pic>
              </a:graphicData>
            </a:graphic>
          </wp:inline>
        </w:drawing>
      </w:r>
    </w:p>
    <w:p w14:paraId="4E238EC7" w14:textId="08A0843F" w:rsidR="00507447" w:rsidRDefault="00507447" w:rsidP="00700184">
      <w:pPr>
        <w:jc w:val="center"/>
        <w:rPr>
          <w:rFonts w:ascii="Times New Roman" w:hAnsi="Times New Roman" w:cs="Times New Roman"/>
          <w:sz w:val="24"/>
        </w:rPr>
      </w:pPr>
      <w:r w:rsidRPr="00700184">
        <w:rPr>
          <w:rFonts w:ascii="Times New Roman" w:hAnsi="Times New Roman" w:cs="Times New Roman"/>
          <w:sz w:val="24"/>
        </w:rPr>
        <w:t xml:space="preserve">Figure </w:t>
      </w:r>
      <w:r w:rsidRPr="00700184">
        <w:rPr>
          <w:rFonts w:ascii="Times New Roman" w:hAnsi="Times New Roman" w:cs="Times New Roman"/>
          <w:sz w:val="24"/>
        </w:rPr>
        <w:fldChar w:fldCharType="begin"/>
      </w:r>
      <w:r w:rsidRPr="00700184">
        <w:rPr>
          <w:rFonts w:ascii="Times New Roman" w:hAnsi="Times New Roman" w:cs="Times New Roman"/>
          <w:sz w:val="24"/>
        </w:rPr>
        <w:instrText xml:space="preserve"> SEQ Figure \* ARABIC </w:instrText>
      </w:r>
      <w:r w:rsidRPr="00700184">
        <w:rPr>
          <w:rFonts w:ascii="Times New Roman" w:hAnsi="Times New Roman" w:cs="Times New Roman"/>
          <w:sz w:val="24"/>
        </w:rPr>
        <w:fldChar w:fldCharType="separate"/>
      </w:r>
      <w:r w:rsidR="00506978">
        <w:rPr>
          <w:rFonts w:ascii="Times New Roman" w:hAnsi="Times New Roman" w:cs="Times New Roman"/>
          <w:noProof/>
          <w:sz w:val="24"/>
        </w:rPr>
        <w:t>1</w:t>
      </w:r>
      <w:r w:rsidRPr="00700184">
        <w:rPr>
          <w:rFonts w:ascii="Times New Roman" w:hAnsi="Times New Roman" w:cs="Times New Roman"/>
          <w:sz w:val="24"/>
        </w:rPr>
        <w:fldChar w:fldCharType="end"/>
      </w:r>
      <w:r w:rsidRPr="00700184">
        <w:rPr>
          <w:rFonts w:ascii="Times New Roman" w:hAnsi="Times New Roman" w:cs="Times New Roman"/>
          <w:sz w:val="24"/>
        </w:rPr>
        <w:t xml:space="preserve"> The structure of VGG19</w:t>
      </w:r>
    </w:p>
    <w:p w14:paraId="03558836" w14:textId="5B85B0DE" w:rsidR="0044639E" w:rsidRDefault="00700184" w:rsidP="0044639E">
      <w:pPr>
        <w:rPr>
          <w:rFonts w:ascii="Times New Roman" w:hAnsi="Times New Roman" w:cs="Times New Roman"/>
          <w:sz w:val="24"/>
        </w:rPr>
      </w:pPr>
      <w:r>
        <w:rPr>
          <w:rFonts w:ascii="Times New Roman" w:hAnsi="Times New Roman" w:cs="Times New Roman"/>
          <w:sz w:val="24"/>
        </w:rPr>
        <w:t xml:space="preserve">In this paper, we </w:t>
      </w:r>
      <w:r w:rsidR="00322157">
        <w:rPr>
          <w:rFonts w:ascii="Times New Roman" w:hAnsi="Times New Roman" w:cs="Times New Roman"/>
          <w:sz w:val="24"/>
        </w:rPr>
        <w:t xml:space="preserve">also </w:t>
      </w:r>
      <w:r>
        <w:rPr>
          <w:rFonts w:ascii="Times New Roman" w:hAnsi="Times New Roman" w:cs="Times New Roman"/>
          <w:sz w:val="24"/>
        </w:rPr>
        <w:t>present a transfer learning solution to migrate the original VGG19 network to a relatively simplified map classifying network.</w:t>
      </w:r>
      <w:r w:rsidR="00B000A9">
        <w:rPr>
          <w:rFonts w:ascii="Times New Roman" w:hAnsi="Times New Roman" w:cs="Times New Roman"/>
          <w:sz w:val="24"/>
        </w:rPr>
        <w:t xml:space="preserve"> </w:t>
      </w:r>
      <w:r w:rsidR="0044639E">
        <w:rPr>
          <w:rFonts w:ascii="Times New Roman" w:hAnsi="Times New Roman" w:cs="Times New Roman"/>
          <w:sz w:val="24"/>
        </w:rPr>
        <w:t>To implement transfer learning, similar to VGG16, we loaded pre-trained weight, added a new output layer, and set the last few layers trainable during the training process.</w:t>
      </w:r>
    </w:p>
    <w:p w14:paraId="48EEA8DB" w14:textId="77777777" w:rsidR="00F74411" w:rsidRDefault="00F74411">
      <w:pPr>
        <w:rPr>
          <w:rFonts w:ascii="Times New Roman" w:hAnsi="Times New Roman" w:cs="Times New Roman"/>
          <w:sz w:val="24"/>
        </w:rPr>
      </w:pPr>
    </w:p>
    <w:p w14:paraId="0F540F22" w14:textId="77777777" w:rsidR="00F74411" w:rsidRDefault="00F74411">
      <w:pPr>
        <w:rPr>
          <w:rFonts w:ascii="Times New Roman" w:hAnsi="Times New Roman" w:cs="Times New Roman"/>
          <w:sz w:val="24"/>
        </w:rPr>
      </w:pPr>
    </w:p>
    <w:p w14:paraId="7DC7BE4A" w14:textId="28DBA991" w:rsidR="00F74411" w:rsidRDefault="00F74411">
      <w:pPr>
        <w:rPr>
          <w:rFonts w:ascii="Times New Roman" w:hAnsi="Times New Roman" w:cs="Times New Roman"/>
          <w:sz w:val="24"/>
        </w:rPr>
      </w:pPr>
      <w:r>
        <w:rPr>
          <w:rFonts w:ascii="Times New Roman" w:hAnsi="Times New Roman" w:cs="Times New Roman"/>
          <w:sz w:val="24"/>
        </w:rPr>
        <w:t>4.3.3 VGG19</w:t>
      </w:r>
    </w:p>
    <w:p w14:paraId="783297AF" w14:textId="0203C0A3" w:rsidR="00F74411" w:rsidRDefault="00F74411">
      <w:pPr>
        <w:rPr>
          <w:rFonts w:ascii="Times New Roman" w:hAnsi="Times New Roman" w:cs="Times New Roman"/>
          <w:sz w:val="24"/>
        </w:rPr>
      </w:pPr>
      <w:r>
        <w:rPr>
          <w:rFonts w:ascii="Times New Roman" w:hAnsi="Times New Roman" w:cs="Times New Roman"/>
          <w:sz w:val="24"/>
        </w:rPr>
        <w:t>[Parameter setting]</w:t>
      </w:r>
    </w:p>
    <w:p w14:paraId="590D1B90" w14:textId="38D50333" w:rsidR="00F74411" w:rsidRDefault="00B000A9">
      <w:pPr>
        <w:rPr>
          <w:rFonts w:ascii="Times New Roman" w:hAnsi="Times New Roman" w:cs="Times New Roman"/>
          <w:sz w:val="24"/>
        </w:rPr>
      </w:pPr>
      <w:r>
        <w:rPr>
          <w:rFonts w:ascii="Times New Roman" w:hAnsi="Times New Roman" w:cs="Times New Roman"/>
          <w:sz w:val="24"/>
        </w:rPr>
        <w:t>Considering the extreme similarity between VGG16 and VGG19, we constructed the output layers</w:t>
      </w:r>
      <w:r w:rsidR="0047460D">
        <w:rPr>
          <w:rFonts w:ascii="Times New Roman" w:hAnsi="Times New Roman" w:cs="Times New Roman"/>
          <w:sz w:val="24"/>
        </w:rPr>
        <w:t xml:space="preserve"> and parameters</w:t>
      </w:r>
      <w:r>
        <w:rPr>
          <w:rFonts w:ascii="Times New Roman" w:hAnsi="Times New Roman" w:cs="Times New Roman"/>
          <w:sz w:val="24"/>
        </w:rPr>
        <w:t xml:space="preserve"> </w:t>
      </w:r>
      <w:r w:rsidR="00BC7449">
        <w:rPr>
          <w:rFonts w:ascii="Times New Roman" w:hAnsi="Times New Roman" w:cs="Times New Roman"/>
          <w:sz w:val="24"/>
        </w:rPr>
        <w:t>just like</w:t>
      </w:r>
      <w:r>
        <w:rPr>
          <w:rFonts w:ascii="Times New Roman" w:hAnsi="Times New Roman" w:cs="Times New Roman"/>
          <w:sz w:val="24"/>
        </w:rPr>
        <w:t xml:space="preserve"> VGG16</w:t>
      </w:r>
      <w:r w:rsidR="00A12188">
        <w:rPr>
          <w:rFonts w:ascii="Times New Roman" w:hAnsi="Times New Roman" w:cs="Times New Roman"/>
          <w:sz w:val="24"/>
        </w:rPr>
        <w:t>.</w:t>
      </w:r>
    </w:p>
    <w:p w14:paraId="66E6635F" w14:textId="029DCA7C" w:rsidR="00F74411" w:rsidRDefault="00F74411">
      <w:pPr>
        <w:rPr>
          <w:rFonts w:ascii="Times New Roman" w:hAnsi="Times New Roman" w:cs="Times New Roman"/>
          <w:sz w:val="24"/>
        </w:rPr>
      </w:pPr>
      <w:r>
        <w:rPr>
          <w:rFonts w:ascii="Times New Roman" w:hAnsi="Times New Roman" w:cs="Times New Roman"/>
          <w:sz w:val="24"/>
        </w:rPr>
        <w:t>[Experiment results]</w:t>
      </w:r>
    </w:p>
    <w:p w14:paraId="7A6D9C6F" w14:textId="735610EA" w:rsidR="00D10FA6" w:rsidRDefault="00C75CED">
      <w:pPr>
        <w:rPr>
          <w:rFonts w:ascii="Times New Roman" w:hAnsi="Times New Roman" w:cs="Times New Roman"/>
          <w:sz w:val="24"/>
        </w:rPr>
      </w:pPr>
      <w:r>
        <w:rPr>
          <w:rFonts w:ascii="Times New Roman" w:hAnsi="Times New Roman" w:cs="Times New Roman"/>
          <w:sz w:val="24"/>
        </w:rPr>
        <w:lastRenderedPageBreak/>
        <w:t>Likewise</w:t>
      </w:r>
      <w:r w:rsidR="00D10FA6">
        <w:rPr>
          <w:rFonts w:ascii="Times New Roman" w:hAnsi="Times New Roman" w:cs="Times New Roman"/>
          <w:sz w:val="24"/>
        </w:rPr>
        <w:t xml:space="preserve">, we investigated </w:t>
      </w:r>
      <w:r w:rsidR="003A1554">
        <w:rPr>
          <w:rFonts w:ascii="Times New Roman" w:hAnsi="Times New Roman" w:cs="Times New Roman"/>
          <w:sz w:val="24"/>
        </w:rPr>
        <w:t xml:space="preserve">training/validation accuracy’s </w:t>
      </w:r>
      <w:r w:rsidR="00D10FA6">
        <w:rPr>
          <w:rFonts w:ascii="Times New Roman" w:hAnsi="Times New Roman" w:cs="Times New Roman"/>
          <w:sz w:val="24"/>
        </w:rPr>
        <w:t xml:space="preserve">relationship </w:t>
      </w:r>
      <w:r w:rsidR="003A1554">
        <w:rPr>
          <w:rFonts w:ascii="Times New Roman" w:hAnsi="Times New Roman" w:cs="Times New Roman"/>
          <w:sz w:val="24"/>
        </w:rPr>
        <w:t xml:space="preserve">with </w:t>
      </w:r>
      <w:r w:rsidR="00D10FA6">
        <w:rPr>
          <w:rFonts w:ascii="Times New Roman" w:hAnsi="Times New Roman" w:cs="Times New Roman"/>
          <w:sz w:val="24"/>
        </w:rPr>
        <w:t>epochs,</w:t>
      </w:r>
      <w:r w:rsidR="00D4624E">
        <w:rPr>
          <w:rFonts w:ascii="Times New Roman" w:hAnsi="Times New Roman" w:cs="Times New Roman"/>
          <w:sz w:val="24"/>
        </w:rPr>
        <w:t xml:space="preserve"> and</w:t>
      </w:r>
      <w:r w:rsidR="00D10FA6">
        <w:rPr>
          <w:rFonts w:ascii="Times New Roman" w:hAnsi="Times New Roman" w:cs="Times New Roman"/>
          <w:sz w:val="24"/>
        </w:rPr>
        <w:t xml:space="preserve"> trainable layer number</w:t>
      </w:r>
      <w:r w:rsidR="00D3273D">
        <w:rPr>
          <w:rFonts w:ascii="Times New Roman" w:hAnsi="Times New Roman" w:cs="Times New Roman"/>
          <w:sz w:val="24"/>
        </w:rPr>
        <w:t>.</w:t>
      </w:r>
      <w:r w:rsidR="0047460D">
        <w:rPr>
          <w:rFonts w:ascii="Times New Roman" w:hAnsi="Times New Roman" w:cs="Times New Roman"/>
          <w:sz w:val="24"/>
        </w:rPr>
        <w:t xml:space="preserve"> </w:t>
      </w:r>
    </w:p>
    <w:p w14:paraId="6FFF0728" w14:textId="70080B20" w:rsidR="00430521" w:rsidRDefault="00430521">
      <w:pPr>
        <w:rPr>
          <w:rFonts w:ascii="Times New Roman" w:hAnsi="Times New Roman" w:cs="Times New Roman"/>
          <w:sz w:val="24"/>
        </w:rPr>
      </w:pPr>
      <w:r>
        <w:rPr>
          <w:rFonts w:ascii="Times New Roman" w:hAnsi="Times New Roman" w:cs="Times New Roman"/>
          <w:sz w:val="24"/>
        </w:rPr>
        <w:t xml:space="preserve">Figure </w:t>
      </w:r>
      <w:r w:rsidRPr="00CC46CB">
        <w:rPr>
          <w:rFonts w:ascii="Times New Roman" w:hAnsi="Times New Roman" w:cs="Times New Roman"/>
          <w:sz w:val="24"/>
          <w:highlight w:val="yellow"/>
        </w:rPr>
        <w:t>X</w:t>
      </w:r>
      <w:r>
        <w:rPr>
          <w:rFonts w:ascii="Times New Roman" w:hAnsi="Times New Roman" w:cs="Times New Roman"/>
          <w:sz w:val="24"/>
        </w:rPr>
        <w:t xml:space="preserve"> shows the convergence process of VGG19</w:t>
      </w:r>
      <w:r w:rsidR="00EF7E67">
        <w:rPr>
          <w:rFonts w:ascii="Times New Roman" w:hAnsi="Times New Roman" w:cs="Times New Roman"/>
          <w:sz w:val="24"/>
        </w:rPr>
        <w:t xml:space="preserve"> with </w:t>
      </w:r>
      <w:r w:rsidR="000B5D48">
        <w:rPr>
          <w:rFonts w:ascii="Times New Roman" w:hAnsi="Times New Roman" w:cs="Times New Roman"/>
          <w:sz w:val="24"/>
        </w:rPr>
        <w:t xml:space="preserve">3 </w:t>
      </w:r>
      <w:r w:rsidR="00EF7E67">
        <w:rPr>
          <w:rFonts w:ascii="Times New Roman" w:hAnsi="Times New Roman" w:cs="Times New Roman"/>
          <w:sz w:val="24"/>
        </w:rPr>
        <w:t>trainable layers</w:t>
      </w:r>
      <w:r w:rsidR="00E80631">
        <w:rPr>
          <w:rFonts w:ascii="Times New Roman" w:hAnsi="Times New Roman" w:cs="Times New Roman"/>
          <w:sz w:val="24"/>
        </w:rPr>
        <w:t>. After 50 epochs, the accuracy and loss will converge and stay invariable.</w:t>
      </w:r>
      <w:r w:rsidR="00EF7E67">
        <w:rPr>
          <w:rFonts w:ascii="Times New Roman" w:hAnsi="Times New Roman" w:cs="Times New Roman"/>
          <w:sz w:val="24"/>
        </w:rPr>
        <w:t xml:space="preserve"> Considering </w:t>
      </w:r>
      <w:r w:rsidR="0013620E">
        <w:rPr>
          <w:rFonts w:ascii="Times New Roman" w:hAnsi="Times New Roman" w:cs="Times New Roman"/>
          <w:sz w:val="24"/>
        </w:rPr>
        <w:t xml:space="preserve">the convergence speed of the network, we set the 20 epochs for all training instances. </w:t>
      </w:r>
    </w:p>
    <w:p w14:paraId="35E7D676" w14:textId="77777777" w:rsidR="00430521" w:rsidRDefault="00430521" w:rsidP="00430521">
      <w:pPr>
        <w:keepNext/>
        <w:jc w:val="center"/>
      </w:pPr>
      <w:r>
        <w:rPr>
          <w:noProof/>
        </w:rPr>
        <w:drawing>
          <wp:inline distT="0" distB="0" distL="0" distR="0" wp14:anchorId="0B8EB9C4" wp14:editId="7D7947FA">
            <wp:extent cx="4572000" cy="2743200"/>
            <wp:effectExtent l="0" t="0" r="0" b="0"/>
            <wp:docPr id="2" name="Chart 2">
              <a:extLst xmlns:a="http://schemas.openxmlformats.org/drawingml/2006/main">
                <a:ext uri="{FF2B5EF4-FFF2-40B4-BE49-F238E27FC236}">
                  <a16:creationId xmlns:a16="http://schemas.microsoft.com/office/drawing/2014/main" id="{DA673BD9-3F18-46D7-AF9F-09E7F292F2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4073059" w14:textId="194FF42B" w:rsidR="00F74411" w:rsidRDefault="00430521" w:rsidP="00430521">
      <w:pPr>
        <w:jc w:val="center"/>
        <w:rPr>
          <w:rFonts w:ascii="Times New Roman" w:hAnsi="Times New Roman" w:cs="Times New Roman"/>
          <w:sz w:val="24"/>
        </w:rPr>
      </w:pPr>
      <w:r w:rsidRPr="00430521">
        <w:rPr>
          <w:rFonts w:ascii="Times New Roman" w:hAnsi="Times New Roman" w:cs="Times New Roman"/>
          <w:sz w:val="24"/>
        </w:rPr>
        <w:t xml:space="preserve">Figure </w:t>
      </w:r>
      <w:r w:rsidRPr="00430521">
        <w:rPr>
          <w:rFonts w:ascii="Times New Roman" w:hAnsi="Times New Roman" w:cs="Times New Roman"/>
          <w:sz w:val="24"/>
        </w:rPr>
        <w:fldChar w:fldCharType="begin"/>
      </w:r>
      <w:r w:rsidRPr="00430521">
        <w:rPr>
          <w:rFonts w:ascii="Times New Roman" w:hAnsi="Times New Roman" w:cs="Times New Roman"/>
          <w:sz w:val="24"/>
        </w:rPr>
        <w:instrText xml:space="preserve"> SEQ Figure \* ARABIC </w:instrText>
      </w:r>
      <w:r w:rsidRPr="00430521">
        <w:rPr>
          <w:rFonts w:ascii="Times New Roman" w:hAnsi="Times New Roman" w:cs="Times New Roman"/>
          <w:sz w:val="24"/>
        </w:rPr>
        <w:fldChar w:fldCharType="separate"/>
      </w:r>
      <w:r w:rsidR="00506978">
        <w:rPr>
          <w:rFonts w:ascii="Times New Roman" w:hAnsi="Times New Roman" w:cs="Times New Roman"/>
          <w:noProof/>
          <w:sz w:val="24"/>
        </w:rPr>
        <w:t>2</w:t>
      </w:r>
      <w:r w:rsidRPr="00430521">
        <w:rPr>
          <w:rFonts w:ascii="Times New Roman" w:hAnsi="Times New Roman" w:cs="Times New Roman"/>
          <w:sz w:val="24"/>
        </w:rPr>
        <w:fldChar w:fldCharType="end"/>
      </w:r>
      <w:r w:rsidRPr="00430521">
        <w:rPr>
          <w:rFonts w:ascii="Times New Roman" w:hAnsi="Times New Roman" w:cs="Times New Roman"/>
          <w:sz w:val="24"/>
        </w:rPr>
        <w:t xml:space="preserve"> The convergence process of VGG19</w:t>
      </w:r>
    </w:p>
    <w:p w14:paraId="1DAC8146" w14:textId="3A1B8D4E" w:rsidR="00AE6D2E" w:rsidRDefault="00AE6D2E" w:rsidP="00AE6D2E">
      <w:pPr>
        <w:rPr>
          <w:rFonts w:ascii="Times New Roman" w:hAnsi="Times New Roman" w:cs="Times New Roman"/>
          <w:sz w:val="24"/>
        </w:rPr>
      </w:pPr>
      <w:r>
        <w:rPr>
          <w:rFonts w:ascii="Times New Roman" w:hAnsi="Times New Roman" w:cs="Times New Roman"/>
          <w:sz w:val="24"/>
        </w:rPr>
        <w:t>To see the trainable layers’ impact on the final accuracy, we conducted a series of experiment</w:t>
      </w:r>
      <w:r w:rsidR="00C94F3D">
        <w:rPr>
          <w:rFonts w:ascii="Times New Roman" w:hAnsi="Times New Roman" w:cs="Times New Roman"/>
          <w:sz w:val="24"/>
        </w:rPr>
        <w:t xml:space="preserve"> with different trainable layers’ number from 3 to 10. Figure </w:t>
      </w:r>
      <w:r w:rsidR="00C94F3D" w:rsidRPr="0004696A">
        <w:rPr>
          <w:rFonts w:ascii="Times New Roman" w:hAnsi="Times New Roman" w:cs="Times New Roman"/>
          <w:sz w:val="24"/>
          <w:highlight w:val="yellow"/>
        </w:rPr>
        <w:t>X</w:t>
      </w:r>
      <w:r w:rsidR="00C94F3D">
        <w:rPr>
          <w:rFonts w:ascii="Times New Roman" w:hAnsi="Times New Roman" w:cs="Times New Roman"/>
          <w:sz w:val="24"/>
        </w:rPr>
        <w:t xml:space="preserve"> shows the convergence process of VGG19 with 3, 4, 5 trainable layers.</w:t>
      </w:r>
      <w:r w:rsidR="00337001">
        <w:rPr>
          <w:rFonts w:ascii="Times New Roman" w:hAnsi="Times New Roman" w:cs="Times New Roman"/>
          <w:sz w:val="24"/>
        </w:rPr>
        <w:t xml:space="preserve"> Figure </w:t>
      </w:r>
      <w:r w:rsidR="00337001" w:rsidRPr="0004696A">
        <w:rPr>
          <w:rFonts w:ascii="Times New Roman" w:hAnsi="Times New Roman" w:cs="Times New Roman"/>
          <w:sz w:val="24"/>
          <w:highlight w:val="yellow"/>
        </w:rPr>
        <w:t>X</w:t>
      </w:r>
      <w:r w:rsidR="00337001">
        <w:rPr>
          <w:rFonts w:ascii="Times New Roman" w:hAnsi="Times New Roman" w:cs="Times New Roman"/>
          <w:sz w:val="24"/>
        </w:rPr>
        <w:t xml:space="preserve"> shows the accuracy</w:t>
      </w:r>
      <w:r w:rsidR="00485225">
        <w:rPr>
          <w:rFonts w:ascii="Times New Roman" w:hAnsi="Times New Roman" w:cs="Times New Roman"/>
          <w:sz w:val="24"/>
        </w:rPr>
        <w:t>’s changing</w:t>
      </w:r>
      <w:r w:rsidR="00337001">
        <w:rPr>
          <w:rFonts w:ascii="Times New Roman" w:hAnsi="Times New Roman" w:cs="Times New Roman"/>
          <w:sz w:val="24"/>
        </w:rPr>
        <w:t xml:space="preserve"> trend with</w:t>
      </w:r>
      <w:r w:rsidR="00A4273D">
        <w:rPr>
          <w:rFonts w:ascii="Times New Roman" w:hAnsi="Times New Roman" w:cs="Times New Roman"/>
          <w:sz w:val="24"/>
        </w:rPr>
        <w:t xml:space="preserve"> the number of</w:t>
      </w:r>
      <w:r w:rsidR="00337001">
        <w:rPr>
          <w:rFonts w:ascii="Times New Roman" w:hAnsi="Times New Roman" w:cs="Times New Roman"/>
          <w:sz w:val="24"/>
        </w:rPr>
        <w:t xml:space="preserve"> trainable layer</w:t>
      </w:r>
      <w:r w:rsidR="00A4273D">
        <w:rPr>
          <w:rFonts w:ascii="Times New Roman" w:hAnsi="Times New Roman" w:cs="Times New Roman"/>
          <w:sz w:val="24"/>
        </w:rPr>
        <w:t>s</w:t>
      </w:r>
      <w:r w:rsidR="00337001">
        <w:rPr>
          <w:rFonts w:ascii="Times New Roman" w:hAnsi="Times New Roman" w:cs="Times New Roman"/>
          <w:sz w:val="24"/>
        </w:rPr>
        <w:t>.</w:t>
      </w:r>
    </w:p>
    <w:p w14:paraId="2647D90E" w14:textId="77777777" w:rsidR="00337001" w:rsidRDefault="00C94F3D" w:rsidP="00337001">
      <w:pPr>
        <w:keepNext/>
      </w:pPr>
      <w:r>
        <w:rPr>
          <w:noProof/>
        </w:rPr>
        <w:drawing>
          <wp:inline distT="0" distB="0" distL="0" distR="0" wp14:anchorId="5B465727" wp14:editId="29E72665">
            <wp:extent cx="5505450" cy="2533650"/>
            <wp:effectExtent l="0" t="0" r="0" b="0"/>
            <wp:docPr id="4" name="Chart 4">
              <a:extLst xmlns:a="http://schemas.openxmlformats.org/drawingml/2006/main">
                <a:ext uri="{FF2B5EF4-FFF2-40B4-BE49-F238E27FC236}">
                  <a16:creationId xmlns:a16="http://schemas.microsoft.com/office/drawing/2014/main" id="{7AA589DB-17C9-4FC4-A1A6-63A4374B04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9C210A6" w14:textId="5AD96F85" w:rsidR="00C94F3D" w:rsidRDefault="00337001" w:rsidP="00337001">
      <w:pPr>
        <w:jc w:val="center"/>
        <w:rPr>
          <w:rFonts w:ascii="Times New Roman" w:hAnsi="Times New Roman" w:cs="Times New Roman"/>
          <w:sz w:val="24"/>
        </w:rPr>
      </w:pPr>
      <w:r w:rsidRPr="00337001">
        <w:rPr>
          <w:rFonts w:ascii="Times New Roman" w:hAnsi="Times New Roman" w:cs="Times New Roman"/>
          <w:sz w:val="24"/>
        </w:rPr>
        <w:t xml:space="preserve">Figure </w:t>
      </w:r>
      <w:r w:rsidRPr="00337001">
        <w:rPr>
          <w:rFonts w:ascii="Times New Roman" w:hAnsi="Times New Roman" w:cs="Times New Roman"/>
          <w:sz w:val="24"/>
        </w:rPr>
        <w:fldChar w:fldCharType="begin"/>
      </w:r>
      <w:r w:rsidRPr="00337001">
        <w:rPr>
          <w:rFonts w:ascii="Times New Roman" w:hAnsi="Times New Roman" w:cs="Times New Roman"/>
          <w:sz w:val="24"/>
        </w:rPr>
        <w:instrText xml:space="preserve"> SEQ Figure \* ARABIC </w:instrText>
      </w:r>
      <w:r w:rsidRPr="00337001">
        <w:rPr>
          <w:rFonts w:ascii="Times New Roman" w:hAnsi="Times New Roman" w:cs="Times New Roman"/>
          <w:sz w:val="24"/>
        </w:rPr>
        <w:fldChar w:fldCharType="separate"/>
      </w:r>
      <w:r w:rsidR="00506978">
        <w:rPr>
          <w:rFonts w:ascii="Times New Roman" w:hAnsi="Times New Roman" w:cs="Times New Roman"/>
          <w:noProof/>
          <w:sz w:val="24"/>
        </w:rPr>
        <w:t>3</w:t>
      </w:r>
      <w:r w:rsidRPr="00337001">
        <w:rPr>
          <w:rFonts w:ascii="Times New Roman" w:hAnsi="Times New Roman" w:cs="Times New Roman"/>
          <w:sz w:val="24"/>
        </w:rPr>
        <w:fldChar w:fldCharType="end"/>
      </w:r>
      <w:r w:rsidRPr="00337001">
        <w:rPr>
          <w:rFonts w:ascii="Times New Roman" w:hAnsi="Times New Roman" w:cs="Times New Roman"/>
          <w:sz w:val="24"/>
        </w:rPr>
        <w:t xml:space="preserve"> The convergence process of VGG19 with 3, 4, 5 trainable layers.</w:t>
      </w:r>
    </w:p>
    <w:p w14:paraId="14B1498F" w14:textId="77BA5E7B" w:rsidR="00417616" w:rsidRDefault="00417616" w:rsidP="00417616">
      <w:pPr>
        <w:pStyle w:val="Caption"/>
        <w:keepNext/>
      </w:pPr>
    </w:p>
    <w:tbl>
      <w:tblPr>
        <w:tblW w:w="3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6"/>
        <w:gridCol w:w="1069"/>
        <w:gridCol w:w="1230"/>
      </w:tblGrid>
      <w:tr w:rsidR="00417616" w:rsidRPr="00417616" w14:paraId="38BD952A" w14:textId="77777777" w:rsidTr="00417616">
        <w:trPr>
          <w:trHeight w:val="300"/>
          <w:jc w:val="center"/>
        </w:trPr>
        <w:tc>
          <w:tcPr>
            <w:tcW w:w="1053" w:type="dxa"/>
            <w:shd w:val="clear" w:color="auto" w:fill="auto"/>
            <w:noWrap/>
            <w:vAlign w:val="bottom"/>
            <w:hideMark/>
          </w:tcPr>
          <w:p w14:paraId="650C9390" w14:textId="77777777" w:rsidR="00417616" w:rsidRPr="00417616" w:rsidRDefault="00417616" w:rsidP="00417616">
            <w:pPr>
              <w:spacing w:after="0" w:line="240" w:lineRule="auto"/>
              <w:rPr>
                <w:rFonts w:ascii="Times New Roman" w:eastAsia="Times New Roman" w:hAnsi="Times New Roman" w:cs="Times New Roman"/>
                <w:color w:val="000000"/>
                <w:sz w:val="24"/>
              </w:rPr>
            </w:pPr>
            <w:r w:rsidRPr="00417616">
              <w:rPr>
                <w:rFonts w:ascii="Times New Roman" w:eastAsia="Times New Roman" w:hAnsi="Times New Roman" w:cs="Times New Roman"/>
                <w:color w:val="000000"/>
                <w:sz w:val="24"/>
              </w:rPr>
              <w:t>Trainable layers</w:t>
            </w:r>
          </w:p>
        </w:tc>
        <w:tc>
          <w:tcPr>
            <w:tcW w:w="998" w:type="dxa"/>
            <w:shd w:val="clear" w:color="auto" w:fill="auto"/>
            <w:noWrap/>
            <w:vAlign w:val="bottom"/>
            <w:hideMark/>
          </w:tcPr>
          <w:p w14:paraId="2E85ECAE" w14:textId="77777777" w:rsidR="00417616" w:rsidRPr="00417616" w:rsidRDefault="00417616" w:rsidP="00417616">
            <w:pPr>
              <w:spacing w:after="0" w:line="240" w:lineRule="auto"/>
              <w:rPr>
                <w:rFonts w:ascii="Times New Roman" w:eastAsia="Times New Roman" w:hAnsi="Times New Roman" w:cs="Times New Roman"/>
                <w:color w:val="000000"/>
                <w:sz w:val="24"/>
              </w:rPr>
            </w:pPr>
            <w:r w:rsidRPr="00417616">
              <w:rPr>
                <w:rFonts w:ascii="Times New Roman" w:eastAsia="Times New Roman" w:hAnsi="Times New Roman" w:cs="Times New Roman"/>
                <w:color w:val="000000"/>
                <w:sz w:val="24"/>
              </w:rPr>
              <w:t>Training accuracy</w:t>
            </w:r>
          </w:p>
        </w:tc>
        <w:tc>
          <w:tcPr>
            <w:tcW w:w="1124" w:type="dxa"/>
            <w:shd w:val="clear" w:color="auto" w:fill="auto"/>
            <w:noWrap/>
            <w:vAlign w:val="bottom"/>
            <w:hideMark/>
          </w:tcPr>
          <w:p w14:paraId="62D5A23B" w14:textId="77777777" w:rsidR="00417616" w:rsidRPr="00417616" w:rsidRDefault="00417616" w:rsidP="00417616">
            <w:pPr>
              <w:spacing w:after="0" w:line="240" w:lineRule="auto"/>
              <w:rPr>
                <w:rFonts w:ascii="Times New Roman" w:eastAsia="Times New Roman" w:hAnsi="Times New Roman" w:cs="Times New Roman"/>
                <w:color w:val="000000"/>
                <w:sz w:val="24"/>
              </w:rPr>
            </w:pPr>
            <w:r w:rsidRPr="00417616">
              <w:rPr>
                <w:rFonts w:ascii="Times New Roman" w:eastAsia="Times New Roman" w:hAnsi="Times New Roman" w:cs="Times New Roman"/>
                <w:color w:val="000000"/>
                <w:sz w:val="24"/>
              </w:rPr>
              <w:t>Validation accuracy</w:t>
            </w:r>
          </w:p>
        </w:tc>
      </w:tr>
      <w:tr w:rsidR="00417616" w:rsidRPr="00417616" w14:paraId="3CCB398E" w14:textId="77777777" w:rsidTr="00417616">
        <w:trPr>
          <w:trHeight w:val="300"/>
          <w:jc w:val="center"/>
        </w:trPr>
        <w:tc>
          <w:tcPr>
            <w:tcW w:w="1053" w:type="dxa"/>
            <w:shd w:val="clear" w:color="auto" w:fill="auto"/>
            <w:noWrap/>
            <w:vAlign w:val="bottom"/>
            <w:hideMark/>
          </w:tcPr>
          <w:p w14:paraId="5C103D07" w14:textId="77777777" w:rsidR="00417616" w:rsidRPr="00417616" w:rsidRDefault="00417616" w:rsidP="00417616">
            <w:pPr>
              <w:spacing w:after="0" w:line="240" w:lineRule="auto"/>
              <w:jc w:val="right"/>
              <w:rPr>
                <w:rFonts w:ascii="Times New Roman" w:eastAsia="Times New Roman" w:hAnsi="Times New Roman" w:cs="Times New Roman"/>
                <w:color w:val="000000"/>
                <w:sz w:val="24"/>
              </w:rPr>
            </w:pPr>
            <w:r w:rsidRPr="00417616">
              <w:rPr>
                <w:rFonts w:ascii="Times New Roman" w:eastAsia="Times New Roman" w:hAnsi="Times New Roman" w:cs="Times New Roman"/>
                <w:color w:val="000000"/>
                <w:sz w:val="24"/>
              </w:rPr>
              <w:t>3</w:t>
            </w:r>
          </w:p>
        </w:tc>
        <w:tc>
          <w:tcPr>
            <w:tcW w:w="998" w:type="dxa"/>
            <w:shd w:val="clear" w:color="auto" w:fill="auto"/>
            <w:noWrap/>
            <w:vAlign w:val="bottom"/>
            <w:hideMark/>
          </w:tcPr>
          <w:p w14:paraId="76022E66" w14:textId="77777777" w:rsidR="00417616" w:rsidRPr="00417616" w:rsidRDefault="00417616" w:rsidP="00417616">
            <w:pPr>
              <w:spacing w:after="0" w:line="240" w:lineRule="auto"/>
              <w:jc w:val="right"/>
              <w:rPr>
                <w:rFonts w:ascii="Times New Roman" w:eastAsia="Times New Roman" w:hAnsi="Times New Roman" w:cs="Times New Roman"/>
                <w:color w:val="000000"/>
                <w:sz w:val="24"/>
              </w:rPr>
            </w:pPr>
            <w:r w:rsidRPr="00417616">
              <w:rPr>
                <w:rFonts w:ascii="Times New Roman" w:eastAsia="Times New Roman" w:hAnsi="Times New Roman" w:cs="Times New Roman"/>
                <w:color w:val="000000"/>
                <w:sz w:val="24"/>
              </w:rPr>
              <w:t>0.64</w:t>
            </w:r>
          </w:p>
        </w:tc>
        <w:tc>
          <w:tcPr>
            <w:tcW w:w="1124" w:type="dxa"/>
            <w:shd w:val="clear" w:color="auto" w:fill="auto"/>
            <w:noWrap/>
            <w:vAlign w:val="bottom"/>
            <w:hideMark/>
          </w:tcPr>
          <w:p w14:paraId="4CBAFEBB" w14:textId="77777777" w:rsidR="00417616" w:rsidRPr="00417616" w:rsidRDefault="00417616" w:rsidP="00417616">
            <w:pPr>
              <w:spacing w:after="0" w:line="240" w:lineRule="auto"/>
              <w:jc w:val="right"/>
              <w:rPr>
                <w:rFonts w:ascii="Times New Roman" w:eastAsia="Times New Roman" w:hAnsi="Times New Roman" w:cs="Times New Roman"/>
                <w:color w:val="000000"/>
                <w:sz w:val="24"/>
              </w:rPr>
            </w:pPr>
            <w:r w:rsidRPr="00417616">
              <w:rPr>
                <w:rFonts w:ascii="Times New Roman" w:eastAsia="Times New Roman" w:hAnsi="Times New Roman" w:cs="Times New Roman"/>
                <w:color w:val="000000"/>
                <w:sz w:val="24"/>
              </w:rPr>
              <w:t>0.60</w:t>
            </w:r>
          </w:p>
        </w:tc>
      </w:tr>
      <w:tr w:rsidR="00417616" w:rsidRPr="00417616" w14:paraId="7FFEE8C2" w14:textId="77777777" w:rsidTr="00417616">
        <w:trPr>
          <w:trHeight w:val="300"/>
          <w:jc w:val="center"/>
        </w:trPr>
        <w:tc>
          <w:tcPr>
            <w:tcW w:w="1053" w:type="dxa"/>
            <w:shd w:val="clear" w:color="auto" w:fill="auto"/>
            <w:noWrap/>
            <w:vAlign w:val="bottom"/>
            <w:hideMark/>
          </w:tcPr>
          <w:p w14:paraId="5B6BCC75" w14:textId="77777777" w:rsidR="00417616" w:rsidRPr="00417616" w:rsidRDefault="00417616" w:rsidP="00417616">
            <w:pPr>
              <w:spacing w:after="0" w:line="240" w:lineRule="auto"/>
              <w:jc w:val="right"/>
              <w:rPr>
                <w:rFonts w:ascii="Times New Roman" w:eastAsia="Times New Roman" w:hAnsi="Times New Roman" w:cs="Times New Roman"/>
                <w:color w:val="000000"/>
                <w:sz w:val="24"/>
              </w:rPr>
            </w:pPr>
            <w:r w:rsidRPr="00417616">
              <w:rPr>
                <w:rFonts w:ascii="Times New Roman" w:eastAsia="Times New Roman" w:hAnsi="Times New Roman" w:cs="Times New Roman"/>
                <w:color w:val="000000"/>
                <w:sz w:val="24"/>
              </w:rPr>
              <w:t>4</w:t>
            </w:r>
          </w:p>
        </w:tc>
        <w:tc>
          <w:tcPr>
            <w:tcW w:w="998" w:type="dxa"/>
            <w:shd w:val="clear" w:color="auto" w:fill="auto"/>
            <w:noWrap/>
            <w:vAlign w:val="bottom"/>
            <w:hideMark/>
          </w:tcPr>
          <w:p w14:paraId="518F9678" w14:textId="77777777" w:rsidR="00417616" w:rsidRPr="00417616" w:rsidRDefault="00417616" w:rsidP="00417616">
            <w:pPr>
              <w:spacing w:after="0" w:line="240" w:lineRule="auto"/>
              <w:jc w:val="right"/>
              <w:rPr>
                <w:rFonts w:ascii="Times New Roman" w:eastAsia="Times New Roman" w:hAnsi="Times New Roman" w:cs="Times New Roman"/>
                <w:color w:val="000000"/>
                <w:sz w:val="24"/>
              </w:rPr>
            </w:pPr>
            <w:r w:rsidRPr="00417616">
              <w:rPr>
                <w:rFonts w:ascii="Times New Roman" w:eastAsia="Times New Roman" w:hAnsi="Times New Roman" w:cs="Times New Roman"/>
                <w:color w:val="000000"/>
                <w:sz w:val="24"/>
              </w:rPr>
              <w:t>0.72</w:t>
            </w:r>
          </w:p>
        </w:tc>
        <w:tc>
          <w:tcPr>
            <w:tcW w:w="1124" w:type="dxa"/>
            <w:shd w:val="clear" w:color="auto" w:fill="auto"/>
            <w:noWrap/>
            <w:vAlign w:val="bottom"/>
            <w:hideMark/>
          </w:tcPr>
          <w:p w14:paraId="0C8C5E00" w14:textId="77777777" w:rsidR="00417616" w:rsidRPr="00417616" w:rsidRDefault="00417616" w:rsidP="00417616">
            <w:pPr>
              <w:spacing w:after="0" w:line="240" w:lineRule="auto"/>
              <w:jc w:val="right"/>
              <w:rPr>
                <w:rFonts w:ascii="Times New Roman" w:eastAsia="Times New Roman" w:hAnsi="Times New Roman" w:cs="Times New Roman"/>
                <w:color w:val="000000"/>
                <w:sz w:val="24"/>
              </w:rPr>
            </w:pPr>
            <w:r w:rsidRPr="00417616">
              <w:rPr>
                <w:rFonts w:ascii="Times New Roman" w:eastAsia="Times New Roman" w:hAnsi="Times New Roman" w:cs="Times New Roman"/>
                <w:color w:val="000000"/>
                <w:sz w:val="24"/>
              </w:rPr>
              <w:t>0.69</w:t>
            </w:r>
          </w:p>
        </w:tc>
      </w:tr>
      <w:tr w:rsidR="00417616" w:rsidRPr="00417616" w14:paraId="29DF444E" w14:textId="77777777" w:rsidTr="00417616">
        <w:trPr>
          <w:trHeight w:val="300"/>
          <w:jc w:val="center"/>
        </w:trPr>
        <w:tc>
          <w:tcPr>
            <w:tcW w:w="1053" w:type="dxa"/>
            <w:shd w:val="clear" w:color="auto" w:fill="auto"/>
            <w:noWrap/>
            <w:vAlign w:val="bottom"/>
            <w:hideMark/>
          </w:tcPr>
          <w:p w14:paraId="7134549B" w14:textId="77777777" w:rsidR="00417616" w:rsidRPr="00417616" w:rsidRDefault="00417616" w:rsidP="00417616">
            <w:pPr>
              <w:spacing w:after="0" w:line="240" w:lineRule="auto"/>
              <w:jc w:val="right"/>
              <w:rPr>
                <w:rFonts w:ascii="Times New Roman" w:eastAsia="Times New Roman" w:hAnsi="Times New Roman" w:cs="Times New Roman"/>
                <w:color w:val="000000"/>
                <w:sz w:val="24"/>
              </w:rPr>
            </w:pPr>
            <w:r w:rsidRPr="00417616">
              <w:rPr>
                <w:rFonts w:ascii="Times New Roman" w:eastAsia="Times New Roman" w:hAnsi="Times New Roman" w:cs="Times New Roman"/>
                <w:color w:val="000000"/>
                <w:sz w:val="24"/>
              </w:rPr>
              <w:t>5</w:t>
            </w:r>
          </w:p>
        </w:tc>
        <w:tc>
          <w:tcPr>
            <w:tcW w:w="998" w:type="dxa"/>
            <w:shd w:val="clear" w:color="auto" w:fill="auto"/>
            <w:noWrap/>
            <w:vAlign w:val="bottom"/>
            <w:hideMark/>
          </w:tcPr>
          <w:p w14:paraId="7F9EC181" w14:textId="77777777" w:rsidR="00417616" w:rsidRPr="00417616" w:rsidRDefault="00417616" w:rsidP="00417616">
            <w:pPr>
              <w:spacing w:after="0" w:line="240" w:lineRule="auto"/>
              <w:jc w:val="right"/>
              <w:rPr>
                <w:rFonts w:ascii="Times New Roman" w:eastAsia="Times New Roman" w:hAnsi="Times New Roman" w:cs="Times New Roman"/>
                <w:color w:val="000000"/>
                <w:sz w:val="24"/>
              </w:rPr>
            </w:pPr>
            <w:r w:rsidRPr="00417616">
              <w:rPr>
                <w:rFonts w:ascii="Times New Roman" w:eastAsia="Times New Roman" w:hAnsi="Times New Roman" w:cs="Times New Roman"/>
                <w:color w:val="000000"/>
                <w:sz w:val="24"/>
              </w:rPr>
              <w:t>0.53</w:t>
            </w:r>
          </w:p>
        </w:tc>
        <w:tc>
          <w:tcPr>
            <w:tcW w:w="1124" w:type="dxa"/>
            <w:shd w:val="clear" w:color="auto" w:fill="auto"/>
            <w:noWrap/>
            <w:vAlign w:val="bottom"/>
            <w:hideMark/>
          </w:tcPr>
          <w:p w14:paraId="0872742B" w14:textId="77777777" w:rsidR="00417616" w:rsidRPr="00417616" w:rsidRDefault="00417616" w:rsidP="00417616">
            <w:pPr>
              <w:spacing w:after="0" w:line="240" w:lineRule="auto"/>
              <w:jc w:val="right"/>
              <w:rPr>
                <w:rFonts w:ascii="Times New Roman" w:eastAsia="Times New Roman" w:hAnsi="Times New Roman" w:cs="Times New Roman"/>
                <w:color w:val="000000"/>
                <w:sz w:val="24"/>
              </w:rPr>
            </w:pPr>
            <w:r w:rsidRPr="00417616">
              <w:rPr>
                <w:rFonts w:ascii="Times New Roman" w:eastAsia="Times New Roman" w:hAnsi="Times New Roman" w:cs="Times New Roman"/>
                <w:color w:val="000000"/>
                <w:sz w:val="24"/>
              </w:rPr>
              <w:t>0.57</w:t>
            </w:r>
          </w:p>
        </w:tc>
      </w:tr>
      <w:tr w:rsidR="00417616" w:rsidRPr="00417616" w14:paraId="0575135E" w14:textId="77777777" w:rsidTr="00417616">
        <w:trPr>
          <w:trHeight w:val="300"/>
          <w:jc w:val="center"/>
        </w:trPr>
        <w:tc>
          <w:tcPr>
            <w:tcW w:w="1053" w:type="dxa"/>
            <w:shd w:val="clear" w:color="auto" w:fill="auto"/>
            <w:noWrap/>
            <w:vAlign w:val="bottom"/>
            <w:hideMark/>
          </w:tcPr>
          <w:p w14:paraId="754C1E07" w14:textId="77777777" w:rsidR="00417616" w:rsidRPr="00417616" w:rsidRDefault="00417616" w:rsidP="00417616">
            <w:pPr>
              <w:spacing w:after="0" w:line="240" w:lineRule="auto"/>
              <w:jc w:val="right"/>
              <w:rPr>
                <w:rFonts w:ascii="Times New Roman" w:eastAsia="Times New Roman" w:hAnsi="Times New Roman" w:cs="Times New Roman"/>
                <w:color w:val="000000"/>
                <w:sz w:val="24"/>
              </w:rPr>
            </w:pPr>
            <w:r w:rsidRPr="00417616">
              <w:rPr>
                <w:rFonts w:ascii="Times New Roman" w:eastAsia="Times New Roman" w:hAnsi="Times New Roman" w:cs="Times New Roman"/>
                <w:color w:val="000000"/>
                <w:sz w:val="24"/>
              </w:rPr>
              <w:t>6</w:t>
            </w:r>
          </w:p>
        </w:tc>
        <w:tc>
          <w:tcPr>
            <w:tcW w:w="998" w:type="dxa"/>
            <w:shd w:val="clear" w:color="auto" w:fill="auto"/>
            <w:noWrap/>
            <w:vAlign w:val="bottom"/>
            <w:hideMark/>
          </w:tcPr>
          <w:p w14:paraId="0428ED81" w14:textId="77777777" w:rsidR="00417616" w:rsidRPr="00417616" w:rsidRDefault="00417616" w:rsidP="00417616">
            <w:pPr>
              <w:spacing w:after="0" w:line="240" w:lineRule="auto"/>
              <w:jc w:val="right"/>
              <w:rPr>
                <w:rFonts w:ascii="Times New Roman" w:eastAsia="Times New Roman" w:hAnsi="Times New Roman" w:cs="Times New Roman"/>
                <w:color w:val="000000"/>
                <w:sz w:val="24"/>
              </w:rPr>
            </w:pPr>
            <w:r w:rsidRPr="00417616">
              <w:rPr>
                <w:rFonts w:ascii="Times New Roman" w:eastAsia="Times New Roman" w:hAnsi="Times New Roman" w:cs="Times New Roman"/>
                <w:color w:val="000000"/>
                <w:sz w:val="24"/>
              </w:rPr>
              <w:t>0.25</w:t>
            </w:r>
          </w:p>
        </w:tc>
        <w:tc>
          <w:tcPr>
            <w:tcW w:w="1124" w:type="dxa"/>
            <w:shd w:val="clear" w:color="auto" w:fill="auto"/>
            <w:noWrap/>
            <w:vAlign w:val="bottom"/>
            <w:hideMark/>
          </w:tcPr>
          <w:p w14:paraId="312C2430" w14:textId="77777777" w:rsidR="00417616" w:rsidRPr="00417616" w:rsidRDefault="00417616" w:rsidP="00417616">
            <w:pPr>
              <w:spacing w:after="0" w:line="240" w:lineRule="auto"/>
              <w:jc w:val="right"/>
              <w:rPr>
                <w:rFonts w:ascii="Times New Roman" w:eastAsia="Times New Roman" w:hAnsi="Times New Roman" w:cs="Times New Roman"/>
                <w:color w:val="000000"/>
                <w:sz w:val="24"/>
              </w:rPr>
            </w:pPr>
            <w:r w:rsidRPr="00417616">
              <w:rPr>
                <w:rFonts w:ascii="Times New Roman" w:eastAsia="Times New Roman" w:hAnsi="Times New Roman" w:cs="Times New Roman"/>
                <w:color w:val="000000"/>
                <w:sz w:val="24"/>
              </w:rPr>
              <w:t>0.27</w:t>
            </w:r>
          </w:p>
        </w:tc>
      </w:tr>
      <w:tr w:rsidR="00417616" w:rsidRPr="00417616" w14:paraId="4B0864BC" w14:textId="77777777" w:rsidTr="00417616">
        <w:trPr>
          <w:trHeight w:val="300"/>
          <w:jc w:val="center"/>
        </w:trPr>
        <w:tc>
          <w:tcPr>
            <w:tcW w:w="1053" w:type="dxa"/>
            <w:shd w:val="clear" w:color="auto" w:fill="auto"/>
            <w:noWrap/>
            <w:vAlign w:val="bottom"/>
            <w:hideMark/>
          </w:tcPr>
          <w:p w14:paraId="7774AD06" w14:textId="77777777" w:rsidR="00417616" w:rsidRPr="00417616" w:rsidRDefault="00417616" w:rsidP="00417616">
            <w:pPr>
              <w:spacing w:after="0" w:line="240" w:lineRule="auto"/>
              <w:jc w:val="right"/>
              <w:rPr>
                <w:rFonts w:ascii="Times New Roman" w:eastAsia="Times New Roman" w:hAnsi="Times New Roman" w:cs="Times New Roman"/>
                <w:color w:val="000000"/>
                <w:sz w:val="24"/>
              </w:rPr>
            </w:pPr>
            <w:r w:rsidRPr="00417616">
              <w:rPr>
                <w:rFonts w:ascii="Times New Roman" w:eastAsia="Times New Roman" w:hAnsi="Times New Roman" w:cs="Times New Roman"/>
                <w:color w:val="000000"/>
                <w:sz w:val="24"/>
              </w:rPr>
              <w:t>7</w:t>
            </w:r>
          </w:p>
        </w:tc>
        <w:tc>
          <w:tcPr>
            <w:tcW w:w="998" w:type="dxa"/>
            <w:shd w:val="clear" w:color="auto" w:fill="auto"/>
            <w:noWrap/>
            <w:vAlign w:val="bottom"/>
            <w:hideMark/>
          </w:tcPr>
          <w:p w14:paraId="521EC201" w14:textId="77777777" w:rsidR="00417616" w:rsidRPr="00417616" w:rsidRDefault="00417616" w:rsidP="00417616">
            <w:pPr>
              <w:spacing w:after="0" w:line="240" w:lineRule="auto"/>
              <w:jc w:val="right"/>
              <w:rPr>
                <w:rFonts w:ascii="Times New Roman" w:eastAsia="Times New Roman" w:hAnsi="Times New Roman" w:cs="Times New Roman"/>
                <w:color w:val="000000"/>
                <w:sz w:val="24"/>
              </w:rPr>
            </w:pPr>
            <w:r w:rsidRPr="00417616">
              <w:rPr>
                <w:rFonts w:ascii="Times New Roman" w:eastAsia="Times New Roman" w:hAnsi="Times New Roman" w:cs="Times New Roman"/>
                <w:color w:val="000000"/>
                <w:sz w:val="24"/>
              </w:rPr>
              <w:t>0.25</w:t>
            </w:r>
          </w:p>
        </w:tc>
        <w:tc>
          <w:tcPr>
            <w:tcW w:w="1124" w:type="dxa"/>
            <w:shd w:val="clear" w:color="auto" w:fill="auto"/>
            <w:noWrap/>
            <w:vAlign w:val="bottom"/>
            <w:hideMark/>
          </w:tcPr>
          <w:p w14:paraId="01057FE7" w14:textId="77777777" w:rsidR="00417616" w:rsidRPr="00417616" w:rsidRDefault="00417616" w:rsidP="00417616">
            <w:pPr>
              <w:spacing w:after="0" w:line="240" w:lineRule="auto"/>
              <w:jc w:val="right"/>
              <w:rPr>
                <w:rFonts w:ascii="Times New Roman" w:eastAsia="Times New Roman" w:hAnsi="Times New Roman" w:cs="Times New Roman"/>
                <w:color w:val="000000"/>
                <w:sz w:val="24"/>
              </w:rPr>
            </w:pPr>
            <w:r w:rsidRPr="00417616">
              <w:rPr>
                <w:rFonts w:ascii="Times New Roman" w:eastAsia="Times New Roman" w:hAnsi="Times New Roman" w:cs="Times New Roman"/>
                <w:color w:val="000000"/>
                <w:sz w:val="24"/>
              </w:rPr>
              <w:t>0.27</w:t>
            </w:r>
          </w:p>
        </w:tc>
      </w:tr>
      <w:tr w:rsidR="00417616" w:rsidRPr="00417616" w14:paraId="7EF56D4D" w14:textId="77777777" w:rsidTr="00417616">
        <w:trPr>
          <w:trHeight w:val="300"/>
          <w:jc w:val="center"/>
        </w:trPr>
        <w:tc>
          <w:tcPr>
            <w:tcW w:w="1053" w:type="dxa"/>
            <w:shd w:val="clear" w:color="auto" w:fill="auto"/>
            <w:noWrap/>
            <w:vAlign w:val="bottom"/>
            <w:hideMark/>
          </w:tcPr>
          <w:p w14:paraId="1C0D5365" w14:textId="77777777" w:rsidR="00417616" w:rsidRPr="00417616" w:rsidRDefault="00417616" w:rsidP="00417616">
            <w:pPr>
              <w:spacing w:after="0" w:line="240" w:lineRule="auto"/>
              <w:jc w:val="right"/>
              <w:rPr>
                <w:rFonts w:ascii="Times New Roman" w:eastAsia="Times New Roman" w:hAnsi="Times New Roman" w:cs="Times New Roman"/>
                <w:color w:val="000000"/>
                <w:sz w:val="24"/>
              </w:rPr>
            </w:pPr>
            <w:r w:rsidRPr="00417616">
              <w:rPr>
                <w:rFonts w:ascii="Times New Roman" w:eastAsia="Times New Roman" w:hAnsi="Times New Roman" w:cs="Times New Roman"/>
                <w:color w:val="000000"/>
                <w:sz w:val="24"/>
              </w:rPr>
              <w:t>8</w:t>
            </w:r>
          </w:p>
        </w:tc>
        <w:tc>
          <w:tcPr>
            <w:tcW w:w="998" w:type="dxa"/>
            <w:shd w:val="clear" w:color="auto" w:fill="auto"/>
            <w:noWrap/>
            <w:vAlign w:val="bottom"/>
            <w:hideMark/>
          </w:tcPr>
          <w:p w14:paraId="4645197D" w14:textId="77777777" w:rsidR="00417616" w:rsidRPr="00417616" w:rsidRDefault="00417616" w:rsidP="00417616">
            <w:pPr>
              <w:spacing w:after="0" w:line="240" w:lineRule="auto"/>
              <w:jc w:val="right"/>
              <w:rPr>
                <w:rFonts w:ascii="Times New Roman" w:eastAsia="Times New Roman" w:hAnsi="Times New Roman" w:cs="Times New Roman"/>
                <w:color w:val="000000"/>
                <w:sz w:val="24"/>
              </w:rPr>
            </w:pPr>
            <w:r w:rsidRPr="00417616">
              <w:rPr>
                <w:rFonts w:ascii="Times New Roman" w:eastAsia="Times New Roman" w:hAnsi="Times New Roman" w:cs="Times New Roman"/>
                <w:color w:val="000000"/>
                <w:sz w:val="24"/>
              </w:rPr>
              <w:t>0.25</w:t>
            </w:r>
          </w:p>
        </w:tc>
        <w:tc>
          <w:tcPr>
            <w:tcW w:w="1124" w:type="dxa"/>
            <w:shd w:val="clear" w:color="auto" w:fill="auto"/>
            <w:noWrap/>
            <w:vAlign w:val="bottom"/>
            <w:hideMark/>
          </w:tcPr>
          <w:p w14:paraId="63EFBB68" w14:textId="77777777" w:rsidR="00417616" w:rsidRPr="00417616" w:rsidRDefault="00417616" w:rsidP="00417616">
            <w:pPr>
              <w:spacing w:after="0" w:line="240" w:lineRule="auto"/>
              <w:jc w:val="right"/>
              <w:rPr>
                <w:rFonts w:ascii="Times New Roman" w:eastAsia="Times New Roman" w:hAnsi="Times New Roman" w:cs="Times New Roman"/>
                <w:color w:val="000000"/>
                <w:sz w:val="24"/>
              </w:rPr>
            </w:pPr>
            <w:r w:rsidRPr="00417616">
              <w:rPr>
                <w:rFonts w:ascii="Times New Roman" w:eastAsia="Times New Roman" w:hAnsi="Times New Roman" w:cs="Times New Roman"/>
                <w:color w:val="000000"/>
                <w:sz w:val="24"/>
              </w:rPr>
              <w:t>0.24</w:t>
            </w:r>
          </w:p>
        </w:tc>
      </w:tr>
      <w:tr w:rsidR="00417616" w:rsidRPr="00417616" w14:paraId="7ACA3F9C" w14:textId="77777777" w:rsidTr="00417616">
        <w:trPr>
          <w:trHeight w:val="300"/>
          <w:jc w:val="center"/>
        </w:trPr>
        <w:tc>
          <w:tcPr>
            <w:tcW w:w="1053" w:type="dxa"/>
            <w:shd w:val="clear" w:color="auto" w:fill="auto"/>
            <w:noWrap/>
            <w:vAlign w:val="bottom"/>
            <w:hideMark/>
          </w:tcPr>
          <w:p w14:paraId="286F3216" w14:textId="77777777" w:rsidR="00417616" w:rsidRPr="00417616" w:rsidRDefault="00417616" w:rsidP="00417616">
            <w:pPr>
              <w:spacing w:after="0" w:line="240" w:lineRule="auto"/>
              <w:jc w:val="right"/>
              <w:rPr>
                <w:rFonts w:ascii="Times New Roman" w:eastAsia="Times New Roman" w:hAnsi="Times New Roman" w:cs="Times New Roman"/>
                <w:color w:val="000000"/>
                <w:sz w:val="24"/>
              </w:rPr>
            </w:pPr>
            <w:r w:rsidRPr="00417616">
              <w:rPr>
                <w:rFonts w:ascii="Times New Roman" w:eastAsia="Times New Roman" w:hAnsi="Times New Roman" w:cs="Times New Roman"/>
                <w:color w:val="000000"/>
                <w:sz w:val="24"/>
              </w:rPr>
              <w:t>9</w:t>
            </w:r>
          </w:p>
        </w:tc>
        <w:tc>
          <w:tcPr>
            <w:tcW w:w="998" w:type="dxa"/>
            <w:shd w:val="clear" w:color="auto" w:fill="auto"/>
            <w:noWrap/>
            <w:vAlign w:val="bottom"/>
            <w:hideMark/>
          </w:tcPr>
          <w:p w14:paraId="4CE14D6F" w14:textId="77777777" w:rsidR="00417616" w:rsidRPr="00417616" w:rsidRDefault="00417616" w:rsidP="00417616">
            <w:pPr>
              <w:spacing w:after="0" w:line="240" w:lineRule="auto"/>
              <w:jc w:val="right"/>
              <w:rPr>
                <w:rFonts w:ascii="Times New Roman" w:eastAsia="Times New Roman" w:hAnsi="Times New Roman" w:cs="Times New Roman"/>
                <w:color w:val="000000"/>
                <w:sz w:val="24"/>
              </w:rPr>
            </w:pPr>
            <w:r w:rsidRPr="00417616">
              <w:rPr>
                <w:rFonts w:ascii="Times New Roman" w:eastAsia="Times New Roman" w:hAnsi="Times New Roman" w:cs="Times New Roman"/>
                <w:color w:val="000000"/>
                <w:sz w:val="24"/>
              </w:rPr>
              <w:t>0.25</w:t>
            </w:r>
          </w:p>
        </w:tc>
        <w:tc>
          <w:tcPr>
            <w:tcW w:w="1124" w:type="dxa"/>
            <w:shd w:val="clear" w:color="auto" w:fill="auto"/>
            <w:noWrap/>
            <w:vAlign w:val="bottom"/>
            <w:hideMark/>
          </w:tcPr>
          <w:p w14:paraId="7A647430" w14:textId="77777777" w:rsidR="00417616" w:rsidRPr="00417616" w:rsidRDefault="00417616" w:rsidP="00417616">
            <w:pPr>
              <w:spacing w:after="0" w:line="240" w:lineRule="auto"/>
              <w:jc w:val="right"/>
              <w:rPr>
                <w:rFonts w:ascii="Times New Roman" w:eastAsia="Times New Roman" w:hAnsi="Times New Roman" w:cs="Times New Roman"/>
                <w:color w:val="000000"/>
                <w:sz w:val="24"/>
              </w:rPr>
            </w:pPr>
            <w:r w:rsidRPr="00417616">
              <w:rPr>
                <w:rFonts w:ascii="Times New Roman" w:eastAsia="Times New Roman" w:hAnsi="Times New Roman" w:cs="Times New Roman"/>
                <w:color w:val="000000"/>
                <w:sz w:val="24"/>
              </w:rPr>
              <w:t>0.26</w:t>
            </w:r>
          </w:p>
        </w:tc>
      </w:tr>
      <w:tr w:rsidR="00417616" w:rsidRPr="00417616" w14:paraId="03549934" w14:textId="77777777" w:rsidTr="00417616">
        <w:trPr>
          <w:trHeight w:val="300"/>
          <w:jc w:val="center"/>
        </w:trPr>
        <w:tc>
          <w:tcPr>
            <w:tcW w:w="1053" w:type="dxa"/>
            <w:shd w:val="clear" w:color="auto" w:fill="auto"/>
            <w:noWrap/>
            <w:vAlign w:val="bottom"/>
            <w:hideMark/>
          </w:tcPr>
          <w:p w14:paraId="3BF72C59" w14:textId="77777777" w:rsidR="00417616" w:rsidRPr="00417616" w:rsidRDefault="00417616" w:rsidP="00417616">
            <w:pPr>
              <w:spacing w:after="0" w:line="240" w:lineRule="auto"/>
              <w:jc w:val="right"/>
              <w:rPr>
                <w:rFonts w:ascii="Times New Roman" w:eastAsia="Times New Roman" w:hAnsi="Times New Roman" w:cs="Times New Roman"/>
                <w:color w:val="000000"/>
                <w:sz w:val="24"/>
              </w:rPr>
            </w:pPr>
            <w:r w:rsidRPr="00417616">
              <w:rPr>
                <w:rFonts w:ascii="Times New Roman" w:eastAsia="Times New Roman" w:hAnsi="Times New Roman" w:cs="Times New Roman"/>
                <w:color w:val="000000"/>
                <w:sz w:val="24"/>
              </w:rPr>
              <w:t>10</w:t>
            </w:r>
          </w:p>
        </w:tc>
        <w:tc>
          <w:tcPr>
            <w:tcW w:w="998" w:type="dxa"/>
            <w:shd w:val="clear" w:color="auto" w:fill="auto"/>
            <w:noWrap/>
            <w:vAlign w:val="bottom"/>
            <w:hideMark/>
          </w:tcPr>
          <w:p w14:paraId="146D22BC" w14:textId="77777777" w:rsidR="00417616" w:rsidRPr="00417616" w:rsidRDefault="00417616" w:rsidP="00417616">
            <w:pPr>
              <w:spacing w:after="0" w:line="240" w:lineRule="auto"/>
              <w:jc w:val="right"/>
              <w:rPr>
                <w:rFonts w:ascii="Times New Roman" w:eastAsia="Times New Roman" w:hAnsi="Times New Roman" w:cs="Times New Roman"/>
                <w:color w:val="000000"/>
                <w:sz w:val="24"/>
              </w:rPr>
            </w:pPr>
            <w:r w:rsidRPr="00417616">
              <w:rPr>
                <w:rFonts w:ascii="Times New Roman" w:eastAsia="Times New Roman" w:hAnsi="Times New Roman" w:cs="Times New Roman"/>
                <w:color w:val="000000"/>
                <w:sz w:val="24"/>
              </w:rPr>
              <w:t>0.25</w:t>
            </w:r>
          </w:p>
        </w:tc>
        <w:tc>
          <w:tcPr>
            <w:tcW w:w="1124" w:type="dxa"/>
            <w:shd w:val="clear" w:color="auto" w:fill="auto"/>
            <w:noWrap/>
            <w:vAlign w:val="bottom"/>
            <w:hideMark/>
          </w:tcPr>
          <w:p w14:paraId="39DA35F4" w14:textId="77777777" w:rsidR="00417616" w:rsidRPr="00417616" w:rsidRDefault="00417616" w:rsidP="00417616">
            <w:pPr>
              <w:spacing w:after="0" w:line="240" w:lineRule="auto"/>
              <w:jc w:val="right"/>
              <w:rPr>
                <w:rFonts w:ascii="Times New Roman" w:eastAsia="Times New Roman" w:hAnsi="Times New Roman" w:cs="Times New Roman"/>
                <w:color w:val="000000"/>
                <w:sz w:val="24"/>
              </w:rPr>
            </w:pPr>
            <w:r w:rsidRPr="00417616">
              <w:rPr>
                <w:rFonts w:ascii="Times New Roman" w:eastAsia="Times New Roman" w:hAnsi="Times New Roman" w:cs="Times New Roman"/>
                <w:color w:val="000000"/>
                <w:sz w:val="24"/>
              </w:rPr>
              <w:t>0.22</w:t>
            </w:r>
          </w:p>
        </w:tc>
      </w:tr>
    </w:tbl>
    <w:p w14:paraId="0545E664" w14:textId="39783887" w:rsidR="00417616" w:rsidRDefault="00417616" w:rsidP="00337001">
      <w:pPr>
        <w:jc w:val="center"/>
        <w:rPr>
          <w:rFonts w:ascii="Times New Roman" w:hAnsi="Times New Roman" w:cs="Times New Roman"/>
          <w:sz w:val="24"/>
        </w:rPr>
      </w:pPr>
      <w:r w:rsidRPr="00417616">
        <w:rPr>
          <w:rFonts w:ascii="Times New Roman" w:hAnsi="Times New Roman" w:cs="Times New Roman"/>
          <w:sz w:val="24"/>
        </w:rPr>
        <w:t xml:space="preserve">Table </w:t>
      </w:r>
      <w:r w:rsidRPr="00417616">
        <w:rPr>
          <w:rFonts w:ascii="Times New Roman" w:hAnsi="Times New Roman" w:cs="Times New Roman"/>
          <w:sz w:val="24"/>
        </w:rPr>
        <w:fldChar w:fldCharType="begin"/>
      </w:r>
      <w:r w:rsidRPr="00417616">
        <w:rPr>
          <w:rFonts w:ascii="Times New Roman" w:hAnsi="Times New Roman" w:cs="Times New Roman"/>
          <w:sz w:val="24"/>
        </w:rPr>
        <w:instrText xml:space="preserve"> SEQ Table \* ARABIC </w:instrText>
      </w:r>
      <w:r w:rsidRPr="00417616">
        <w:rPr>
          <w:rFonts w:ascii="Times New Roman" w:hAnsi="Times New Roman" w:cs="Times New Roman"/>
          <w:sz w:val="24"/>
        </w:rPr>
        <w:fldChar w:fldCharType="separate"/>
      </w:r>
      <w:r w:rsidRPr="00417616">
        <w:rPr>
          <w:rFonts w:ascii="Times New Roman" w:hAnsi="Times New Roman" w:cs="Times New Roman"/>
          <w:sz w:val="24"/>
        </w:rPr>
        <w:t>1</w:t>
      </w:r>
      <w:r w:rsidRPr="00417616">
        <w:rPr>
          <w:rFonts w:ascii="Times New Roman" w:hAnsi="Times New Roman" w:cs="Times New Roman"/>
          <w:sz w:val="24"/>
        </w:rPr>
        <w:fldChar w:fldCharType="end"/>
      </w:r>
      <w:r w:rsidRPr="00417616">
        <w:rPr>
          <w:rFonts w:ascii="Times New Roman" w:hAnsi="Times New Roman" w:cs="Times New Roman"/>
          <w:sz w:val="24"/>
        </w:rPr>
        <w:t xml:space="preserve"> Training and validation accuracy's relationship with trainable layers</w:t>
      </w:r>
    </w:p>
    <w:p w14:paraId="541D75F3" w14:textId="77777777" w:rsidR="00E42DDD" w:rsidRDefault="00E42DDD" w:rsidP="00E42DDD">
      <w:pPr>
        <w:rPr>
          <w:rFonts w:ascii="Times New Roman" w:hAnsi="Times New Roman" w:cs="Times New Roman"/>
          <w:sz w:val="24"/>
        </w:rPr>
      </w:pPr>
    </w:p>
    <w:p w14:paraId="1FEDFB9B" w14:textId="77777777" w:rsidR="00964FC5" w:rsidRDefault="00964FC5" w:rsidP="00964FC5">
      <w:pPr>
        <w:keepNext/>
        <w:jc w:val="center"/>
      </w:pPr>
      <w:r>
        <w:rPr>
          <w:noProof/>
        </w:rPr>
        <w:drawing>
          <wp:inline distT="0" distB="0" distL="0" distR="0" wp14:anchorId="55FBDF4E" wp14:editId="3AB28D2D">
            <wp:extent cx="4572000" cy="2743200"/>
            <wp:effectExtent l="0" t="0" r="0" b="0"/>
            <wp:docPr id="5" name="Chart 5">
              <a:extLst xmlns:a="http://schemas.openxmlformats.org/drawingml/2006/main">
                <a:ext uri="{FF2B5EF4-FFF2-40B4-BE49-F238E27FC236}">
                  <a16:creationId xmlns:a16="http://schemas.microsoft.com/office/drawing/2014/main" id="{F1998864-971A-4310-B612-37843D86B2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0BDAD78" w14:textId="62A312D8" w:rsidR="00337001" w:rsidRDefault="00964FC5" w:rsidP="00964FC5">
      <w:pPr>
        <w:jc w:val="center"/>
        <w:rPr>
          <w:rFonts w:ascii="Times New Roman" w:hAnsi="Times New Roman" w:cs="Times New Roman"/>
          <w:sz w:val="24"/>
        </w:rPr>
      </w:pPr>
      <w:r w:rsidRPr="00964FC5">
        <w:rPr>
          <w:rFonts w:ascii="Times New Roman" w:hAnsi="Times New Roman" w:cs="Times New Roman"/>
          <w:sz w:val="24"/>
        </w:rPr>
        <w:t xml:space="preserve">Figure </w:t>
      </w:r>
      <w:r w:rsidRPr="00964FC5">
        <w:rPr>
          <w:rFonts w:ascii="Times New Roman" w:hAnsi="Times New Roman" w:cs="Times New Roman"/>
          <w:sz w:val="24"/>
        </w:rPr>
        <w:fldChar w:fldCharType="begin"/>
      </w:r>
      <w:r w:rsidRPr="00964FC5">
        <w:rPr>
          <w:rFonts w:ascii="Times New Roman" w:hAnsi="Times New Roman" w:cs="Times New Roman"/>
          <w:sz w:val="24"/>
        </w:rPr>
        <w:instrText xml:space="preserve"> SEQ Figure \* ARABIC </w:instrText>
      </w:r>
      <w:r w:rsidRPr="00964FC5">
        <w:rPr>
          <w:rFonts w:ascii="Times New Roman" w:hAnsi="Times New Roman" w:cs="Times New Roman"/>
          <w:sz w:val="24"/>
        </w:rPr>
        <w:fldChar w:fldCharType="separate"/>
      </w:r>
      <w:r w:rsidR="00506978">
        <w:rPr>
          <w:rFonts w:ascii="Times New Roman" w:hAnsi="Times New Roman" w:cs="Times New Roman"/>
          <w:noProof/>
          <w:sz w:val="24"/>
        </w:rPr>
        <w:t>4</w:t>
      </w:r>
      <w:r w:rsidRPr="00964FC5">
        <w:rPr>
          <w:rFonts w:ascii="Times New Roman" w:hAnsi="Times New Roman" w:cs="Times New Roman"/>
          <w:sz w:val="24"/>
        </w:rPr>
        <w:fldChar w:fldCharType="end"/>
      </w:r>
      <w:r w:rsidRPr="00964FC5">
        <w:rPr>
          <w:rFonts w:ascii="Times New Roman" w:hAnsi="Times New Roman" w:cs="Times New Roman"/>
          <w:sz w:val="24"/>
        </w:rPr>
        <w:t xml:space="preserve"> The changing trend of accuracy with </w:t>
      </w:r>
      <w:r w:rsidR="00BE0869">
        <w:rPr>
          <w:rFonts w:ascii="Times New Roman" w:hAnsi="Times New Roman" w:cs="Times New Roman"/>
          <w:sz w:val="24"/>
        </w:rPr>
        <w:t xml:space="preserve">the number of </w:t>
      </w:r>
      <w:r w:rsidRPr="00964FC5">
        <w:rPr>
          <w:rFonts w:ascii="Times New Roman" w:hAnsi="Times New Roman" w:cs="Times New Roman"/>
          <w:sz w:val="24"/>
        </w:rPr>
        <w:t>train</w:t>
      </w:r>
      <w:r>
        <w:rPr>
          <w:rFonts w:ascii="Times New Roman" w:hAnsi="Times New Roman" w:cs="Times New Roman"/>
          <w:sz w:val="24"/>
        </w:rPr>
        <w:t>a</w:t>
      </w:r>
      <w:r w:rsidRPr="00964FC5">
        <w:rPr>
          <w:rFonts w:ascii="Times New Roman" w:hAnsi="Times New Roman" w:cs="Times New Roman"/>
          <w:sz w:val="24"/>
        </w:rPr>
        <w:t>ble layer</w:t>
      </w:r>
      <w:r w:rsidR="00027EF0">
        <w:rPr>
          <w:rFonts w:ascii="Times New Roman" w:hAnsi="Times New Roman" w:cs="Times New Roman"/>
          <w:sz w:val="24"/>
        </w:rPr>
        <w:t>s</w:t>
      </w:r>
    </w:p>
    <w:p w14:paraId="0FCC5164" w14:textId="0767C26A" w:rsidR="00506978" w:rsidRDefault="00506978" w:rsidP="00506978">
      <w:pPr>
        <w:rPr>
          <w:rFonts w:ascii="Times New Roman" w:hAnsi="Times New Roman" w:cs="Times New Roman"/>
          <w:sz w:val="24"/>
        </w:rPr>
      </w:pPr>
      <w:r>
        <w:rPr>
          <w:rFonts w:ascii="Times New Roman" w:hAnsi="Times New Roman" w:cs="Times New Roman"/>
          <w:sz w:val="24"/>
        </w:rPr>
        <w:t xml:space="preserve">Figure </w:t>
      </w:r>
      <w:r w:rsidR="00FB69FA">
        <w:rPr>
          <w:rFonts w:ascii="Times New Roman" w:hAnsi="Times New Roman" w:cs="Times New Roman"/>
          <w:sz w:val="24"/>
        </w:rPr>
        <w:t xml:space="preserve">5 shows the </w:t>
      </w:r>
      <w:r w:rsidR="00572AF1">
        <w:rPr>
          <w:rFonts w:ascii="Times New Roman" w:hAnsi="Times New Roman" w:cs="Times New Roman"/>
          <w:sz w:val="24"/>
        </w:rPr>
        <w:t xml:space="preserve">number of trainable layers’ impact on training time and trainable parameters. We can observe a strong correlation between time and parameters. Combined with Figure 4, we can also witness that </w:t>
      </w:r>
      <w:r w:rsidR="002C4663">
        <w:rPr>
          <w:rFonts w:ascii="Times New Roman" w:hAnsi="Times New Roman" w:cs="Times New Roman"/>
          <w:sz w:val="24"/>
        </w:rPr>
        <w:t xml:space="preserve">final convergent accuracy is also correlated with trainable parameters. For trainable layers of 3, 4, and 5, </w:t>
      </w:r>
      <w:r w:rsidR="00587751">
        <w:rPr>
          <w:rFonts w:ascii="Times New Roman" w:hAnsi="Times New Roman" w:cs="Times New Roman"/>
          <w:sz w:val="24"/>
        </w:rPr>
        <w:t>the model can achieve higher accuracy with fewer trainable parameters. However, with increasing trainable parameters, the convergent accuracy instantly drops to random level.</w:t>
      </w:r>
    </w:p>
    <w:p w14:paraId="3B1D5E37" w14:textId="77777777" w:rsidR="00506978" w:rsidRDefault="00506978" w:rsidP="00506978">
      <w:pPr>
        <w:keepNext/>
        <w:jc w:val="center"/>
      </w:pPr>
      <w:r>
        <w:rPr>
          <w:noProof/>
        </w:rPr>
        <w:lastRenderedPageBreak/>
        <w:drawing>
          <wp:inline distT="0" distB="0" distL="0" distR="0" wp14:anchorId="0C06A4B4" wp14:editId="75E94AE7">
            <wp:extent cx="4572000" cy="2743200"/>
            <wp:effectExtent l="0" t="0" r="0" b="0"/>
            <wp:docPr id="3" name="Chart 3">
              <a:extLst xmlns:a="http://schemas.openxmlformats.org/drawingml/2006/main">
                <a:ext uri="{FF2B5EF4-FFF2-40B4-BE49-F238E27FC236}">
                  <a16:creationId xmlns:a16="http://schemas.microsoft.com/office/drawing/2014/main" id="{51605967-FEE4-4D58-92C6-38BA786ED9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5D4DBE2" w14:textId="0D47BEDA" w:rsidR="00964FC5" w:rsidRDefault="00506978" w:rsidP="00506978">
      <w:pPr>
        <w:jc w:val="center"/>
        <w:rPr>
          <w:rFonts w:ascii="Times New Roman" w:hAnsi="Times New Roman" w:cs="Times New Roman"/>
          <w:sz w:val="24"/>
        </w:rPr>
      </w:pPr>
      <w:r w:rsidRPr="00506978">
        <w:rPr>
          <w:rFonts w:ascii="Times New Roman" w:hAnsi="Times New Roman" w:cs="Times New Roman"/>
          <w:sz w:val="24"/>
        </w:rPr>
        <w:t xml:space="preserve">Figure </w:t>
      </w:r>
      <w:r w:rsidRPr="00506978">
        <w:rPr>
          <w:rFonts w:ascii="Times New Roman" w:hAnsi="Times New Roman" w:cs="Times New Roman"/>
          <w:sz w:val="24"/>
        </w:rPr>
        <w:fldChar w:fldCharType="begin"/>
      </w:r>
      <w:r w:rsidRPr="00506978">
        <w:rPr>
          <w:rFonts w:ascii="Times New Roman" w:hAnsi="Times New Roman" w:cs="Times New Roman"/>
          <w:sz w:val="24"/>
        </w:rPr>
        <w:instrText xml:space="preserve"> SEQ Figure \* ARABIC </w:instrText>
      </w:r>
      <w:r w:rsidRPr="00506978">
        <w:rPr>
          <w:rFonts w:ascii="Times New Roman" w:hAnsi="Times New Roman" w:cs="Times New Roman"/>
          <w:sz w:val="24"/>
        </w:rPr>
        <w:fldChar w:fldCharType="separate"/>
      </w:r>
      <w:r w:rsidRPr="00506978">
        <w:rPr>
          <w:rFonts w:ascii="Times New Roman" w:hAnsi="Times New Roman" w:cs="Times New Roman"/>
          <w:sz w:val="24"/>
        </w:rPr>
        <w:t>5</w:t>
      </w:r>
      <w:r w:rsidRPr="00506978">
        <w:rPr>
          <w:rFonts w:ascii="Times New Roman" w:hAnsi="Times New Roman" w:cs="Times New Roman"/>
          <w:sz w:val="24"/>
        </w:rPr>
        <w:fldChar w:fldCharType="end"/>
      </w:r>
      <w:r w:rsidRPr="00506978">
        <w:rPr>
          <w:rFonts w:ascii="Times New Roman" w:hAnsi="Times New Roman" w:cs="Times New Roman"/>
          <w:sz w:val="24"/>
        </w:rPr>
        <w:t xml:space="preserve"> Training time </w:t>
      </w:r>
      <w:r w:rsidR="00312940">
        <w:rPr>
          <w:rFonts w:ascii="Times New Roman" w:hAnsi="Times New Roman" w:cs="Times New Roman"/>
          <w:sz w:val="24"/>
        </w:rPr>
        <w:t xml:space="preserve">(seconds) </w:t>
      </w:r>
      <w:r w:rsidRPr="00506978">
        <w:rPr>
          <w:rFonts w:ascii="Times New Roman" w:hAnsi="Times New Roman" w:cs="Times New Roman"/>
          <w:sz w:val="24"/>
        </w:rPr>
        <w:t>and train</w:t>
      </w:r>
      <w:r w:rsidR="00FB69FA">
        <w:rPr>
          <w:rFonts w:ascii="Times New Roman" w:hAnsi="Times New Roman" w:cs="Times New Roman"/>
          <w:sz w:val="24"/>
        </w:rPr>
        <w:t>a</w:t>
      </w:r>
      <w:r w:rsidRPr="00506978">
        <w:rPr>
          <w:rFonts w:ascii="Times New Roman" w:hAnsi="Times New Roman" w:cs="Times New Roman"/>
          <w:sz w:val="24"/>
        </w:rPr>
        <w:t>ble parameter's relationship with the number of trainable layers</w:t>
      </w:r>
    </w:p>
    <w:p w14:paraId="4A307206" w14:textId="533651DA" w:rsidR="0050284F" w:rsidRDefault="0050284F" w:rsidP="00964FC5">
      <w:pPr>
        <w:rPr>
          <w:rFonts w:ascii="Times New Roman" w:hAnsi="Times New Roman" w:cs="Times New Roman"/>
          <w:sz w:val="24"/>
        </w:rPr>
      </w:pPr>
      <w:r>
        <w:rPr>
          <w:rFonts w:ascii="Times New Roman" w:hAnsi="Times New Roman" w:cs="Times New Roman"/>
          <w:sz w:val="24"/>
        </w:rPr>
        <w:t>[Discussion]</w:t>
      </w:r>
    </w:p>
    <w:p w14:paraId="4230AEBE" w14:textId="2889DC6E" w:rsidR="00A74BD3" w:rsidRDefault="0004696A" w:rsidP="00964FC5">
      <w:pPr>
        <w:rPr>
          <w:rFonts w:ascii="Times New Roman" w:hAnsi="Times New Roman" w:cs="Times New Roman"/>
          <w:sz w:val="24"/>
        </w:rPr>
      </w:pPr>
      <w:r>
        <w:rPr>
          <w:rFonts w:ascii="Times New Roman" w:hAnsi="Times New Roman" w:cs="Times New Roman"/>
          <w:sz w:val="24"/>
        </w:rPr>
        <w:t xml:space="preserve">From Figure </w:t>
      </w:r>
      <w:r w:rsidR="0047013A" w:rsidRPr="0047013A">
        <w:rPr>
          <w:rFonts w:ascii="Times New Roman" w:hAnsi="Times New Roman" w:cs="Times New Roman"/>
          <w:sz w:val="24"/>
          <w:highlight w:val="yellow"/>
        </w:rPr>
        <w:t>4</w:t>
      </w:r>
      <w:r w:rsidR="0047013A">
        <w:rPr>
          <w:rFonts w:ascii="Times New Roman" w:hAnsi="Times New Roman" w:cs="Times New Roman"/>
          <w:sz w:val="24"/>
        </w:rPr>
        <w:t xml:space="preserve"> we can observe that the accuracy reaches its peak at trainable layers of 4. The highest accuracy is 0.72, which is not ideal compared to the original network. However, with more trainable layers, the accuracy is lower. After 6</w:t>
      </w:r>
      <w:r w:rsidR="00490A0A">
        <w:rPr>
          <w:rFonts w:ascii="Times New Roman" w:hAnsi="Times New Roman" w:cs="Times New Roman"/>
          <w:sz w:val="24"/>
        </w:rPr>
        <w:t xml:space="preserve"> trainable layers</w:t>
      </w:r>
      <w:r w:rsidR="0047013A">
        <w:rPr>
          <w:rFonts w:ascii="Times New Roman" w:hAnsi="Times New Roman" w:cs="Times New Roman"/>
          <w:sz w:val="24"/>
        </w:rPr>
        <w:t xml:space="preserve">, the convergent accuracy is 0.25, which is equal to random guessing. </w:t>
      </w:r>
      <w:r w:rsidR="00351034">
        <w:rPr>
          <w:rFonts w:ascii="Times New Roman" w:hAnsi="Times New Roman" w:cs="Times New Roman"/>
          <w:sz w:val="24"/>
        </w:rPr>
        <w:t xml:space="preserve">More parameters </w:t>
      </w:r>
      <w:r w:rsidR="000222EA">
        <w:rPr>
          <w:rFonts w:ascii="Times New Roman" w:hAnsi="Times New Roman" w:cs="Times New Roman"/>
          <w:sz w:val="24"/>
        </w:rPr>
        <w:t xml:space="preserve">make the optimizer harder to achieve </w:t>
      </w:r>
      <w:r w:rsidR="00025DDD">
        <w:rPr>
          <w:rFonts w:ascii="Times New Roman" w:hAnsi="Times New Roman" w:cs="Times New Roman"/>
          <w:sz w:val="24"/>
        </w:rPr>
        <w:t xml:space="preserve">a </w:t>
      </w:r>
      <w:r w:rsidR="000222EA">
        <w:rPr>
          <w:rFonts w:ascii="Times New Roman" w:hAnsi="Times New Roman" w:cs="Times New Roman"/>
          <w:sz w:val="24"/>
        </w:rPr>
        <w:t xml:space="preserve">better solution other than a local one, and we can </w:t>
      </w:r>
      <w:r w:rsidR="00025DDD">
        <w:rPr>
          <w:rFonts w:ascii="Times New Roman" w:hAnsi="Times New Roman" w:cs="Times New Roman"/>
          <w:sz w:val="24"/>
        </w:rPr>
        <w:t>observe</w:t>
      </w:r>
      <w:r w:rsidR="000222EA">
        <w:rPr>
          <w:rFonts w:ascii="Times New Roman" w:hAnsi="Times New Roman" w:cs="Times New Roman"/>
          <w:sz w:val="24"/>
        </w:rPr>
        <w:t xml:space="preserve"> this in Figure </w:t>
      </w:r>
      <w:r w:rsidR="000222EA" w:rsidRPr="000222EA">
        <w:rPr>
          <w:rFonts w:ascii="Times New Roman" w:hAnsi="Times New Roman" w:cs="Times New Roman"/>
          <w:sz w:val="24"/>
          <w:highlight w:val="yellow"/>
        </w:rPr>
        <w:t>3</w:t>
      </w:r>
      <w:r w:rsidR="000222EA">
        <w:rPr>
          <w:rFonts w:ascii="Times New Roman" w:hAnsi="Times New Roman" w:cs="Times New Roman"/>
          <w:sz w:val="24"/>
        </w:rPr>
        <w:t xml:space="preserve">. For trainable layers of 3, it has </w:t>
      </w:r>
      <w:r w:rsidR="004D1C73">
        <w:rPr>
          <w:rFonts w:ascii="Times New Roman" w:hAnsi="Times New Roman" w:cs="Times New Roman"/>
          <w:sz w:val="24"/>
        </w:rPr>
        <w:t xml:space="preserve">a valley in the curve, which means the </w:t>
      </w:r>
      <w:r w:rsidR="00B60D88">
        <w:rPr>
          <w:rFonts w:ascii="Times New Roman" w:hAnsi="Times New Roman" w:cs="Times New Roman"/>
          <w:sz w:val="24"/>
        </w:rPr>
        <w:t>solution</w:t>
      </w:r>
      <w:r w:rsidR="004D1C73">
        <w:rPr>
          <w:rFonts w:ascii="Times New Roman" w:hAnsi="Times New Roman" w:cs="Times New Roman"/>
          <w:sz w:val="24"/>
        </w:rPr>
        <w:t xml:space="preserve"> can easily jump out of the local optima. For 4, the accuracy oscillates around 0.65, which means the optimizer </w:t>
      </w:r>
      <w:r w:rsidR="00A74BD3">
        <w:rPr>
          <w:rFonts w:ascii="Times New Roman" w:hAnsi="Times New Roman" w:cs="Times New Roman"/>
          <w:sz w:val="24"/>
        </w:rPr>
        <w:t>is effective. Nevertheless, after 5, especially 6, the accuracy hardly changes.</w:t>
      </w:r>
    </w:p>
    <w:p w14:paraId="4BDA373C" w14:textId="6C65B726" w:rsidR="00DB08E7" w:rsidRPr="00507447" w:rsidRDefault="00DB08E7" w:rsidP="00964FC5">
      <w:pPr>
        <w:rPr>
          <w:rFonts w:ascii="Times New Roman" w:hAnsi="Times New Roman" w:cs="Times New Roman"/>
          <w:sz w:val="24"/>
        </w:rPr>
      </w:pPr>
      <w:r>
        <w:rPr>
          <w:rFonts w:ascii="Times New Roman" w:hAnsi="Times New Roman" w:cs="Times New Roman"/>
          <w:sz w:val="24"/>
        </w:rPr>
        <w:t xml:space="preserve">VGG19 has more parameters than VGG16, therefore, </w:t>
      </w:r>
      <w:r w:rsidR="00EE2966">
        <w:rPr>
          <w:rFonts w:ascii="Times New Roman" w:hAnsi="Times New Roman" w:cs="Times New Roman"/>
          <w:sz w:val="24"/>
        </w:rPr>
        <w:t>VGG19’s</w:t>
      </w:r>
      <w:r>
        <w:rPr>
          <w:rFonts w:ascii="Times New Roman" w:hAnsi="Times New Roman" w:cs="Times New Roman"/>
          <w:sz w:val="24"/>
        </w:rPr>
        <w:t xml:space="preserve"> performance of transfer learning is accordingly worse than </w:t>
      </w:r>
      <w:r w:rsidR="00DF36E9">
        <w:rPr>
          <w:rFonts w:ascii="Times New Roman" w:hAnsi="Times New Roman" w:cs="Times New Roman"/>
          <w:sz w:val="24"/>
        </w:rPr>
        <w:t>VGG16</w:t>
      </w:r>
      <w:r>
        <w:rPr>
          <w:rFonts w:ascii="Times New Roman" w:hAnsi="Times New Roman" w:cs="Times New Roman"/>
          <w:sz w:val="24"/>
        </w:rPr>
        <w:t>.</w:t>
      </w:r>
    </w:p>
    <w:sectPr w:rsidR="00DB08E7" w:rsidRPr="0050744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AC675F" w14:textId="77777777" w:rsidR="002974CC" w:rsidRDefault="002974CC" w:rsidP="002C1B8F">
      <w:pPr>
        <w:spacing w:after="0" w:line="240" w:lineRule="auto"/>
      </w:pPr>
      <w:r>
        <w:separator/>
      </w:r>
    </w:p>
  </w:endnote>
  <w:endnote w:type="continuationSeparator" w:id="0">
    <w:p w14:paraId="4BEA9C5D" w14:textId="77777777" w:rsidR="002974CC" w:rsidRDefault="002974CC" w:rsidP="002C1B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C694D7" w14:textId="77777777" w:rsidR="002974CC" w:rsidRDefault="002974CC" w:rsidP="002C1B8F">
      <w:pPr>
        <w:spacing w:after="0" w:line="240" w:lineRule="auto"/>
      </w:pPr>
      <w:r>
        <w:separator/>
      </w:r>
    </w:p>
  </w:footnote>
  <w:footnote w:type="continuationSeparator" w:id="0">
    <w:p w14:paraId="20F4FF45" w14:textId="77777777" w:rsidR="002974CC" w:rsidRDefault="002974CC" w:rsidP="002C1B8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058"/>
    <w:rsid w:val="000222EA"/>
    <w:rsid w:val="00025DDD"/>
    <w:rsid w:val="00027EF0"/>
    <w:rsid w:val="0004696A"/>
    <w:rsid w:val="00050A31"/>
    <w:rsid w:val="000B5D48"/>
    <w:rsid w:val="000E304D"/>
    <w:rsid w:val="0013620E"/>
    <w:rsid w:val="00142CD4"/>
    <w:rsid w:val="00161A27"/>
    <w:rsid w:val="001A025B"/>
    <w:rsid w:val="00223085"/>
    <w:rsid w:val="002974CC"/>
    <w:rsid w:val="002B1058"/>
    <w:rsid w:val="002C1B8F"/>
    <w:rsid w:val="002C4663"/>
    <w:rsid w:val="00312940"/>
    <w:rsid w:val="00322157"/>
    <w:rsid w:val="00337001"/>
    <w:rsid w:val="003405F0"/>
    <w:rsid w:val="00351034"/>
    <w:rsid w:val="00392956"/>
    <w:rsid w:val="003A1554"/>
    <w:rsid w:val="00417616"/>
    <w:rsid w:val="00430521"/>
    <w:rsid w:val="004373B2"/>
    <w:rsid w:val="0044639E"/>
    <w:rsid w:val="0047013A"/>
    <w:rsid w:val="0047460D"/>
    <w:rsid w:val="00485225"/>
    <w:rsid w:val="00490A0A"/>
    <w:rsid w:val="004D1C73"/>
    <w:rsid w:val="0050284F"/>
    <w:rsid w:val="00506978"/>
    <w:rsid w:val="00507447"/>
    <w:rsid w:val="00547D99"/>
    <w:rsid w:val="00572AF1"/>
    <w:rsid w:val="00586D0B"/>
    <w:rsid w:val="00587751"/>
    <w:rsid w:val="00700184"/>
    <w:rsid w:val="00730A8F"/>
    <w:rsid w:val="00827F24"/>
    <w:rsid w:val="0084399B"/>
    <w:rsid w:val="00964FC5"/>
    <w:rsid w:val="00990BA9"/>
    <w:rsid w:val="009D23A6"/>
    <w:rsid w:val="009F1660"/>
    <w:rsid w:val="00A12188"/>
    <w:rsid w:val="00A4273D"/>
    <w:rsid w:val="00A74BD3"/>
    <w:rsid w:val="00AE6D2E"/>
    <w:rsid w:val="00B000A9"/>
    <w:rsid w:val="00B60D88"/>
    <w:rsid w:val="00BC7449"/>
    <w:rsid w:val="00BE0869"/>
    <w:rsid w:val="00C249B7"/>
    <w:rsid w:val="00C75CED"/>
    <w:rsid w:val="00C94F3D"/>
    <w:rsid w:val="00CC46CB"/>
    <w:rsid w:val="00D10FA6"/>
    <w:rsid w:val="00D3273D"/>
    <w:rsid w:val="00D4624E"/>
    <w:rsid w:val="00D758EF"/>
    <w:rsid w:val="00DA2004"/>
    <w:rsid w:val="00DB08E7"/>
    <w:rsid w:val="00DF36E9"/>
    <w:rsid w:val="00E42DDD"/>
    <w:rsid w:val="00E7466A"/>
    <w:rsid w:val="00E80631"/>
    <w:rsid w:val="00EE2966"/>
    <w:rsid w:val="00EF7E67"/>
    <w:rsid w:val="00F74411"/>
    <w:rsid w:val="00F801CE"/>
    <w:rsid w:val="00F93579"/>
    <w:rsid w:val="00FB69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004128"/>
  <w15:chartTrackingRefBased/>
  <w15:docId w15:val="{9CB2A492-FD7A-43CE-B15B-71081CC58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1B8F"/>
    <w:pPr>
      <w:tabs>
        <w:tab w:val="center" w:pos="4320"/>
        <w:tab w:val="right" w:pos="8640"/>
      </w:tabs>
      <w:spacing w:after="0" w:line="240" w:lineRule="auto"/>
    </w:pPr>
  </w:style>
  <w:style w:type="character" w:customStyle="1" w:styleId="HeaderChar">
    <w:name w:val="Header Char"/>
    <w:basedOn w:val="DefaultParagraphFont"/>
    <w:link w:val="Header"/>
    <w:uiPriority w:val="99"/>
    <w:rsid w:val="002C1B8F"/>
  </w:style>
  <w:style w:type="paragraph" w:styleId="Footer">
    <w:name w:val="footer"/>
    <w:basedOn w:val="Normal"/>
    <w:link w:val="FooterChar"/>
    <w:uiPriority w:val="99"/>
    <w:unhideWhenUsed/>
    <w:rsid w:val="002C1B8F"/>
    <w:pPr>
      <w:tabs>
        <w:tab w:val="center" w:pos="4320"/>
        <w:tab w:val="right" w:pos="8640"/>
      </w:tabs>
      <w:spacing w:after="0" w:line="240" w:lineRule="auto"/>
    </w:pPr>
  </w:style>
  <w:style w:type="character" w:customStyle="1" w:styleId="FooterChar">
    <w:name w:val="Footer Char"/>
    <w:basedOn w:val="DefaultParagraphFont"/>
    <w:link w:val="Footer"/>
    <w:uiPriority w:val="99"/>
    <w:rsid w:val="002C1B8F"/>
  </w:style>
  <w:style w:type="character" w:styleId="Hyperlink">
    <w:name w:val="Hyperlink"/>
    <w:basedOn w:val="DefaultParagraphFont"/>
    <w:uiPriority w:val="99"/>
    <w:unhideWhenUsed/>
    <w:rsid w:val="00507447"/>
    <w:rPr>
      <w:color w:val="0563C1" w:themeColor="hyperlink"/>
      <w:u w:val="single"/>
    </w:rPr>
  </w:style>
  <w:style w:type="character" w:styleId="UnresolvedMention">
    <w:name w:val="Unresolved Mention"/>
    <w:basedOn w:val="DefaultParagraphFont"/>
    <w:uiPriority w:val="99"/>
    <w:semiHidden/>
    <w:unhideWhenUsed/>
    <w:rsid w:val="00507447"/>
    <w:rPr>
      <w:color w:val="605E5C"/>
      <w:shd w:val="clear" w:color="auto" w:fill="E1DFDD"/>
    </w:rPr>
  </w:style>
  <w:style w:type="paragraph" w:styleId="BalloonText">
    <w:name w:val="Balloon Text"/>
    <w:basedOn w:val="Normal"/>
    <w:link w:val="BalloonTextChar"/>
    <w:uiPriority w:val="99"/>
    <w:semiHidden/>
    <w:unhideWhenUsed/>
    <w:rsid w:val="005074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7447"/>
    <w:rPr>
      <w:rFonts w:ascii="Segoe UI" w:hAnsi="Segoe UI" w:cs="Segoe UI"/>
      <w:sz w:val="18"/>
      <w:szCs w:val="18"/>
    </w:rPr>
  </w:style>
  <w:style w:type="paragraph" w:styleId="Caption">
    <w:name w:val="caption"/>
    <w:basedOn w:val="Normal"/>
    <w:next w:val="Normal"/>
    <w:uiPriority w:val="35"/>
    <w:unhideWhenUsed/>
    <w:qFormat/>
    <w:rsid w:val="0050744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623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I:\OSU\SP19\ML\experiment\epoch.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I:\OSU\SP19\ML\experiment\epoch.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I:\OSU\SP19\ML\experiment\epoch.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I:\OSU\SP19\ML\experiment\epoch.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Sheet1!$B$1</c:f>
              <c:strCache>
                <c:ptCount val="1"/>
                <c:pt idx="0">
                  <c:v>Training accuracy</c:v>
                </c:pt>
              </c:strCache>
            </c:strRef>
          </c:tx>
          <c:spPr>
            <a:ln w="19050" cap="rnd">
              <a:solidFill>
                <a:schemeClr val="accent1"/>
              </a:solidFill>
              <a:round/>
            </a:ln>
            <a:effectLst/>
          </c:spPr>
          <c:marker>
            <c:symbol val="none"/>
          </c:marker>
          <c:xVal>
            <c:numRef>
              <c:f>Sheet1!$A$2:$A$68</c:f>
              <c:numCache>
                <c:formatCode>0</c:formatCode>
                <c:ptCount val="6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numCache>
            </c:numRef>
          </c:xVal>
          <c:yVal>
            <c:numRef>
              <c:f>Sheet1!$B$2:$B$68</c:f>
              <c:numCache>
                <c:formatCode>General</c:formatCode>
                <c:ptCount val="67"/>
                <c:pt idx="0">
                  <c:v>0.28739999999999999</c:v>
                </c:pt>
                <c:pt idx="1">
                  <c:v>0.56240000000000001</c:v>
                </c:pt>
                <c:pt idx="2">
                  <c:v>0.6593</c:v>
                </c:pt>
                <c:pt idx="3">
                  <c:v>0.68330000000000002</c:v>
                </c:pt>
                <c:pt idx="4">
                  <c:v>0.67720000000000002</c:v>
                </c:pt>
                <c:pt idx="5">
                  <c:v>0.67800000000000005</c:v>
                </c:pt>
                <c:pt idx="6">
                  <c:v>0.6956</c:v>
                </c:pt>
                <c:pt idx="7">
                  <c:v>0.70350000000000001</c:v>
                </c:pt>
                <c:pt idx="8">
                  <c:v>0.71719999999999995</c:v>
                </c:pt>
                <c:pt idx="9">
                  <c:v>0.70569999999999999</c:v>
                </c:pt>
                <c:pt idx="10">
                  <c:v>0.70430000000000004</c:v>
                </c:pt>
                <c:pt idx="11">
                  <c:v>0.70699999999999996</c:v>
                </c:pt>
                <c:pt idx="12">
                  <c:v>0.70220000000000005</c:v>
                </c:pt>
                <c:pt idx="13">
                  <c:v>0.71850000000000003</c:v>
                </c:pt>
                <c:pt idx="14">
                  <c:v>0.72040000000000004</c:v>
                </c:pt>
                <c:pt idx="15">
                  <c:v>0.71020000000000005</c:v>
                </c:pt>
                <c:pt idx="16">
                  <c:v>0.72570000000000001</c:v>
                </c:pt>
                <c:pt idx="17">
                  <c:v>0.71460000000000001</c:v>
                </c:pt>
                <c:pt idx="18">
                  <c:v>0.72350000000000003</c:v>
                </c:pt>
                <c:pt idx="19">
                  <c:v>0.72260000000000002</c:v>
                </c:pt>
                <c:pt idx="20">
                  <c:v>0.72570000000000001</c:v>
                </c:pt>
                <c:pt idx="21">
                  <c:v>0.71699999999999997</c:v>
                </c:pt>
                <c:pt idx="22">
                  <c:v>0.71479999999999999</c:v>
                </c:pt>
                <c:pt idx="23">
                  <c:v>0.71779999999999999</c:v>
                </c:pt>
                <c:pt idx="24">
                  <c:v>0.72670000000000001</c:v>
                </c:pt>
                <c:pt idx="25">
                  <c:v>0.71109999999999995</c:v>
                </c:pt>
                <c:pt idx="26">
                  <c:v>0.71240000000000003</c:v>
                </c:pt>
                <c:pt idx="27">
                  <c:v>0.72299999999999998</c:v>
                </c:pt>
                <c:pt idx="28">
                  <c:v>0.72</c:v>
                </c:pt>
                <c:pt idx="29">
                  <c:v>0.71109999999999995</c:v>
                </c:pt>
                <c:pt idx="30">
                  <c:v>0.72909999999999997</c:v>
                </c:pt>
                <c:pt idx="31">
                  <c:v>0.73019999999999996</c:v>
                </c:pt>
                <c:pt idx="32">
                  <c:v>0.72560000000000002</c:v>
                </c:pt>
                <c:pt idx="33">
                  <c:v>0.72370000000000001</c:v>
                </c:pt>
                <c:pt idx="34">
                  <c:v>0.72519999999999996</c:v>
                </c:pt>
                <c:pt idx="35">
                  <c:v>0.72829999999999995</c:v>
                </c:pt>
                <c:pt idx="36">
                  <c:v>0.68069999999999997</c:v>
                </c:pt>
                <c:pt idx="37">
                  <c:v>0.7248</c:v>
                </c:pt>
                <c:pt idx="38">
                  <c:v>0.71409999999999996</c:v>
                </c:pt>
                <c:pt idx="39">
                  <c:v>0.72940000000000005</c:v>
                </c:pt>
                <c:pt idx="40">
                  <c:v>0.72809999999999997</c:v>
                </c:pt>
                <c:pt idx="41">
                  <c:v>0.72309999999999997</c:v>
                </c:pt>
                <c:pt idx="42">
                  <c:v>0.72330000000000005</c:v>
                </c:pt>
                <c:pt idx="43">
                  <c:v>0.72589999999999999</c:v>
                </c:pt>
                <c:pt idx="44">
                  <c:v>0.72960000000000003</c:v>
                </c:pt>
                <c:pt idx="45">
                  <c:v>0.72740000000000005</c:v>
                </c:pt>
                <c:pt idx="46">
                  <c:v>0.7298</c:v>
                </c:pt>
                <c:pt idx="47">
                  <c:v>0.72699999999999998</c:v>
                </c:pt>
                <c:pt idx="48">
                  <c:v>0.72870000000000001</c:v>
                </c:pt>
                <c:pt idx="49">
                  <c:v>0.73299999999999998</c:v>
                </c:pt>
                <c:pt idx="50">
                  <c:v>0.73109999999999997</c:v>
                </c:pt>
                <c:pt idx="51">
                  <c:v>0.72570000000000001</c:v>
                </c:pt>
                <c:pt idx="52">
                  <c:v>0.7298</c:v>
                </c:pt>
                <c:pt idx="53">
                  <c:v>0.73019999999999996</c:v>
                </c:pt>
                <c:pt idx="54">
                  <c:v>0.73019999999999996</c:v>
                </c:pt>
                <c:pt idx="55">
                  <c:v>0.73019999999999996</c:v>
                </c:pt>
                <c:pt idx="56">
                  <c:v>0.73019999999999996</c:v>
                </c:pt>
                <c:pt idx="57">
                  <c:v>0.73019999999999996</c:v>
                </c:pt>
                <c:pt idx="58">
                  <c:v>0.73019999999999996</c:v>
                </c:pt>
                <c:pt idx="59">
                  <c:v>0.73019999999999996</c:v>
                </c:pt>
                <c:pt idx="60">
                  <c:v>0.73019999999999996</c:v>
                </c:pt>
                <c:pt idx="61">
                  <c:v>0.73019999999999996</c:v>
                </c:pt>
                <c:pt idx="62">
                  <c:v>0.73019999999999996</c:v>
                </c:pt>
                <c:pt idx="63">
                  <c:v>0.73019999999999996</c:v>
                </c:pt>
                <c:pt idx="64">
                  <c:v>0.73019999999999996</c:v>
                </c:pt>
                <c:pt idx="65">
                  <c:v>0.73019999999999996</c:v>
                </c:pt>
                <c:pt idx="66">
                  <c:v>0.73019999999999996</c:v>
                </c:pt>
              </c:numCache>
            </c:numRef>
          </c:yVal>
          <c:smooth val="1"/>
          <c:extLst>
            <c:ext xmlns:c16="http://schemas.microsoft.com/office/drawing/2014/chart" uri="{C3380CC4-5D6E-409C-BE32-E72D297353CC}">
              <c16:uniqueId val="{00000000-50A8-4307-904B-D5FDA8E2299E}"/>
            </c:ext>
          </c:extLst>
        </c:ser>
        <c:ser>
          <c:idx val="1"/>
          <c:order val="1"/>
          <c:tx>
            <c:strRef>
              <c:f>Sheet1!$C$1</c:f>
              <c:strCache>
                <c:ptCount val="1"/>
                <c:pt idx="0">
                  <c:v>Validation accuracy</c:v>
                </c:pt>
              </c:strCache>
            </c:strRef>
          </c:tx>
          <c:spPr>
            <a:ln w="19050" cap="rnd">
              <a:solidFill>
                <a:schemeClr val="accent2"/>
              </a:solidFill>
              <a:round/>
            </a:ln>
            <a:effectLst/>
          </c:spPr>
          <c:marker>
            <c:symbol val="none"/>
          </c:marker>
          <c:xVal>
            <c:numRef>
              <c:f>Sheet1!$A$2:$A$68</c:f>
              <c:numCache>
                <c:formatCode>0</c:formatCode>
                <c:ptCount val="6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numCache>
            </c:numRef>
          </c:xVal>
          <c:yVal>
            <c:numRef>
              <c:f>Sheet1!$C$2:$C$68</c:f>
              <c:numCache>
                <c:formatCode>General</c:formatCode>
                <c:ptCount val="67"/>
                <c:pt idx="0">
                  <c:v>0.27829999999999999</c:v>
                </c:pt>
                <c:pt idx="1">
                  <c:v>0.66500000000000004</c:v>
                </c:pt>
                <c:pt idx="2">
                  <c:v>0.65329999999999999</c:v>
                </c:pt>
                <c:pt idx="3">
                  <c:v>0.69169999999999998</c:v>
                </c:pt>
                <c:pt idx="4">
                  <c:v>0.67169999999999996</c:v>
                </c:pt>
                <c:pt idx="5">
                  <c:v>0.67669999999999997</c:v>
                </c:pt>
                <c:pt idx="6">
                  <c:v>0.68669999999999998</c:v>
                </c:pt>
                <c:pt idx="7">
                  <c:v>0.69830000000000003</c:v>
                </c:pt>
                <c:pt idx="8">
                  <c:v>0.69330000000000003</c:v>
                </c:pt>
                <c:pt idx="9">
                  <c:v>0.70499999999999996</c:v>
                </c:pt>
                <c:pt idx="10">
                  <c:v>0.69330000000000003</c:v>
                </c:pt>
                <c:pt idx="11">
                  <c:v>0.69669999999999999</c:v>
                </c:pt>
                <c:pt idx="12">
                  <c:v>0.69669999999999999</c:v>
                </c:pt>
                <c:pt idx="13">
                  <c:v>0.69830000000000003</c:v>
                </c:pt>
                <c:pt idx="14">
                  <c:v>0.70169999999999999</c:v>
                </c:pt>
                <c:pt idx="15">
                  <c:v>0.70169999999999999</c:v>
                </c:pt>
                <c:pt idx="16">
                  <c:v>0.70499999999999996</c:v>
                </c:pt>
                <c:pt idx="17">
                  <c:v>0.7</c:v>
                </c:pt>
                <c:pt idx="18">
                  <c:v>0.70330000000000004</c:v>
                </c:pt>
                <c:pt idx="19">
                  <c:v>0.70330000000000004</c:v>
                </c:pt>
                <c:pt idx="20">
                  <c:v>0.69</c:v>
                </c:pt>
                <c:pt idx="21">
                  <c:v>0.69669999999999999</c:v>
                </c:pt>
                <c:pt idx="22">
                  <c:v>0.69169999999999998</c:v>
                </c:pt>
                <c:pt idx="23">
                  <c:v>0.69499999999999995</c:v>
                </c:pt>
                <c:pt idx="24">
                  <c:v>0.69830000000000003</c:v>
                </c:pt>
                <c:pt idx="25">
                  <c:v>0.68669999999999998</c:v>
                </c:pt>
                <c:pt idx="26">
                  <c:v>0.68169999999999997</c:v>
                </c:pt>
                <c:pt idx="27">
                  <c:v>0.68830000000000002</c:v>
                </c:pt>
                <c:pt idx="28">
                  <c:v>0.66500000000000004</c:v>
                </c:pt>
                <c:pt idx="29">
                  <c:v>0.68330000000000002</c:v>
                </c:pt>
                <c:pt idx="30">
                  <c:v>0.69669999999999999</c:v>
                </c:pt>
                <c:pt idx="31">
                  <c:v>0.67500000000000004</c:v>
                </c:pt>
                <c:pt idx="32">
                  <c:v>0.68669999999999998</c:v>
                </c:pt>
                <c:pt idx="33">
                  <c:v>0.69330000000000003</c:v>
                </c:pt>
                <c:pt idx="34">
                  <c:v>0.69669999999999999</c:v>
                </c:pt>
                <c:pt idx="35">
                  <c:v>0.65329999999999999</c:v>
                </c:pt>
                <c:pt idx="36">
                  <c:v>0.69</c:v>
                </c:pt>
                <c:pt idx="37">
                  <c:v>0.69669999999999999</c:v>
                </c:pt>
                <c:pt idx="38">
                  <c:v>0.69499999999999995</c:v>
                </c:pt>
                <c:pt idx="39">
                  <c:v>0.68330000000000002</c:v>
                </c:pt>
                <c:pt idx="40">
                  <c:v>0.69830000000000003</c:v>
                </c:pt>
                <c:pt idx="41">
                  <c:v>0.69169999999999998</c:v>
                </c:pt>
                <c:pt idx="42">
                  <c:v>0.7</c:v>
                </c:pt>
                <c:pt idx="43">
                  <c:v>0.70169999999999999</c:v>
                </c:pt>
                <c:pt idx="44">
                  <c:v>0.70669999999999999</c:v>
                </c:pt>
                <c:pt idx="45">
                  <c:v>0.69499999999999995</c:v>
                </c:pt>
                <c:pt idx="46">
                  <c:v>0.7</c:v>
                </c:pt>
                <c:pt idx="47">
                  <c:v>0.70830000000000004</c:v>
                </c:pt>
                <c:pt idx="48">
                  <c:v>0.70499999999999996</c:v>
                </c:pt>
                <c:pt idx="49">
                  <c:v>0.70330000000000004</c:v>
                </c:pt>
                <c:pt idx="50">
                  <c:v>0.70330000000000004</c:v>
                </c:pt>
                <c:pt idx="51">
                  <c:v>0.69830000000000003</c:v>
                </c:pt>
                <c:pt idx="52">
                  <c:v>0.70169999999999999</c:v>
                </c:pt>
                <c:pt idx="53">
                  <c:v>0.70169999999999999</c:v>
                </c:pt>
                <c:pt idx="54">
                  <c:v>0.70169999999999999</c:v>
                </c:pt>
                <c:pt idx="55">
                  <c:v>0.70169999999999999</c:v>
                </c:pt>
                <c:pt idx="56">
                  <c:v>0.70169999999999999</c:v>
                </c:pt>
                <c:pt idx="57">
                  <c:v>0.70169999999999999</c:v>
                </c:pt>
                <c:pt idx="58">
                  <c:v>0.70169999999999999</c:v>
                </c:pt>
                <c:pt idx="59">
                  <c:v>0.70169999999999999</c:v>
                </c:pt>
                <c:pt idx="60">
                  <c:v>0.70169999999999999</c:v>
                </c:pt>
                <c:pt idx="61">
                  <c:v>0.70169999999999999</c:v>
                </c:pt>
                <c:pt idx="62">
                  <c:v>0.70169999999999999</c:v>
                </c:pt>
                <c:pt idx="63">
                  <c:v>0.70169999999999999</c:v>
                </c:pt>
                <c:pt idx="64">
                  <c:v>0.70169999999999999</c:v>
                </c:pt>
                <c:pt idx="65">
                  <c:v>0.70169999999999999</c:v>
                </c:pt>
                <c:pt idx="66">
                  <c:v>0.70169999999999999</c:v>
                </c:pt>
              </c:numCache>
            </c:numRef>
          </c:yVal>
          <c:smooth val="1"/>
          <c:extLst>
            <c:ext xmlns:c16="http://schemas.microsoft.com/office/drawing/2014/chart" uri="{C3380CC4-5D6E-409C-BE32-E72D297353CC}">
              <c16:uniqueId val="{00000001-50A8-4307-904B-D5FDA8E2299E}"/>
            </c:ext>
          </c:extLst>
        </c:ser>
        <c:dLbls>
          <c:showLegendKey val="0"/>
          <c:showVal val="0"/>
          <c:showCatName val="0"/>
          <c:showSerName val="0"/>
          <c:showPercent val="0"/>
          <c:showBubbleSize val="0"/>
        </c:dLbls>
        <c:axId val="938172192"/>
        <c:axId val="938175800"/>
      </c:scatterChart>
      <c:valAx>
        <c:axId val="938172192"/>
        <c:scaling>
          <c:orientation val="minMax"/>
          <c:max val="70"/>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8175800"/>
        <c:crosses val="autoZero"/>
        <c:crossBetween val="midCat"/>
      </c:valAx>
      <c:valAx>
        <c:axId val="938175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81721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1294291338582672E-2"/>
          <c:y val="6.3602197166811217E-2"/>
          <c:w val="0.90324274569845431"/>
          <c:h val="0.59338755682426081"/>
        </c:manualLayout>
      </c:layout>
      <c:lineChart>
        <c:grouping val="standard"/>
        <c:varyColors val="0"/>
        <c:ser>
          <c:idx val="0"/>
          <c:order val="0"/>
          <c:tx>
            <c:strRef>
              <c:f>'345'!$B$1</c:f>
              <c:strCache>
                <c:ptCount val="1"/>
                <c:pt idx="0">
                  <c:v>Training accuracy: Layer = 3</c:v>
                </c:pt>
              </c:strCache>
            </c:strRef>
          </c:tx>
          <c:spPr>
            <a:ln w="28575" cap="rnd">
              <a:solidFill>
                <a:srgbClr val="0070C0"/>
              </a:solidFill>
              <a:round/>
            </a:ln>
            <a:effectLst/>
          </c:spPr>
          <c:marker>
            <c:symbol val="none"/>
          </c:marker>
          <c:cat>
            <c:numRef>
              <c:f>'345'!$A$2:$A$21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'345'!$B$2:$B$21</c:f>
              <c:numCache>
                <c:formatCode>General</c:formatCode>
                <c:ptCount val="20"/>
                <c:pt idx="0">
                  <c:v>0.42299999999999999</c:v>
                </c:pt>
                <c:pt idx="1">
                  <c:v>0.55589999999999995</c:v>
                </c:pt>
                <c:pt idx="2">
                  <c:v>0.60440000000000005</c:v>
                </c:pt>
                <c:pt idx="3">
                  <c:v>0.51219999999999999</c:v>
                </c:pt>
                <c:pt idx="4">
                  <c:v>0.4839</c:v>
                </c:pt>
                <c:pt idx="5">
                  <c:v>0.49280000000000002</c:v>
                </c:pt>
                <c:pt idx="6">
                  <c:v>0.49309999999999998</c:v>
                </c:pt>
                <c:pt idx="7">
                  <c:v>0.49390000000000001</c:v>
                </c:pt>
                <c:pt idx="8">
                  <c:v>0.49630000000000002</c:v>
                </c:pt>
                <c:pt idx="9">
                  <c:v>0.49759999999999999</c:v>
                </c:pt>
                <c:pt idx="10">
                  <c:v>0.4919</c:v>
                </c:pt>
                <c:pt idx="11">
                  <c:v>0.49020000000000002</c:v>
                </c:pt>
                <c:pt idx="12">
                  <c:v>0.48480000000000001</c:v>
                </c:pt>
                <c:pt idx="13">
                  <c:v>0.60519999999999996</c:v>
                </c:pt>
                <c:pt idx="14">
                  <c:v>0.6169</c:v>
                </c:pt>
                <c:pt idx="15">
                  <c:v>0.62870000000000004</c:v>
                </c:pt>
                <c:pt idx="16">
                  <c:v>0.62429999999999997</c:v>
                </c:pt>
                <c:pt idx="17">
                  <c:v>0.63980000000000004</c:v>
                </c:pt>
                <c:pt idx="18">
                  <c:v>0.63890000000000002</c:v>
                </c:pt>
                <c:pt idx="19">
                  <c:v>0.63780000000000003</c:v>
                </c:pt>
              </c:numCache>
            </c:numRef>
          </c:val>
          <c:smooth val="0"/>
          <c:extLst>
            <c:ext xmlns:c16="http://schemas.microsoft.com/office/drawing/2014/chart" uri="{C3380CC4-5D6E-409C-BE32-E72D297353CC}">
              <c16:uniqueId val="{00000000-28AB-43E6-A54F-78E172CF2FBB}"/>
            </c:ext>
          </c:extLst>
        </c:ser>
        <c:ser>
          <c:idx val="1"/>
          <c:order val="1"/>
          <c:tx>
            <c:strRef>
              <c:f>'345'!$C$1</c:f>
              <c:strCache>
                <c:ptCount val="1"/>
                <c:pt idx="0">
                  <c:v>Validation accuracy: Layer = 3</c:v>
                </c:pt>
              </c:strCache>
            </c:strRef>
          </c:tx>
          <c:spPr>
            <a:ln w="28575" cap="rnd">
              <a:solidFill>
                <a:srgbClr val="0070C0"/>
              </a:solidFill>
              <a:prstDash val="sysDash"/>
              <a:round/>
            </a:ln>
            <a:effectLst/>
          </c:spPr>
          <c:marker>
            <c:symbol val="none"/>
          </c:marker>
          <c:cat>
            <c:numRef>
              <c:f>'345'!$A$2:$A$21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'345'!$C$2:$C$21</c:f>
              <c:numCache>
                <c:formatCode>General</c:formatCode>
                <c:ptCount val="20"/>
                <c:pt idx="0">
                  <c:v>0.56000000000000005</c:v>
                </c:pt>
                <c:pt idx="1">
                  <c:v>0.5867</c:v>
                </c:pt>
                <c:pt idx="2">
                  <c:v>0.59670000000000001</c:v>
                </c:pt>
                <c:pt idx="3">
                  <c:v>0.45169999999999999</c:v>
                </c:pt>
                <c:pt idx="4">
                  <c:v>0.42830000000000001</c:v>
                </c:pt>
                <c:pt idx="5">
                  <c:v>0.45</c:v>
                </c:pt>
                <c:pt idx="6">
                  <c:v>0.45329999999999998</c:v>
                </c:pt>
                <c:pt idx="7">
                  <c:v>0.45669999999999999</c:v>
                </c:pt>
                <c:pt idx="8">
                  <c:v>0.45500000000000002</c:v>
                </c:pt>
                <c:pt idx="9">
                  <c:v>0.45329999999999998</c:v>
                </c:pt>
                <c:pt idx="10">
                  <c:v>0.44</c:v>
                </c:pt>
                <c:pt idx="11">
                  <c:v>0.44</c:v>
                </c:pt>
                <c:pt idx="12">
                  <c:v>0.48830000000000001</c:v>
                </c:pt>
                <c:pt idx="13">
                  <c:v>0.57330000000000003</c:v>
                </c:pt>
                <c:pt idx="14">
                  <c:v>0.59499999999999997</c:v>
                </c:pt>
                <c:pt idx="15">
                  <c:v>0.60670000000000002</c:v>
                </c:pt>
                <c:pt idx="16">
                  <c:v>0.61329999999999996</c:v>
                </c:pt>
                <c:pt idx="17">
                  <c:v>0.61829999999999996</c:v>
                </c:pt>
                <c:pt idx="18">
                  <c:v>0.61170000000000002</c:v>
                </c:pt>
                <c:pt idx="19">
                  <c:v>0.60170000000000001</c:v>
                </c:pt>
              </c:numCache>
            </c:numRef>
          </c:val>
          <c:smooth val="0"/>
          <c:extLst>
            <c:ext xmlns:c16="http://schemas.microsoft.com/office/drawing/2014/chart" uri="{C3380CC4-5D6E-409C-BE32-E72D297353CC}">
              <c16:uniqueId val="{00000001-28AB-43E6-A54F-78E172CF2FBB}"/>
            </c:ext>
          </c:extLst>
        </c:ser>
        <c:ser>
          <c:idx val="2"/>
          <c:order val="2"/>
          <c:tx>
            <c:strRef>
              <c:f>'345'!$D$1</c:f>
              <c:strCache>
                <c:ptCount val="1"/>
                <c:pt idx="0">
                  <c:v>Training accuracy: Layer = 4</c:v>
                </c:pt>
              </c:strCache>
            </c:strRef>
          </c:tx>
          <c:spPr>
            <a:ln w="28575" cap="rnd">
              <a:solidFill>
                <a:srgbClr val="00B050"/>
              </a:solidFill>
              <a:round/>
            </a:ln>
            <a:effectLst/>
          </c:spPr>
          <c:marker>
            <c:symbol val="none"/>
          </c:marker>
          <c:cat>
            <c:numRef>
              <c:f>'345'!$A$2:$A$21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'345'!$D$2:$D$21</c:f>
              <c:numCache>
                <c:formatCode>General</c:formatCode>
                <c:ptCount val="20"/>
                <c:pt idx="0">
                  <c:v>0.27650000000000002</c:v>
                </c:pt>
                <c:pt idx="1">
                  <c:v>0.46239999999999998</c:v>
                </c:pt>
                <c:pt idx="2">
                  <c:v>0.57110000000000005</c:v>
                </c:pt>
                <c:pt idx="3">
                  <c:v>0.65110000000000001</c:v>
                </c:pt>
                <c:pt idx="4">
                  <c:v>0.68720000000000003</c:v>
                </c:pt>
                <c:pt idx="5">
                  <c:v>0.69979999999999998</c:v>
                </c:pt>
                <c:pt idx="6">
                  <c:v>0.70669999999999999</c:v>
                </c:pt>
                <c:pt idx="7">
                  <c:v>0.70909999999999995</c:v>
                </c:pt>
                <c:pt idx="8">
                  <c:v>0.71409999999999996</c:v>
                </c:pt>
                <c:pt idx="9">
                  <c:v>0.72150000000000003</c:v>
                </c:pt>
                <c:pt idx="10">
                  <c:v>0.71699999999999997</c:v>
                </c:pt>
                <c:pt idx="11">
                  <c:v>0.71799999999999997</c:v>
                </c:pt>
                <c:pt idx="12">
                  <c:v>0.71689999999999998</c:v>
                </c:pt>
                <c:pt idx="13">
                  <c:v>0.72170000000000001</c:v>
                </c:pt>
                <c:pt idx="14">
                  <c:v>0.72309999999999997</c:v>
                </c:pt>
                <c:pt idx="15">
                  <c:v>0.7228</c:v>
                </c:pt>
                <c:pt idx="16">
                  <c:v>0.72019999999999995</c:v>
                </c:pt>
                <c:pt idx="17">
                  <c:v>0.73280000000000001</c:v>
                </c:pt>
                <c:pt idx="18">
                  <c:v>0.73519999999999996</c:v>
                </c:pt>
                <c:pt idx="19">
                  <c:v>0.7228</c:v>
                </c:pt>
              </c:numCache>
            </c:numRef>
          </c:val>
          <c:smooth val="0"/>
          <c:extLst>
            <c:ext xmlns:c16="http://schemas.microsoft.com/office/drawing/2014/chart" uri="{C3380CC4-5D6E-409C-BE32-E72D297353CC}">
              <c16:uniqueId val="{00000002-28AB-43E6-A54F-78E172CF2FBB}"/>
            </c:ext>
          </c:extLst>
        </c:ser>
        <c:ser>
          <c:idx val="3"/>
          <c:order val="3"/>
          <c:tx>
            <c:strRef>
              <c:f>'345'!$E$1</c:f>
              <c:strCache>
                <c:ptCount val="1"/>
                <c:pt idx="0">
                  <c:v>Validation accuracy: Layer = 4</c:v>
                </c:pt>
              </c:strCache>
            </c:strRef>
          </c:tx>
          <c:spPr>
            <a:ln w="28575" cap="rnd">
              <a:solidFill>
                <a:srgbClr val="00B050"/>
              </a:solidFill>
              <a:prstDash val="sysDash"/>
              <a:round/>
            </a:ln>
            <a:effectLst/>
          </c:spPr>
          <c:marker>
            <c:symbol val="none"/>
          </c:marker>
          <c:cat>
            <c:numRef>
              <c:f>'345'!$A$2:$A$21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'345'!$E$2:$E$21</c:f>
              <c:numCache>
                <c:formatCode>General</c:formatCode>
                <c:ptCount val="20"/>
                <c:pt idx="0">
                  <c:v>0.42</c:v>
                </c:pt>
                <c:pt idx="1">
                  <c:v>0.48170000000000002</c:v>
                </c:pt>
                <c:pt idx="2">
                  <c:v>0.66</c:v>
                </c:pt>
                <c:pt idx="3">
                  <c:v>0.62170000000000003</c:v>
                </c:pt>
                <c:pt idx="4">
                  <c:v>0.67500000000000004</c:v>
                </c:pt>
                <c:pt idx="5">
                  <c:v>0.65</c:v>
                </c:pt>
                <c:pt idx="6">
                  <c:v>0.61670000000000003</c:v>
                </c:pt>
                <c:pt idx="7">
                  <c:v>0.7</c:v>
                </c:pt>
                <c:pt idx="8">
                  <c:v>0.70830000000000004</c:v>
                </c:pt>
                <c:pt idx="9">
                  <c:v>0.7</c:v>
                </c:pt>
                <c:pt idx="10">
                  <c:v>0.69669999999999999</c:v>
                </c:pt>
                <c:pt idx="11">
                  <c:v>0.69330000000000003</c:v>
                </c:pt>
                <c:pt idx="12">
                  <c:v>0.70330000000000004</c:v>
                </c:pt>
                <c:pt idx="13">
                  <c:v>0.69499999999999995</c:v>
                </c:pt>
                <c:pt idx="14">
                  <c:v>0.65329999999999999</c:v>
                </c:pt>
                <c:pt idx="15">
                  <c:v>0.69330000000000003</c:v>
                </c:pt>
                <c:pt idx="16">
                  <c:v>0.69669999999999999</c:v>
                </c:pt>
                <c:pt idx="17">
                  <c:v>0.69830000000000003</c:v>
                </c:pt>
                <c:pt idx="18">
                  <c:v>0.70830000000000004</c:v>
                </c:pt>
                <c:pt idx="19">
                  <c:v>0.68500000000000005</c:v>
                </c:pt>
              </c:numCache>
            </c:numRef>
          </c:val>
          <c:smooth val="0"/>
          <c:extLst>
            <c:ext xmlns:c16="http://schemas.microsoft.com/office/drawing/2014/chart" uri="{C3380CC4-5D6E-409C-BE32-E72D297353CC}">
              <c16:uniqueId val="{00000003-28AB-43E6-A54F-78E172CF2FBB}"/>
            </c:ext>
          </c:extLst>
        </c:ser>
        <c:ser>
          <c:idx val="4"/>
          <c:order val="4"/>
          <c:tx>
            <c:strRef>
              <c:f>'345'!$F$1</c:f>
              <c:strCache>
                <c:ptCount val="1"/>
                <c:pt idx="0">
                  <c:v>Training accuracy: Layer = 5</c:v>
                </c:pt>
              </c:strCache>
            </c:strRef>
          </c:tx>
          <c:spPr>
            <a:ln w="28575" cap="rnd">
              <a:solidFill>
                <a:srgbClr val="FF0000"/>
              </a:solidFill>
              <a:round/>
            </a:ln>
            <a:effectLst/>
          </c:spPr>
          <c:marker>
            <c:symbol val="none"/>
          </c:marker>
          <c:cat>
            <c:numRef>
              <c:f>'345'!$A$2:$A$21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'345'!$F$2:$F$21</c:f>
              <c:numCache>
                <c:formatCode>General</c:formatCode>
                <c:ptCount val="20"/>
                <c:pt idx="0">
                  <c:v>0.26650000000000001</c:v>
                </c:pt>
                <c:pt idx="1">
                  <c:v>0.372</c:v>
                </c:pt>
                <c:pt idx="2">
                  <c:v>0.4743</c:v>
                </c:pt>
                <c:pt idx="3">
                  <c:v>0.49569999999999997</c:v>
                </c:pt>
                <c:pt idx="4">
                  <c:v>0.49430000000000002</c:v>
                </c:pt>
                <c:pt idx="5">
                  <c:v>0.50370000000000004</c:v>
                </c:pt>
                <c:pt idx="6">
                  <c:v>0.50960000000000005</c:v>
                </c:pt>
                <c:pt idx="7">
                  <c:v>0.50609999999999999</c:v>
                </c:pt>
                <c:pt idx="8">
                  <c:v>0.51390000000000002</c:v>
                </c:pt>
                <c:pt idx="9">
                  <c:v>0.51700000000000002</c:v>
                </c:pt>
                <c:pt idx="10">
                  <c:v>0.52690000000000003</c:v>
                </c:pt>
                <c:pt idx="11">
                  <c:v>0.52429999999999999</c:v>
                </c:pt>
                <c:pt idx="12">
                  <c:v>0.52480000000000004</c:v>
                </c:pt>
                <c:pt idx="13">
                  <c:v>0.52280000000000004</c:v>
                </c:pt>
                <c:pt idx="14">
                  <c:v>0.52759999999999996</c:v>
                </c:pt>
                <c:pt idx="15">
                  <c:v>0.5333</c:v>
                </c:pt>
                <c:pt idx="16">
                  <c:v>0.53480000000000005</c:v>
                </c:pt>
                <c:pt idx="17">
                  <c:v>0.52690000000000003</c:v>
                </c:pt>
                <c:pt idx="18">
                  <c:v>0.53280000000000005</c:v>
                </c:pt>
                <c:pt idx="19">
                  <c:v>0.53310000000000002</c:v>
                </c:pt>
              </c:numCache>
            </c:numRef>
          </c:val>
          <c:smooth val="0"/>
          <c:extLst>
            <c:ext xmlns:c16="http://schemas.microsoft.com/office/drawing/2014/chart" uri="{C3380CC4-5D6E-409C-BE32-E72D297353CC}">
              <c16:uniqueId val="{00000004-28AB-43E6-A54F-78E172CF2FBB}"/>
            </c:ext>
          </c:extLst>
        </c:ser>
        <c:ser>
          <c:idx val="5"/>
          <c:order val="5"/>
          <c:tx>
            <c:strRef>
              <c:f>'345'!$G$1</c:f>
              <c:strCache>
                <c:ptCount val="1"/>
                <c:pt idx="0">
                  <c:v>Validation accuracy: Layer = 5</c:v>
                </c:pt>
              </c:strCache>
            </c:strRef>
          </c:tx>
          <c:spPr>
            <a:ln w="28575" cap="rnd">
              <a:solidFill>
                <a:srgbClr val="FF0000"/>
              </a:solidFill>
              <a:prstDash val="sysDash"/>
              <a:round/>
            </a:ln>
            <a:effectLst/>
          </c:spPr>
          <c:marker>
            <c:symbol val="none"/>
          </c:marker>
          <c:cat>
            <c:numRef>
              <c:f>'345'!$A$2:$A$21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'345'!$G$2:$G$21</c:f>
              <c:numCache>
                <c:formatCode>General</c:formatCode>
                <c:ptCount val="20"/>
                <c:pt idx="0">
                  <c:v>0.36499999999999999</c:v>
                </c:pt>
                <c:pt idx="1">
                  <c:v>0.51</c:v>
                </c:pt>
                <c:pt idx="2">
                  <c:v>0.52329999999999999</c:v>
                </c:pt>
                <c:pt idx="3">
                  <c:v>0.53669999999999995</c:v>
                </c:pt>
                <c:pt idx="4">
                  <c:v>0.54500000000000004</c:v>
                </c:pt>
                <c:pt idx="5">
                  <c:v>0.55669999999999997</c:v>
                </c:pt>
                <c:pt idx="6">
                  <c:v>0.53669999999999995</c:v>
                </c:pt>
                <c:pt idx="7">
                  <c:v>0.5333</c:v>
                </c:pt>
                <c:pt idx="8">
                  <c:v>0.54669999999999996</c:v>
                </c:pt>
                <c:pt idx="9">
                  <c:v>0.55169999999999997</c:v>
                </c:pt>
                <c:pt idx="10">
                  <c:v>0.56330000000000002</c:v>
                </c:pt>
                <c:pt idx="11">
                  <c:v>0.55169999999999997</c:v>
                </c:pt>
                <c:pt idx="12">
                  <c:v>0.53500000000000003</c:v>
                </c:pt>
                <c:pt idx="13">
                  <c:v>0.56330000000000002</c:v>
                </c:pt>
                <c:pt idx="14">
                  <c:v>0.56169999999999998</c:v>
                </c:pt>
                <c:pt idx="15">
                  <c:v>0.57330000000000003</c:v>
                </c:pt>
                <c:pt idx="16">
                  <c:v>0.57169999999999999</c:v>
                </c:pt>
                <c:pt idx="17">
                  <c:v>0.56830000000000003</c:v>
                </c:pt>
                <c:pt idx="18">
                  <c:v>0.56499999999999995</c:v>
                </c:pt>
                <c:pt idx="19">
                  <c:v>0.57169999999999999</c:v>
                </c:pt>
              </c:numCache>
            </c:numRef>
          </c:val>
          <c:smooth val="0"/>
          <c:extLst>
            <c:ext xmlns:c16="http://schemas.microsoft.com/office/drawing/2014/chart" uri="{C3380CC4-5D6E-409C-BE32-E72D297353CC}">
              <c16:uniqueId val="{00000005-28AB-43E6-A54F-78E172CF2FBB}"/>
            </c:ext>
          </c:extLst>
        </c:ser>
        <c:dLbls>
          <c:showLegendKey val="0"/>
          <c:showVal val="0"/>
          <c:showCatName val="0"/>
          <c:showSerName val="0"/>
          <c:showPercent val="0"/>
          <c:showBubbleSize val="0"/>
        </c:dLbls>
        <c:smooth val="0"/>
        <c:axId val="938191544"/>
        <c:axId val="938187608"/>
      </c:lineChart>
      <c:catAx>
        <c:axId val="938191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8187608"/>
        <c:crosses val="autoZero"/>
        <c:auto val="1"/>
        <c:lblAlgn val="ctr"/>
        <c:lblOffset val="100"/>
        <c:noMultiLvlLbl val="0"/>
      </c:catAx>
      <c:valAx>
        <c:axId val="938187608"/>
        <c:scaling>
          <c:orientation val="minMax"/>
          <c:max val="0.75000000000000011"/>
          <c:min val="0.2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8191544"/>
        <c:crosses val="autoZero"/>
        <c:crossBetween val="between"/>
      </c:valAx>
      <c:spPr>
        <a:noFill/>
        <a:ln>
          <a:noFill/>
        </a:ln>
        <a:effectLst/>
      </c:spPr>
    </c:plotArea>
    <c:legend>
      <c:legendPos val="b"/>
      <c:layout>
        <c:manualLayout>
          <c:xMode val="edge"/>
          <c:yMode val="edge"/>
          <c:x val="2.5461504811898513E-2"/>
          <c:y val="0.75643044619422561"/>
          <c:w val="0.95602143482064739"/>
          <c:h val="0.2088774462602408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'accu-layer_inx'!$B$1</c:f>
              <c:strCache>
                <c:ptCount val="1"/>
                <c:pt idx="0">
                  <c:v>Training accuracy</c:v>
                </c:pt>
              </c:strCache>
            </c:strRef>
          </c:tx>
          <c:spPr>
            <a:ln w="19050" cap="rnd">
              <a:solidFill>
                <a:schemeClr val="accent1"/>
              </a:solidFill>
              <a:round/>
            </a:ln>
            <a:effectLst/>
          </c:spPr>
          <c:marker>
            <c:symbol val="none"/>
          </c:marker>
          <c:xVal>
            <c:numRef>
              <c:f>'accu-layer_inx'!$A$2:$A$9</c:f>
              <c:numCache>
                <c:formatCode>General</c:formatCode>
                <c:ptCount val="8"/>
                <c:pt idx="0">
                  <c:v>3</c:v>
                </c:pt>
                <c:pt idx="1">
                  <c:v>4</c:v>
                </c:pt>
                <c:pt idx="2">
                  <c:v>5</c:v>
                </c:pt>
                <c:pt idx="3">
                  <c:v>6</c:v>
                </c:pt>
                <c:pt idx="4">
                  <c:v>7</c:v>
                </c:pt>
                <c:pt idx="5">
                  <c:v>8</c:v>
                </c:pt>
                <c:pt idx="6">
                  <c:v>9</c:v>
                </c:pt>
                <c:pt idx="7">
                  <c:v>10</c:v>
                </c:pt>
              </c:numCache>
            </c:numRef>
          </c:xVal>
          <c:yVal>
            <c:numRef>
              <c:f>'accu-layer_inx'!$B$2:$B$9</c:f>
              <c:numCache>
                <c:formatCode>General</c:formatCode>
                <c:ptCount val="8"/>
                <c:pt idx="0">
                  <c:v>0.63780000000000003</c:v>
                </c:pt>
                <c:pt idx="1">
                  <c:v>0.7228</c:v>
                </c:pt>
                <c:pt idx="2">
                  <c:v>0.53310000000000002</c:v>
                </c:pt>
                <c:pt idx="3">
                  <c:v>0.24740000000000001</c:v>
                </c:pt>
                <c:pt idx="4">
                  <c:v>0.24740000000000001</c:v>
                </c:pt>
                <c:pt idx="5">
                  <c:v>0.25069999999999998</c:v>
                </c:pt>
                <c:pt idx="6">
                  <c:v>0.2487</c:v>
                </c:pt>
                <c:pt idx="7">
                  <c:v>0.25309999999999999</c:v>
                </c:pt>
              </c:numCache>
            </c:numRef>
          </c:yVal>
          <c:smooth val="1"/>
          <c:extLst>
            <c:ext xmlns:c16="http://schemas.microsoft.com/office/drawing/2014/chart" uri="{C3380CC4-5D6E-409C-BE32-E72D297353CC}">
              <c16:uniqueId val="{00000000-1946-46C1-94D5-3DAE8EE8AFD3}"/>
            </c:ext>
          </c:extLst>
        </c:ser>
        <c:ser>
          <c:idx val="1"/>
          <c:order val="1"/>
          <c:tx>
            <c:strRef>
              <c:f>'accu-layer_inx'!$C$1</c:f>
              <c:strCache>
                <c:ptCount val="1"/>
                <c:pt idx="0">
                  <c:v>Validation accuracy</c:v>
                </c:pt>
              </c:strCache>
            </c:strRef>
          </c:tx>
          <c:spPr>
            <a:ln w="19050" cap="rnd">
              <a:solidFill>
                <a:schemeClr val="accent2"/>
              </a:solidFill>
              <a:round/>
            </a:ln>
            <a:effectLst/>
          </c:spPr>
          <c:marker>
            <c:symbol val="none"/>
          </c:marker>
          <c:xVal>
            <c:numRef>
              <c:f>'accu-layer_inx'!$A$2:$A$9</c:f>
              <c:numCache>
                <c:formatCode>General</c:formatCode>
                <c:ptCount val="8"/>
                <c:pt idx="0">
                  <c:v>3</c:v>
                </c:pt>
                <c:pt idx="1">
                  <c:v>4</c:v>
                </c:pt>
                <c:pt idx="2">
                  <c:v>5</c:v>
                </c:pt>
                <c:pt idx="3">
                  <c:v>6</c:v>
                </c:pt>
                <c:pt idx="4">
                  <c:v>7</c:v>
                </c:pt>
                <c:pt idx="5">
                  <c:v>8</c:v>
                </c:pt>
                <c:pt idx="6">
                  <c:v>9</c:v>
                </c:pt>
                <c:pt idx="7">
                  <c:v>10</c:v>
                </c:pt>
              </c:numCache>
            </c:numRef>
          </c:xVal>
          <c:yVal>
            <c:numRef>
              <c:f>'accu-layer_inx'!$C$2:$C$9</c:f>
              <c:numCache>
                <c:formatCode>General</c:formatCode>
                <c:ptCount val="8"/>
                <c:pt idx="0">
                  <c:v>0.60170000000000001</c:v>
                </c:pt>
                <c:pt idx="1">
                  <c:v>0.68500000000000005</c:v>
                </c:pt>
                <c:pt idx="2">
                  <c:v>0.57169999999999999</c:v>
                </c:pt>
                <c:pt idx="3">
                  <c:v>0.27329999999999999</c:v>
                </c:pt>
                <c:pt idx="4">
                  <c:v>0.27329999999999999</c:v>
                </c:pt>
                <c:pt idx="5">
                  <c:v>0.24329999999999999</c:v>
                </c:pt>
                <c:pt idx="6">
                  <c:v>0.26169999999999999</c:v>
                </c:pt>
                <c:pt idx="7">
                  <c:v>0.22170000000000001</c:v>
                </c:pt>
              </c:numCache>
            </c:numRef>
          </c:yVal>
          <c:smooth val="1"/>
          <c:extLst>
            <c:ext xmlns:c16="http://schemas.microsoft.com/office/drawing/2014/chart" uri="{C3380CC4-5D6E-409C-BE32-E72D297353CC}">
              <c16:uniqueId val="{00000001-1946-46C1-94D5-3DAE8EE8AFD3}"/>
            </c:ext>
          </c:extLst>
        </c:ser>
        <c:dLbls>
          <c:showLegendKey val="0"/>
          <c:showVal val="0"/>
          <c:showCatName val="0"/>
          <c:showSerName val="0"/>
          <c:showPercent val="0"/>
          <c:showBubbleSize val="0"/>
        </c:dLbls>
        <c:axId val="938170880"/>
        <c:axId val="938172192"/>
      </c:scatterChart>
      <c:valAx>
        <c:axId val="938170880"/>
        <c:scaling>
          <c:orientation val="minMax"/>
          <c:max val="10"/>
          <c:min val="3"/>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8172192"/>
        <c:crosses val="autoZero"/>
        <c:crossBetween val="midCat"/>
      </c:valAx>
      <c:valAx>
        <c:axId val="938172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81708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1"/>
          <c:order val="1"/>
          <c:tx>
            <c:strRef>
              <c:f>time!$C$1</c:f>
              <c:strCache>
                <c:ptCount val="1"/>
                <c:pt idx="0">
                  <c:v>Training time</c:v>
                </c:pt>
              </c:strCache>
            </c:strRef>
          </c:tx>
          <c:spPr>
            <a:ln w="19050" cap="rnd">
              <a:solidFill>
                <a:schemeClr val="accent2"/>
              </a:solidFill>
              <a:round/>
            </a:ln>
            <a:effectLst/>
          </c:spPr>
          <c:marker>
            <c:symbol val="none"/>
          </c:marker>
          <c:xVal>
            <c:numRef>
              <c:f>time!$A$2:$A$9</c:f>
              <c:numCache>
                <c:formatCode>General</c:formatCode>
                <c:ptCount val="8"/>
                <c:pt idx="0">
                  <c:v>3</c:v>
                </c:pt>
                <c:pt idx="1">
                  <c:v>4</c:v>
                </c:pt>
                <c:pt idx="2">
                  <c:v>5</c:v>
                </c:pt>
                <c:pt idx="3">
                  <c:v>6</c:v>
                </c:pt>
                <c:pt idx="4">
                  <c:v>7</c:v>
                </c:pt>
                <c:pt idx="5">
                  <c:v>8</c:v>
                </c:pt>
                <c:pt idx="6">
                  <c:v>9</c:v>
                </c:pt>
                <c:pt idx="7">
                  <c:v>10</c:v>
                </c:pt>
              </c:numCache>
            </c:numRef>
          </c:xVal>
          <c:yVal>
            <c:numRef>
              <c:f>time!$C$2:$C$9</c:f>
              <c:numCache>
                <c:formatCode>General</c:formatCode>
                <c:ptCount val="8"/>
                <c:pt idx="0">
                  <c:v>752.74931049346901</c:v>
                </c:pt>
                <c:pt idx="1">
                  <c:v>752.37296962738003</c:v>
                </c:pt>
                <c:pt idx="2">
                  <c:v>751.97566199302605</c:v>
                </c:pt>
                <c:pt idx="3">
                  <c:v>769.03551387786797</c:v>
                </c:pt>
                <c:pt idx="4">
                  <c:v>793.35863590240399</c:v>
                </c:pt>
                <c:pt idx="5">
                  <c:v>816.97722935676495</c:v>
                </c:pt>
                <c:pt idx="6">
                  <c:v>841.85033512115399</c:v>
                </c:pt>
                <c:pt idx="7">
                  <c:v>848.69240379333496</c:v>
                </c:pt>
              </c:numCache>
            </c:numRef>
          </c:yVal>
          <c:smooth val="1"/>
          <c:extLst>
            <c:ext xmlns:c16="http://schemas.microsoft.com/office/drawing/2014/chart" uri="{C3380CC4-5D6E-409C-BE32-E72D297353CC}">
              <c16:uniqueId val="{00000000-32C6-4785-8236-7C1D3446C7A6}"/>
            </c:ext>
          </c:extLst>
        </c:ser>
        <c:dLbls>
          <c:showLegendKey val="0"/>
          <c:showVal val="0"/>
          <c:showCatName val="0"/>
          <c:showSerName val="0"/>
          <c:showPercent val="0"/>
          <c:showBubbleSize val="0"/>
        </c:dLbls>
        <c:axId val="907093344"/>
        <c:axId val="896905408"/>
      </c:scatterChart>
      <c:scatterChart>
        <c:scatterStyle val="smoothMarker"/>
        <c:varyColors val="0"/>
        <c:ser>
          <c:idx val="0"/>
          <c:order val="0"/>
          <c:tx>
            <c:strRef>
              <c:f>time!$B$1</c:f>
              <c:strCache>
                <c:ptCount val="1"/>
                <c:pt idx="0">
                  <c:v>Trainable parameters</c:v>
                </c:pt>
              </c:strCache>
            </c:strRef>
          </c:tx>
          <c:spPr>
            <a:ln w="19050" cap="rnd">
              <a:solidFill>
                <a:schemeClr val="accent1"/>
              </a:solidFill>
              <a:round/>
            </a:ln>
            <a:effectLst/>
          </c:spPr>
          <c:marker>
            <c:symbol val="none"/>
          </c:marker>
          <c:xVal>
            <c:numRef>
              <c:f>time!$A$2:$A$9</c:f>
              <c:numCache>
                <c:formatCode>General</c:formatCode>
                <c:ptCount val="8"/>
                <c:pt idx="0">
                  <c:v>3</c:v>
                </c:pt>
                <c:pt idx="1">
                  <c:v>4</c:v>
                </c:pt>
                <c:pt idx="2">
                  <c:v>5</c:v>
                </c:pt>
                <c:pt idx="3">
                  <c:v>6</c:v>
                </c:pt>
                <c:pt idx="4">
                  <c:v>7</c:v>
                </c:pt>
                <c:pt idx="5">
                  <c:v>8</c:v>
                </c:pt>
                <c:pt idx="6">
                  <c:v>9</c:v>
                </c:pt>
                <c:pt idx="7">
                  <c:v>10</c:v>
                </c:pt>
              </c:numCache>
            </c:numRef>
          </c:xVal>
          <c:yVal>
            <c:numRef>
              <c:f>time!$B$2:$B$9</c:f>
              <c:numCache>
                <c:formatCode>#,##0</c:formatCode>
                <c:ptCount val="8"/>
                <c:pt idx="0">
                  <c:v>3228420</c:v>
                </c:pt>
                <c:pt idx="1">
                  <c:v>3228420</c:v>
                </c:pt>
                <c:pt idx="2">
                  <c:v>3228420</c:v>
                </c:pt>
                <c:pt idx="3">
                  <c:v>5588228</c:v>
                </c:pt>
                <c:pt idx="4">
                  <c:v>7948036</c:v>
                </c:pt>
                <c:pt idx="5">
                  <c:v>10307844</c:v>
                </c:pt>
                <c:pt idx="6">
                  <c:v>12667652</c:v>
                </c:pt>
                <c:pt idx="7">
                  <c:v>12667652</c:v>
                </c:pt>
              </c:numCache>
            </c:numRef>
          </c:yVal>
          <c:smooth val="1"/>
          <c:extLst>
            <c:ext xmlns:c16="http://schemas.microsoft.com/office/drawing/2014/chart" uri="{C3380CC4-5D6E-409C-BE32-E72D297353CC}">
              <c16:uniqueId val="{00000001-32C6-4785-8236-7C1D3446C7A6}"/>
            </c:ext>
          </c:extLst>
        </c:ser>
        <c:dLbls>
          <c:showLegendKey val="0"/>
          <c:showVal val="0"/>
          <c:showCatName val="0"/>
          <c:showSerName val="0"/>
          <c:showPercent val="0"/>
          <c:showBubbleSize val="0"/>
        </c:dLbls>
        <c:axId val="969167392"/>
        <c:axId val="491100392"/>
      </c:scatterChart>
      <c:valAx>
        <c:axId val="907093344"/>
        <c:scaling>
          <c:orientation val="minMax"/>
          <c:max val="10"/>
          <c:min val="3"/>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6905408"/>
        <c:crosses val="autoZero"/>
        <c:crossBetween val="midCat"/>
      </c:valAx>
      <c:valAx>
        <c:axId val="896905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7093344"/>
        <c:crosses val="autoZero"/>
        <c:crossBetween val="midCat"/>
      </c:valAx>
      <c:valAx>
        <c:axId val="491100392"/>
        <c:scaling>
          <c:orientation val="minMax"/>
        </c:scaling>
        <c:delete val="0"/>
        <c:axPos val="r"/>
        <c:numFmt formatCode="#,##0"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9167392"/>
        <c:crosses val="max"/>
        <c:crossBetween val="midCat"/>
      </c:valAx>
      <c:valAx>
        <c:axId val="969167392"/>
        <c:scaling>
          <c:orientation val="minMax"/>
        </c:scaling>
        <c:delete val="1"/>
        <c:axPos val="b"/>
        <c:numFmt formatCode="General" sourceLinked="1"/>
        <c:majorTickMark val="out"/>
        <c:minorTickMark val="none"/>
        <c:tickLblPos val="nextTo"/>
        <c:crossAx val="4911003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55C4A9-70EB-470E-9833-EA54DBA1E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4</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Luyu Liu</dc:creator>
  <cp:keywords/>
  <dc:description/>
  <cp:lastModifiedBy>Luyu Liu</cp:lastModifiedBy>
  <cp:revision>59</cp:revision>
  <dcterms:created xsi:type="dcterms:W3CDTF">2019-04-20T22:52:00Z</dcterms:created>
  <dcterms:modified xsi:type="dcterms:W3CDTF">2019-04-21T17:31:00Z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